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B7F6" w14:textId="77777777" w:rsidR="00FF4326" w:rsidRPr="00EE7AE4" w:rsidRDefault="00FF4326" w:rsidP="00FF4326">
      <w:pPr>
        <w:pStyle w:val="Heading1"/>
        <w:ind w:firstLine="0"/>
      </w:pPr>
      <w:bookmarkStart w:id="0" w:name="_Hlk127268750"/>
      <w:r w:rsidRPr="00EE7AE4">
        <w:t>Comparative</w:t>
      </w:r>
      <w:r>
        <w:t xml:space="preserve"> </w:t>
      </w:r>
      <w:r w:rsidRPr="00EE7AE4">
        <w:t xml:space="preserve">effectiveness of umeclidinium/vilanterol versus indacaterol/glycopyrronium on </w:t>
      </w:r>
      <w:r>
        <w:t>moderate-to-severe</w:t>
      </w:r>
      <w:r w:rsidRPr="00EE7AE4">
        <w:t xml:space="preserve"> exacerbations in</w:t>
      </w:r>
      <w:r>
        <w:t xml:space="preserve"> </w:t>
      </w:r>
      <w:r w:rsidRPr="00EE7AE4">
        <w:t xml:space="preserve">patients with chronic obstructive pulmonary disease in </w:t>
      </w:r>
      <w:r>
        <w:t>clinical practice in England</w:t>
      </w:r>
    </w:p>
    <w:p w14:paraId="573D52E0" w14:textId="77777777" w:rsidR="00FF4326" w:rsidRDefault="00FF4326" w:rsidP="00FF4326">
      <w:pPr>
        <w:ind w:firstLine="0"/>
        <w:rPr>
          <w:b/>
          <w:bCs/>
        </w:rPr>
      </w:pPr>
    </w:p>
    <w:p w14:paraId="66A1349D" w14:textId="77777777" w:rsidR="00FF4326" w:rsidRPr="00EE7AE4" w:rsidRDefault="00FF4326" w:rsidP="00FF4326">
      <w:pPr>
        <w:ind w:firstLine="0"/>
      </w:pPr>
      <w:r w:rsidRPr="00EE7AE4">
        <w:t>Gema Requena</w:t>
      </w:r>
      <w:r w:rsidRPr="00EE7AE4">
        <w:rPr>
          <w:vertAlign w:val="superscript"/>
        </w:rPr>
        <w:t>1</w:t>
      </w:r>
      <w:r w:rsidRPr="00EE7AE4">
        <w:t>, Alexandrosz Czira</w:t>
      </w:r>
      <w:r w:rsidRPr="00EE7AE4">
        <w:rPr>
          <w:vertAlign w:val="superscript"/>
        </w:rPr>
        <w:t>1</w:t>
      </w:r>
      <w:r w:rsidRPr="002F45DA">
        <w:t>*</w:t>
      </w:r>
      <w:r w:rsidRPr="00EE7AE4">
        <w:t>, Victoria Banks</w:t>
      </w:r>
      <w:r>
        <w:rPr>
          <w:vertAlign w:val="superscript"/>
        </w:rPr>
        <w:t>2</w:t>
      </w:r>
      <w:r>
        <w:t>*</w:t>
      </w:r>
      <w:r w:rsidRPr="00EE7AE4">
        <w:t>, Robert Wood</w:t>
      </w:r>
      <w:r w:rsidRPr="00EE7AE4">
        <w:rPr>
          <w:vertAlign w:val="superscript"/>
        </w:rPr>
        <w:t>2</w:t>
      </w:r>
      <w:r w:rsidRPr="00EE7AE4">
        <w:t>, Theo Tritton</w:t>
      </w:r>
      <w:r w:rsidRPr="00EE7AE4">
        <w:rPr>
          <w:vertAlign w:val="superscript"/>
        </w:rPr>
        <w:t>2</w:t>
      </w:r>
      <w:r w:rsidRPr="00EE7AE4">
        <w:t>, Catherine Castillo</w:t>
      </w:r>
      <w:r w:rsidRPr="00EE7AE4">
        <w:rPr>
          <w:vertAlign w:val="superscript"/>
        </w:rPr>
        <w:t>2</w:t>
      </w:r>
      <w:r w:rsidRPr="00EE7AE4">
        <w:t>, Jie Yeap</w:t>
      </w:r>
      <w:r w:rsidRPr="00EE7AE4">
        <w:rPr>
          <w:vertAlign w:val="superscript"/>
        </w:rPr>
        <w:t>2</w:t>
      </w:r>
      <w:r>
        <w:t>*</w:t>
      </w:r>
      <w:r w:rsidRPr="00EE7AE4">
        <w:t>, Rosie Wild</w:t>
      </w:r>
      <w:r w:rsidRPr="00EE7AE4">
        <w:rPr>
          <w:vertAlign w:val="superscript"/>
        </w:rPr>
        <w:t>2</w:t>
      </w:r>
      <w:r w:rsidRPr="00EE7AE4">
        <w:t>, Chris Compton</w:t>
      </w:r>
      <w:r w:rsidRPr="00EE7AE4">
        <w:rPr>
          <w:vertAlign w:val="superscript"/>
        </w:rPr>
        <w:t>1</w:t>
      </w:r>
      <w:r w:rsidRPr="00EE7AE4">
        <w:t>, Kieran</w:t>
      </w:r>
      <w:r>
        <w:t xml:space="preserve"> J.</w:t>
      </w:r>
      <w:r w:rsidRPr="00EE7AE4">
        <w:t xml:space="preserve"> Rothnie</w:t>
      </w:r>
      <w:r w:rsidRPr="00EE7AE4">
        <w:rPr>
          <w:vertAlign w:val="superscript"/>
        </w:rPr>
        <w:t>1</w:t>
      </w:r>
      <w:r w:rsidRPr="00EE7AE4">
        <w:t xml:space="preserve">, Felix </w:t>
      </w:r>
      <w:r>
        <w:t xml:space="preserve">JF </w:t>
      </w:r>
      <w:r w:rsidRPr="00EE7AE4">
        <w:t>Herth</w:t>
      </w:r>
      <w:r w:rsidRPr="00EE7AE4">
        <w:rPr>
          <w:vertAlign w:val="superscript"/>
        </w:rPr>
        <w:t>3</w:t>
      </w:r>
      <w:r w:rsidRPr="00EE7AE4">
        <w:t xml:space="preserve">, </w:t>
      </w:r>
      <w:r w:rsidRPr="00EE7AE4">
        <w:br/>
        <w:t xml:space="preserve">Jennifer </w:t>
      </w:r>
      <w:r>
        <w:t xml:space="preserve">K. </w:t>
      </w:r>
      <w:r w:rsidRPr="00EE7AE4">
        <w:t>Quint</w:t>
      </w:r>
      <w:r w:rsidRPr="00EE7AE4">
        <w:rPr>
          <w:vertAlign w:val="superscript"/>
        </w:rPr>
        <w:t>4</w:t>
      </w:r>
      <w:r w:rsidRPr="00EE7AE4">
        <w:t>, Afisi S. Ismaila</w:t>
      </w:r>
      <w:r w:rsidRPr="00EE7AE4">
        <w:rPr>
          <w:vertAlign w:val="superscript"/>
        </w:rPr>
        <w:t>5,6</w:t>
      </w:r>
    </w:p>
    <w:p w14:paraId="516C51B0" w14:textId="77777777" w:rsidR="00FF4326" w:rsidRPr="00EE7AE4" w:rsidRDefault="00FF4326" w:rsidP="00FF4326">
      <w:pPr>
        <w:ind w:firstLine="0"/>
      </w:pPr>
      <w:r w:rsidRPr="00EE7AE4">
        <w:rPr>
          <w:vertAlign w:val="superscript"/>
        </w:rPr>
        <w:t>1</w:t>
      </w:r>
      <w:r w:rsidRPr="00EE7AE4">
        <w:t>GSK, R&amp;D Global Medical, Brentford, Middlesex, UK</w:t>
      </w:r>
    </w:p>
    <w:p w14:paraId="4386A0EF" w14:textId="77777777" w:rsidR="00FF4326" w:rsidRPr="00EE7AE4" w:rsidRDefault="00FF4326" w:rsidP="00FF4326">
      <w:pPr>
        <w:ind w:firstLine="0"/>
      </w:pPr>
      <w:r w:rsidRPr="00EE7AE4">
        <w:rPr>
          <w:vertAlign w:val="superscript"/>
        </w:rPr>
        <w:t>2</w:t>
      </w:r>
      <w:r w:rsidRPr="00EE7AE4">
        <w:t>Real-world Evidence,</w:t>
      </w:r>
      <w:r w:rsidRPr="00EE7AE4">
        <w:rPr>
          <w:vertAlign w:val="superscript"/>
        </w:rPr>
        <w:t xml:space="preserve"> </w:t>
      </w:r>
      <w:r w:rsidRPr="00EE7AE4">
        <w:t>Adelphi Real World, Bollington, Cheshire, UK</w:t>
      </w:r>
    </w:p>
    <w:p w14:paraId="1ED8BC0E" w14:textId="77777777" w:rsidR="00FF4326" w:rsidRPr="00EE7AE4" w:rsidRDefault="00FF4326" w:rsidP="00FF4326">
      <w:pPr>
        <w:ind w:firstLine="0"/>
      </w:pPr>
      <w:r w:rsidRPr="00EE7AE4">
        <w:rPr>
          <w:vertAlign w:val="superscript"/>
        </w:rPr>
        <w:t>3</w:t>
      </w:r>
      <w:r>
        <w:t xml:space="preserve">Department of Pneumology and Critical Care Medicine, Thoraxklinik, University of Heidelberg and </w:t>
      </w:r>
      <w:r w:rsidRPr="00EE7AE4">
        <w:t>Translational Lung Research Cent</w:t>
      </w:r>
      <w:r>
        <w:t>e</w:t>
      </w:r>
      <w:r w:rsidRPr="00EE7AE4">
        <w:t>r Heidelberg, Heidelberg, Germany</w:t>
      </w:r>
    </w:p>
    <w:p w14:paraId="7BB326A5" w14:textId="77777777" w:rsidR="00FF4326" w:rsidRPr="00EE7AE4" w:rsidRDefault="00FF4326" w:rsidP="00FF4326">
      <w:pPr>
        <w:ind w:firstLine="0"/>
      </w:pPr>
      <w:r w:rsidRPr="00EE7AE4">
        <w:rPr>
          <w:vertAlign w:val="superscript"/>
        </w:rPr>
        <w:t>4</w:t>
      </w:r>
      <w:r w:rsidRPr="00EE7AE4">
        <w:t>National Heart and Lung Institute, Imperial College London, London, UK</w:t>
      </w:r>
    </w:p>
    <w:p w14:paraId="22DE85AC" w14:textId="77777777" w:rsidR="00FF4326" w:rsidRPr="00EE7AE4" w:rsidRDefault="00FF4326" w:rsidP="00FF4326">
      <w:pPr>
        <w:ind w:firstLine="0"/>
      </w:pPr>
      <w:r w:rsidRPr="00EE7AE4">
        <w:rPr>
          <w:vertAlign w:val="superscript"/>
        </w:rPr>
        <w:t>5</w:t>
      </w:r>
      <w:r w:rsidRPr="00EE7AE4">
        <w:t>Value Evidence and Outcomes, GSK, Collegeville, PA, USA</w:t>
      </w:r>
    </w:p>
    <w:p w14:paraId="4DBAE988" w14:textId="77777777" w:rsidR="00FF4326" w:rsidRPr="00EE7AE4" w:rsidRDefault="00FF4326" w:rsidP="00FF4326">
      <w:pPr>
        <w:ind w:firstLine="0"/>
      </w:pPr>
      <w:r w:rsidRPr="00EE7AE4">
        <w:rPr>
          <w:vertAlign w:val="superscript"/>
        </w:rPr>
        <w:t>6</w:t>
      </w:r>
      <w:r w:rsidRPr="00EE7AE4">
        <w:t>Department of Health Research Methods, Evidence and Impact, McMaster University, Hamilton, ON, Canada</w:t>
      </w:r>
    </w:p>
    <w:p w14:paraId="169DDC47" w14:textId="77777777" w:rsidR="00FF4326" w:rsidRDefault="00FF4326" w:rsidP="00FF4326">
      <w:pPr>
        <w:ind w:firstLine="0"/>
      </w:pPr>
      <w:r w:rsidRPr="008D5613">
        <w:t>*At the time of the study</w:t>
      </w:r>
    </w:p>
    <w:p w14:paraId="4118496A" w14:textId="77777777" w:rsidR="00FF4326" w:rsidRPr="008D5613" w:rsidRDefault="00FF4326" w:rsidP="00FF4326">
      <w:pPr>
        <w:ind w:firstLine="0"/>
      </w:pPr>
    </w:p>
    <w:p w14:paraId="5BC53522" w14:textId="77777777" w:rsidR="00FF4326" w:rsidRPr="00B602F8" w:rsidRDefault="00FF4326" w:rsidP="00FF4326">
      <w:pPr>
        <w:ind w:firstLine="0"/>
        <w:rPr>
          <w:b/>
          <w:bCs/>
        </w:rPr>
      </w:pPr>
      <w:r w:rsidRPr="00B602F8">
        <w:rPr>
          <w:b/>
          <w:bCs/>
        </w:rPr>
        <w:t xml:space="preserve">Corresponding author: </w:t>
      </w:r>
    </w:p>
    <w:p w14:paraId="37943A16" w14:textId="77777777" w:rsidR="00FF4326" w:rsidRPr="00EE7AE4" w:rsidRDefault="00FF4326" w:rsidP="00FF4326">
      <w:pPr>
        <w:ind w:firstLine="0"/>
      </w:pPr>
      <w:r w:rsidRPr="00EE7AE4">
        <w:t>Name: Gema Requena Pharm D, MPH, PhD</w:t>
      </w:r>
    </w:p>
    <w:p w14:paraId="4C852493" w14:textId="77777777" w:rsidR="00FF4326" w:rsidRPr="00EE7AE4" w:rsidRDefault="00FF4326" w:rsidP="00FF4326">
      <w:pPr>
        <w:ind w:firstLine="0"/>
      </w:pPr>
      <w:r w:rsidRPr="00EE7AE4">
        <w:t>Address: Epidemiology, Value Evidence and Outcomes, R&amp;D Global Medical, GSK, Brentford, Middlesex, UK</w:t>
      </w:r>
    </w:p>
    <w:p w14:paraId="2AD8F94A" w14:textId="77777777" w:rsidR="00FF4326" w:rsidRPr="00EE7AE4" w:rsidRDefault="00FF4326" w:rsidP="00FF4326">
      <w:pPr>
        <w:ind w:firstLine="0"/>
      </w:pPr>
      <w:r w:rsidRPr="00EE7AE4">
        <w:t xml:space="preserve">Tel: </w:t>
      </w:r>
      <w:bookmarkStart w:id="1" w:name="_Hlk86226699"/>
      <w:r w:rsidRPr="00EE7AE4">
        <w:t>+44 20 80476893</w:t>
      </w:r>
      <w:bookmarkEnd w:id="1"/>
    </w:p>
    <w:p w14:paraId="60E05636" w14:textId="77777777" w:rsidR="00FF4326" w:rsidRPr="00EE7AE4" w:rsidRDefault="00FF4326" w:rsidP="00FF4326">
      <w:pPr>
        <w:ind w:firstLine="0"/>
      </w:pPr>
      <w:r w:rsidRPr="00EE7AE4">
        <w:t xml:space="preserve">Email: </w:t>
      </w:r>
      <w:hyperlink r:id="rId5">
        <w:r>
          <w:rPr>
            <w:rStyle w:val="Internet-hivatkozs"/>
          </w:rPr>
          <w:t>gema.x.requena@gsk.com</w:t>
        </w:r>
      </w:hyperlink>
    </w:p>
    <w:p w14:paraId="195836A7" w14:textId="77777777" w:rsidR="00FF4326" w:rsidRDefault="00FF4326" w:rsidP="00FF4326">
      <w:pPr>
        <w:ind w:firstLine="0"/>
        <w:rPr>
          <w:b/>
          <w:lang w:val="en-US"/>
        </w:rPr>
      </w:pPr>
      <w:r w:rsidRPr="00EE7AE4">
        <w:rPr>
          <w:b/>
          <w:lang w:val="en-US"/>
        </w:rPr>
        <w:t>Target Journal:</w:t>
      </w:r>
      <w:r w:rsidRPr="00EE7AE4">
        <w:rPr>
          <w:lang w:val="en-US"/>
        </w:rPr>
        <w:t xml:space="preserve"> International Journal of COPD</w:t>
      </w:r>
    </w:p>
    <w:p w14:paraId="683560C2" w14:textId="3B9B742F" w:rsidR="00FF4326" w:rsidRDefault="00FF4326" w:rsidP="00FF4326">
      <w:pPr>
        <w:ind w:firstLine="0"/>
        <w:rPr>
          <w:b/>
          <w:bCs/>
          <w:lang w:val="en-US"/>
        </w:rPr>
      </w:pPr>
      <w:r w:rsidRPr="00EE7AE4">
        <w:rPr>
          <w:b/>
          <w:lang w:val="en-US"/>
        </w:rPr>
        <w:t xml:space="preserve">Word </w:t>
      </w:r>
      <w:r>
        <w:rPr>
          <w:b/>
          <w:lang w:val="en-US"/>
        </w:rPr>
        <w:t>count</w:t>
      </w:r>
      <w:r>
        <w:rPr>
          <w:lang w:val="en-US"/>
        </w:rPr>
        <w:t xml:space="preserve"> </w:t>
      </w:r>
      <w:r w:rsidRPr="00191F9C">
        <w:rPr>
          <w:b/>
          <w:bCs/>
          <w:lang w:val="en-US"/>
        </w:rPr>
        <w:t xml:space="preserve">(no limit, </w:t>
      </w:r>
      <w:r w:rsidRPr="00191F9C">
        <w:rPr>
          <w:b/>
          <w:bCs/>
          <w:lang w:val="en-US" w:eastAsia="ja-JP"/>
        </w:rPr>
        <w:t>but &lt;3000 words recommended):</w:t>
      </w:r>
      <w:r>
        <w:rPr>
          <w:lang w:val="en-US" w:eastAsia="ja-JP"/>
        </w:rPr>
        <w:t xml:space="preserve"> 3366</w:t>
      </w:r>
    </w:p>
    <w:p w14:paraId="48419DFE" w14:textId="77777777" w:rsidR="008817F1" w:rsidRDefault="00FF4326" w:rsidP="00FF4326">
      <w:pPr>
        <w:keepNext/>
        <w:keepLines/>
        <w:spacing w:before="240" w:after="0"/>
        <w:ind w:firstLine="0"/>
        <w:outlineLvl w:val="0"/>
        <w:rPr>
          <w:lang w:val="en-US"/>
        </w:rPr>
        <w:sectPr w:rsidR="008817F1" w:rsidSect="00E409B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B602F8">
        <w:rPr>
          <w:b/>
          <w:bCs/>
          <w:lang w:val="en-US"/>
        </w:rPr>
        <w:t>Tables/figures limit</w:t>
      </w:r>
      <w:r w:rsidRPr="00EE7AE4">
        <w:rPr>
          <w:lang w:val="en-US"/>
        </w:rPr>
        <w:t>: No limit</w:t>
      </w:r>
      <w:bookmarkEnd w:id="0"/>
    </w:p>
    <w:p w14:paraId="692BE964" w14:textId="31605F60" w:rsidR="00FF4326" w:rsidRPr="006F68BC" w:rsidRDefault="00FF4326" w:rsidP="00FF4326">
      <w:pPr>
        <w:keepNext/>
        <w:keepLines/>
        <w:spacing w:before="240" w:after="0"/>
        <w:ind w:firstLine="0"/>
        <w:outlineLvl w:val="0"/>
        <w:rPr>
          <w:rFonts w:eastAsiaTheme="majorEastAsia" w:cstheme="majorBidi"/>
          <w:b/>
          <w:sz w:val="28"/>
          <w:szCs w:val="32"/>
        </w:rPr>
      </w:pPr>
      <w:r w:rsidRPr="006F68BC">
        <w:rPr>
          <w:rFonts w:eastAsiaTheme="majorEastAsia" w:cstheme="majorBidi"/>
          <w:b/>
          <w:sz w:val="28"/>
          <w:szCs w:val="32"/>
        </w:rPr>
        <w:lastRenderedPageBreak/>
        <w:t>Supplementary materials</w:t>
      </w:r>
    </w:p>
    <w:p w14:paraId="54A59E75" w14:textId="77777777" w:rsidR="00FF4326" w:rsidRPr="006F68BC" w:rsidRDefault="00FF4326" w:rsidP="00FF4326">
      <w:pPr>
        <w:ind w:firstLine="0"/>
      </w:pPr>
      <w:r w:rsidRPr="006F68BC">
        <w:rPr>
          <w:b/>
          <w:bCs/>
        </w:rPr>
        <w:t>Supplementary Table 1.</w:t>
      </w:r>
      <w:r w:rsidRPr="006F68BC">
        <w:t xml:space="preserve"> Diagnoses considered incompatible with a COPD diagnosis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517"/>
        <w:gridCol w:w="2164"/>
        <w:gridCol w:w="5335"/>
      </w:tblGrid>
      <w:tr w:rsidR="00FF4326" w:rsidRPr="006F68BC" w14:paraId="04C8689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CD56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bookmarkStart w:id="2" w:name="_Hlk126620159"/>
            <w:r w:rsidRPr="00E409B6">
              <w:rPr>
                <w:b/>
                <w:color w:val="000000"/>
                <w:lang w:val="en-US"/>
              </w:rPr>
              <w:t>Code type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2D32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409B6">
              <w:rPr>
                <w:b/>
                <w:color w:val="000000"/>
                <w:lang w:val="en-US"/>
              </w:rPr>
              <w:t>Medical code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ACAF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409B6">
              <w:rPr>
                <w:b/>
                <w:color w:val="000000"/>
                <w:lang w:val="en-US"/>
              </w:rPr>
              <w:t>Term</w:t>
            </w:r>
          </w:p>
        </w:tc>
      </w:tr>
      <w:tr w:rsidR="00FF4326" w:rsidRPr="006F68BC" w14:paraId="23E74D3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1A8C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3883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861421000006118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CB3B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Excision of lung/bronchus</w:t>
            </w:r>
          </w:p>
        </w:tc>
      </w:tr>
      <w:tr w:rsidR="00FF4326" w:rsidRPr="006F68BC" w14:paraId="0383F56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34B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3221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90511000006115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051E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Transplantation of lung</w:t>
            </w:r>
          </w:p>
        </w:tc>
      </w:tr>
      <w:tr w:rsidR="00FF4326" w:rsidRPr="006F68BC" w14:paraId="09D08ED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018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69B5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861571000006118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1554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transplant</w:t>
            </w:r>
          </w:p>
        </w:tc>
      </w:tr>
      <w:tr w:rsidR="00FF4326" w:rsidRPr="006F68BC" w14:paraId="6A58DCB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5452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A714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458296015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7E27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Excision of lung</w:t>
            </w:r>
          </w:p>
        </w:tc>
      </w:tr>
      <w:tr w:rsidR="00FF4326" w:rsidRPr="006F68BC" w14:paraId="673B2B1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CD9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3397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219751000006114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1A6D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Pneumonectomy operations</w:t>
            </w:r>
          </w:p>
        </w:tc>
      </w:tr>
      <w:tr w:rsidR="00FF4326" w:rsidRPr="006F68BC" w14:paraId="3C1FBA9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059F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8E97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90421000006112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1810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Transplantation of heart and lung</w:t>
            </w:r>
          </w:p>
        </w:tc>
      </w:tr>
      <w:tr w:rsidR="00FF4326" w:rsidRPr="006F68BC" w14:paraId="439CD18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076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3E99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348550016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5F4C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Double lung transplant</w:t>
            </w:r>
          </w:p>
        </w:tc>
      </w:tr>
      <w:tr w:rsidR="00FF4326" w:rsidRPr="006F68BC" w14:paraId="3A1AAED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3AD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0AA7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348547019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93E6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Single lung transplant</w:t>
            </w:r>
          </w:p>
        </w:tc>
      </w:tr>
      <w:tr w:rsidR="00FF4326" w:rsidRPr="006F68BC" w14:paraId="5265F65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FA6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DEC8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362091000000110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7FB7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Single lobe lung transplant</w:t>
            </w:r>
          </w:p>
        </w:tc>
      </w:tr>
      <w:tr w:rsidR="00FF4326" w:rsidRPr="006F68BC" w14:paraId="2F9EC11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5A3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CD33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82944014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E9EC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Total pneumonectomy</w:t>
            </w:r>
          </w:p>
        </w:tc>
      </w:tr>
      <w:tr w:rsidR="00FF4326" w:rsidRPr="006F68BC" w14:paraId="13F9312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660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1BA4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82943015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3AF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Pneumonectomy</w:t>
            </w:r>
          </w:p>
        </w:tc>
      </w:tr>
      <w:tr w:rsidR="00FF4326" w:rsidRPr="006F68BC" w14:paraId="6987B51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D8E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3801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268104016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6B7D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Bilobectomy of lung</w:t>
            </w:r>
          </w:p>
        </w:tc>
      </w:tr>
      <w:tr w:rsidR="00FF4326" w:rsidRPr="006F68BC" w14:paraId="79B6AC0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AC4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C964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268105015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DF90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Lobectomy of lung</w:t>
            </w:r>
          </w:p>
        </w:tc>
      </w:tr>
      <w:tr w:rsidR="00FF4326" w:rsidRPr="006F68BC" w14:paraId="58696FE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3EE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0BED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268106019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539D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Pulmonary lobectomy</w:t>
            </w:r>
          </w:p>
        </w:tc>
      </w:tr>
      <w:tr w:rsidR="00FF4326" w:rsidRPr="006F68BC" w14:paraId="5FF3315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6FFF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62A5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268108018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2A79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Excision of segment of lung</w:t>
            </w:r>
          </w:p>
        </w:tc>
      </w:tr>
      <w:tr w:rsidR="00FF4326" w:rsidRPr="006F68BC" w14:paraId="023A44B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9351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5B22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268107011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162D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Pulmonary segmentectomy</w:t>
            </w:r>
          </w:p>
        </w:tc>
      </w:tr>
      <w:tr w:rsidR="00FF4326" w:rsidRPr="006F68BC" w14:paraId="1B5DE71A" w14:textId="77777777" w:rsidTr="008D3A14">
        <w:trPr>
          <w:trHeight w:val="341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4CE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19EF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268109014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B8BC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Partial lobectomy of lung NEC</w:t>
            </w:r>
          </w:p>
        </w:tc>
      </w:tr>
      <w:tr w:rsidR="00FF4326" w:rsidRPr="006F68BC" w14:paraId="7E57304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7E7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AEFD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861581000006115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02B3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- segmental excision</w:t>
            </w:r>
          </w:p>
        </w:tc>
      </w:tr>
      <w:tr w:rsidR="00FF4326" w:rsidRPr="006F68BC" w14:paraId="02AB110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F6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DA29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1543291000006110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3965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Reduction of lung volume</w:t>
            </w:r>
          </w:p>
        </w:tc>
      </w:tr>
      <w:tr w:rsidR="00FF4326" w:rsidRPr="006F68BC" w14:paraId="1B9B006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CF0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7247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268114013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DF41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Open excision of lesion of lung</w:t>
            </w:r>
          </w:p>
        </w:tc>
      </w:tr>
      <w:tr w:rsidR="00FF4326" w:rsidRPr="006F68BC" w14:paraId="7875E91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89F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9CAE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861601000006113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A2D3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cyst removal</w:t>
            </w:r>
          </w:p>
        </w:tc>
      </w:tr>
      <w:tr w:rsidR="00FF4326" w:rsidRPr="006F68BC" w14:paraId="6886954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8A6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90E5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861611000006111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8350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tumour excision</w:t>
            </w:r>
          </w:p>
        </w:tc>
      </w:tr>
      <w:tr w:rsidR="00FF4326" w:rsidRPr="006F68BC" w14:paraId="2AE7B27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9688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C1BE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478111000006114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70F0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Allotransplantation of heart and lung</w:t>
            </w:r>
          </w:p>
        </w:tc>
      </w:tr>
      <w:tr w:rsidR="00FF4326" w:rsidRPr="006F68BC" w14:paraId="0169539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766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C806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270766014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786C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Revision of transplantation of heart and lung</w:t>
            </w:r>
          </w:p>
        </w:tc>
      </w:tr>
      <w:tr w:rsidR="00FF4326" w:rsidRPr="006F68BC" w14:paraId="5FDF81C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8612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50AA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909731000006117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7D33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[RFC] Pulmonary fibrosis</w:t>
            </w:r>
          </w:p>
        </w:tc>
      </w:tr>
      <w:tr w:rsidR="00FF4326" w:rsidRPr="006F68BC" w14:paraId="56019C4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BF7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7B14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1774621000006113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8354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Active on lung transplant waiting list</w:t>
            </w:r>
          </w:p>
        </w:tc>
      </w:tr>
      <w:tr w:rsidR="00FF4326" w:rsidRPr="006F68BC" w14:paraId="0F5BA49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DFF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15CA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1834241000006116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C3C8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Age at diagnosis of cystic fibrosis - months</w:t>
            </w:r>
          </w:p>
        </w:tc>
      </w:tr>
      <w:tr w:rsidR="00FF4326" w:rsidRPr="006F68BC" w14:paraId="1BA2953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3E0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7429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1834251000006119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2EB8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Age at diagnosis of cystic fibrosis - years</w:t>
            </w:r>
          </w:p>
        </w:tc>
      </w:tr>
      <w:tr w:rsidR="00FF4326" w:rsidRPr="006F68BC" w14:paraId="2F6B376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9D3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374A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1708981000006119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F793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Annual cystic fibrosis blood test</w:t>
            </w:r>
          </w:p>
        </w:tc>
      </w:tr>
      <w:tr w:rsidR="00FF4326" w:rsidRPr="006F68BC" w14:paraId="6209C99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829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3FE0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1709161000006116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603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Arthropathy in Cystic Fibrosis</w:t>
            </w:r>
          </w:p>
        </w:tc>
      </w:tr>
      <w:tr w:rsidR="00FF4326" w:rsidRPr="006F68BC" w14:paraId="5BA524D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899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6104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1763641000006113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AD33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Cirrhosis of liver due to cystic fibrosis</w:t>
            </w:r>
          </w:p>
        </w:tc>
      </w:tr>
      <w:tr w:rsidR="00FF4326" w:rsidRPr="006F68BC" w14:paraId="608ABED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339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A647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1709421000006118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C350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Complication of transplanted lung</w:t>
            </w:r>
          </w:p>
        </w:tc>
      </w:tr>
      <w:tr w:rsidR="00FF4326" w:rsidRPr="006F68BC" w14:paraId="1D924BF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C0A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4CD5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1708971000006117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685A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annual review</w:t>
            </w:r>
          </w:p>
        </w:tc>
      </w:tr>
      <w:tr w:rsidR="00FF4326" w:rsidRPr="006F68BC" w14:paraId="5BA3011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CC4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0695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1834261000006117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65AB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complications at birth</w:t>
            </w:r>
          </w:p>
        </w:tc>
      </w:tr>
      <w:tr w:rsidR="00FF4326" w:rsidRPr="006F68BC" w14:paraId="6D0C75D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845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A747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1834271000006112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2CCE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diagnosed following neonatal screening</w:t>
            </w:r>
          </w:p>
        </w:tc>
      </w:tr>
      <w:tr w:rsidR="00FF4326" w:rsidRPr="006F68BC" w14:paraId="644B903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0A4F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5BA6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1838061000006116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CC20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diagnosed following prenatal screening</w:t>
            </w:r>
          </w:p>
        </w:tc>
      </w:tr>
      <w:tr w:rsidR="00FF4326" w:rsidRPr="006F68BC" w14:paraId="3D5555A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088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97F8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1854811000006117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F5A3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acute/persistent respiratory symp.</w:t>
            </w:r>
          </w:p>
        </w:tc>
      </w:tr>
      <w:tr w:rsidR="00FF4326" w:rsidRPr="006F68BC" w14:paraId="736267B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1DA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4E4B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1854831000006111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7D71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bronchiectasis</w:t>
            </w:r>
          </w:p>
        </w:tc>
      </w:tr>
      <w:tr w:rsidR="00FF4326" w:rsidRPr="006F68BC" w14:paraId="0E27976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0B3D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0098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1854841000006118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9A83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electrolyte imbalance</w:t>
            </w:r>
          </w:p>
        </w:tc>
      </w:tr>
      <w:tr w:rsidR="00FF4326" w:rsidRPr="006F68BC" w14:paraId="5211780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3E8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4BC4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1854771000006117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6EE5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failure to thrive</w:t>
            </w:r>
          </w:p>
        </w:tc>
      </w:tr>
      <w:tr w:rsidR="00FF4326" w:rsidRPr="006F68BC" w14:paraId="38A9B3D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C11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lastRenderedPageBreak/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7BA4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1854881000006112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1A8E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intestinal obstruction</w:t>
            </w:r>
          </w:p>
        </w:tc>
      </w:tr>
      <w:tr w:rsidR="00FF4326" w:rsidRPr="006F68BC" w14:paraId="557795B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714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B1EE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1854901000006114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DDA9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malabsorption</w:t>
            </w:r>
          </w:p>
        </w:tc>
      </w:tr>
      <w:tr w:rsidR="00FF4326" w:rsidRPr="006F68BC" w14:paraId="39E1A3B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820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7923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1854851000006116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07CD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male infertility</w:t>
            </w:r>
          </w:p>
        </w:tc>
      </w:tr>
      <w:tr w:rsidR="00FF4326" w:rsidRPr="006F68BC" w14:paraId="087EFC7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3518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B163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1854861000006119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FE69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malnutrition</w:t>
            </w:r>
          </w:p>
        </w:tc>
      </w:tr>
      <w:tr w:rsidR="00FF4326" w:rsidRPr="006F68BC" w14:paraId="1DC9B95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721A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258F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1854871000006114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B9AA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meconium ileus</w:t>
            </w:r>
          </w:p>
        </w:tc>
      </w:tr>
      <w:tr w:rsidR="00FF4326" w:rsidRPr="006F68BC" w14:paraId="44FA78B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E87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A381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1854911000006112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628D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nasal polyp/sinus disease</w:t>
            </w:r>
          </w:p>
        </w:tc>
      </w:tr>
      <w:tr w:rsidR="00FF4326" w:rsidRPr="006F68BC" w14:paraId="3E307F4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8A1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FD2D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1854801000006115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7B82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pancreatitis</w:t>
            </w:r>
          </w:p>
        </w:tc>
      </w:tr>
      <w:tr w:rsidR="00FF4326" w:rsidRPr="006F68BC" w14:paraId="1F67A8D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49E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FB46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1854781000006119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7AD1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manifested by rectal prolapse</w:t>
            </w:r>
          </w:p>
        </w:tc>
      </w:tr>
      <w:tr w:rsidR="00FF4326" w:rsidRPr="006F68BC" w14:paraId="1F9D41F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178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708A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1708961000006112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2F4F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monitoring</w:t>
            </w:r>
          </w:p>
        </w:tc>
      </w:tr>
      <w:tr w:rsidR="00FF4326" w:rsidRPr="006F68BC" w14:paraId="133E507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43A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6299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1854791000006116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6C63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liver manifestations</w:t>
            </w:r>
          </w:p>
        </w:tc>
      </w:tr>
      <w:tr w:rsidR="00FF4326" w:rsidRPr="006F68BC" w14:paraId="5CEBA42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D3E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9295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1854661000006115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43E0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Date of cystic fibrosis diagnosis</w:t>
            </w:r>
          </w:p>
        </w:tc>
      </w:tr>
      <w:tr w:rsidR="00FF4326" w:rsidRPr="006F68BC" w14:paraId="5B6C4EB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16D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6C3F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1834351000006113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8CB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Discussion about lung transplantation</w:t>
            </w:r>
          </w:p>
        </w:tc>
      </w:tr>
      <w:tr w:rsidR="00FF4326" w:rsidRPr="006F68BC" w14:paraId="1CA11A4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EDB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DA11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1696341000006116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A6CE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Excision of bulla of lung</w:t>
            </w:r>
          </w:p>
        </w:tc>
      </w:tr>
      <w:tr w:rsidR="00FF4326" w:rsidRPr="006F68BC" w14:paraId="1C9BDEB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3A3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BC4A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1759021000006116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2E3D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Interstitial lung disease due to collagen vascular disease</w:t>
            </w:r>
          </w:p>
        </w:tc>
      </w:tr>
      <w:tr w:rsidR="00FF4326" w:rsidRPr="006F68BC" w14:paraId="7C0BBFC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C98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B59B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1709341000006117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CB07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Liver disease due to cystic fibrosis</w:t>
            </w:r>
          </w:p>
        </w:tc>
      </w:tr>
      <w:tr w:rsidR="00FF4326" w:rsidRPr="006F68BC" w14:paraId="77504D0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8B4E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178C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1834331000006118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4641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Local lung transplantation assessment done</w:t>
            </w:r>
          </w:p>
        </w:tc>
      </w:tr>
      <w:tr w:rsidR="00FF4326" w:rsidRPr="006F68BC" w14:paraId="0B7561F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BF6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61B7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1711511000006113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9AB8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transplant evaluation</w:t>
            </w:r>
          </w:p>
        </w:tc>
      </w:tr>
      <w:tr w:rsidR="00FF4326" w:rsidRPr="006F68BC" w14:paraId="1B7F504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AE12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C21A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1711541000006112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4F6D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transplant planned</w:t>
            </w:r>
          </w:p>
        </w:tc>
      </w:tr>
      <w:tr w:rsidR="00FF4326" w:rsidRPr="006F68BC" w14:paraId="1DF1BFE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A56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0888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1763661000006112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27A7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transplant waiting list patient status</w:t>
            </w:r>
          </w:p>
        </w:tc>
      </w:tr>
      <w:tr w:rsidR="00FF4326" w:rsidRPr="006F68BC" w14:paraId="57032D3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37D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6358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1763651000006110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0456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Pancreatic sufficient cystic fibrosis</w:t>
            </w:r>
          </w:p>
        </w:tc>
      </w:tr>
      <w:tr w:rsidR="00FF4326" w:rsidRPr="006F68BC" w14:paraId="0D07EFD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AD56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88C6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1763681000006119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F450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Provisionally accepted onto lung transplant waiting list</w:t>
            </w:r>
          </w:p>
        </w:tc>
      </w:tr>
      <w:tr w:rsidR="00FF4326" w:rsidRPr="006F68BC" w14:paraId="2828BB8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E95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F5BD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1762711000006110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3FC0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Reason for suspected cystic fibrosis diagnosis</w:t>
            </w:r>
          </w:p>
        </w:tc>
      </w:tr>
      <w:tr w:rsidR="00FF4326" w:rsidRPr="006F68BC" w14:paraId="410E24F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6D0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A769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1759011000006112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5099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Respiratory bronchiolitis associated interstitial lung disease</w:t>
            </w:r>
          </w:p>
        </w:tc>
      </w:tr>
      <w:tr w:rsidR="00FF4326" w:rsidRPr="006F68BC" w14:paraId="455FD7E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327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3B5C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1772921000006111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29C3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Restrictive lung disease due to kyphoscoliosis</w:t>
            </w:r>
          </w:p>
        </w:tc>
      </w:tr>
      <w:tr w:rsidR="00FF4326" w:rsidRPr="006F68BC" w14:paraId="4EEE220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7E4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C317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1854691000006111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2150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Results annual cystic fibrosis assessment discussed with family</w:t>
            </w:r>
          </w:p>
        </w:tc>
      </w:tr>
      <w:tr w:rsidR="00FF4326" w:rsidRPr="006F68BC" w14:paraId="5FC0AD5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C815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AF12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1728561000006113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2130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Seen in Cystic Fibrosis clinic</w:t>
            </w:r>
          </w:p>
        </w:tc>
      </w:tr>
      <w:tr w:rsidR="00FF4326" w:rsidRPr="006F68BC" w14:paraId="57B937A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B19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C1F9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1776151000006115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5B7C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Staff group: Nursing - Community Cystic Fibrosis</w:t>
            </w:r>
          </w:p>
        </w:tc>
      </w:tr>
      <w:tr w:rsidR="00FF4326" w:rsidRPr="006F68BC" w14:paraId="25C4703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9EA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BC4E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1763691000006116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E00E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Under care of lung transplant unit</w:t>
            </w:r>
          </w:p>
        </w:tc>
      </w:tr>
      <w:tr w:rsidR="00FF4326" w:rsidRPr="006F68BC" w14:paraId="634B556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85F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B0CB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1834341000006111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4494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Under regular review by lung transplant unit</w:t>
            </w:r>
          </w:p>
        </w:tc>
      </w:tr>
      <w:tr w:rsidR="00FF4326" w:rsidRPr="006F68BC" w14:paraId="3F1895D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FD8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5E4D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254003016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983F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O/E - fibrosis of lung present</w:t>
            </w:r>
          </w:p>
        </w:tc>
      </w:tr>
      <w:tr w:rsidR="00FF4326" w:rsidRPr="006F68BC" w14:paraId="0467BFB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1D4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584F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254002014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AAC7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O/E - fibrosis of lung</w:t>
            </w:r>
          </w:p>
        </w:tc>
      </w:tr>
      <w:tr w:rsidR="00FF4326" w:rsidRPr="006F68BC" w14:paraId="292C00B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39A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6C76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1148201000000111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BB1A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monitoring</w:t>
            </w:r>
          </w:p>
        </w:tc>
      </w:tr>
      <w:tr w:rsidR="00FF4326" w:rsidRPr="006F68BC" w14:paraId="3A47590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D95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24B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1148241000000114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FDAB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annual review</w:t>
            </w:r>
          </w:p>
        </w:tc>
      </w:tr>
      <w:tr w:rsidR="00FF4326" w:rsidRPr="006F68BC" w14:paraId="17C08B4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4F9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E0D5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2221211000000119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3354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Discussion about lung transplantation</w:t>
            </w:r>
          </w:p>
        </w:tc>
      </w:tr>
      <w:tr w:rsidR="00FF4326" w:rsidRPr="006F68BC" w14:paraId="34ABABA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5D5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8777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933301000006118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1E8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Excision of lung/bronchus</w:t>
            </w:r>
          </w:p>
        </w:tc>
      </w:tr>
      <w:tr w:rsidR="00FF4326" w:rsidRPr="006F68BC" w14:paraId="110AE09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2A7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8376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268099017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1C7C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transplantation of lung</w:t>
            </w:r>
          </w:p>
        </w:tc>
      </w:tr>
      <w:tr w:rsidR="00FF4326" w:rsidRPr="006F68BC" w14:paraId="622F817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921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D73B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268100013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E40F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Transplantation of lung NOS</w:t>
            </w:r>
          </w:p>
        </w:tc>
      </w:tr>
      <w:tr w:rsidR="00FF4326" w:rsidRPr="006F68BC" w14:paraId="6C729FC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EF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AEEC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268110016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67DB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excision of lung</w:t>
            </w:r>
          </w:p>
        </w:tc>
      </w:tr>
      <w:tr w:rsidR="00FF4326" w:rsidRPr="006F68BC" w14:paraId="2E6087A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EF7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A197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268111017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FF2B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Excision of lung NOS</w:t>
            </w:r>
          </w:p>
        </w:tc>
      </w:tr>
      <w:tr w:rsidR="00FF4326" w:rsidRPr="006F68BC" w14:paraId="51D6D4A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7AF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A2E2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861591000006117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9282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Excision of lung/bronchus NOS</w:t>
            </w:r>
          </w:p>
        </w:tc>
      </w:tr>
      <w:tr w:rsidR="00FF4326" w:rsidRPr="006F68BC" w14:paraId="0398E1F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257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F50C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270767017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A902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transplantation of heart and lung</w:t>
            </w:r>
          </w:p>
        </w:tc>
      </w:tr>
      <w:tr w:rsidR="00FF4326" w:rsidRPr="006F68BC" w14:paraId="7C65AE6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8FC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7913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270768010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BBED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Transplantation of heart and lung NOS</w:t>
            </w:r>
          </w:p>
        </w:tc>
      </w:tr>
      <w:tr w:rsidR="00FF4326" w:rsidRPr="006F68BC" w14:paraId="5CE559F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6CE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E987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1753461000000111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C9A3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transplant planned</w:t>
            </w:r>
          </w:p>
        </w:tc>
      </w:tr>
      <w:tr w:rsidR="00FF4326" w:rsidRPr="006F68BC" w14:paraId="25C8FDF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449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5E3C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1551091000000112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FB5A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Seen in cystic fibrosis clinic</w:t>
            </w:r>
          </w:p>
        </w:tc>
      </w:tr>
      <w:tr w:rsidR="00FF4326" w:rsidRPr="006F68BC" w14:paraId="46A99D2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3EA5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lastRenderedPageBreak/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0C30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149374011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68D5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Tuberculous fibrosis of lung</w:t>
            </w:r>
          </w:p>
        </w:tc>
      </w:tr>
      <w:tr w:rsidR="00FF4326" w:rsidRPr="006F68BC" w14:paraId="50C809E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74F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78C6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494831000000119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2801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related diabetes mellitus</w:t>
            </w:r>
          </w:p>
        </w:tc>
      </w:tr>
      <w:tr w:rsidR="00FF4326" w:rsidRPr="006F68BC" w14:paraId="0A85ADB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DB2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53BA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293528019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DEAC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</w:t>
            </w:r>
          </w:p>
        </w:tc>
      </w:tr>
      <w:tr w:rsidR="00FF4326" w:rsidRPr="006F68BC" w14:paraId="6F0BC62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06E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489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293530017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5D5E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Fibrocystic disease</w:t>
            </w:r>
          </w:p>
        </w:tc>
      </w:tr>
      <w:tr w:rsidR="00FF4326" w:rsidRPr="006F68BC" w14:paraId="2732838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7C3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0627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293532013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E14D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Mucoviscidosis</w:t>
            </w:r>
          </w:p>
        </w:tc>
      </w:tr>
      <w:tr w:rsidR="00FF4326" w:rsidRPr="006F68BC" w14:paraId="0640579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BA7F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72F6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1495466012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2749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no meconium ileus</w:t>
            </w:r>
          </w:p>
        </w:tc>
      </w:tr>
      <w:tr w:rsidR="00FF4326" w:rsidRPr="006F68BC" w14:paraId="1C4CD6A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253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74AA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142759013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8038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meconium ileus</w:t>
            </w:r>
          </w:p>
        </w:tc>
      </w:tr>
      <w:tr w:rsidR="00FF4326" w:rsidRPr="006F68BC" w14:paraId="7F495A2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480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F882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1495490013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6A51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Meconium ileus in cystic fibrosis</w:t>
            </w:r>
          </w:p>
        </w:tc>
      </w:tr>
      <w:tr w:rsidR="00FF4326" w:rsidRPr="006F68BC" w14:paraId="6FD334B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2D0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F916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606441000006110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9D09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pulmonary manifestations</w:t>
            </w:r>
          </w:p>
        </w:tc>
      </w:tr>
      <w:tr w:rsidR="00FF4326" w:rsidRPr="006F68BC" w14:paraId="0628C5F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91B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7050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293537019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97D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intestinal manifestations</w:t>
            </w:r>
          </w:p>
        </w:tc>
      </w:tr>
      <w:tr w:rsidR="00FF4326" w:rsidRPr="006F68BC" w14:paraId="1B13801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EC76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4A93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1174311000000111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D556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Arthropathy in cystic fibrosis</w:t>
            </w:r>
          </w:p>
        </w:tc>
      </w:tr>
      <w:tr w:rsidR="00FF4326" w:rsidRPr="006F68BC" w14:paraId="43F39E3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69B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655C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1174361000000113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545C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distal intestinal obstruction syndrome</w:t>
            </w:r>
          </w:p>
        </w:tc>
      </w:tr>
      <w:tr w:rsidR="00FF4326" w:rsidRPr="006F68BC" w14:paraId="703B7DC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98E8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DB61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1174401000000116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09E7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Fibrosing colonopathy</w:t>
            </w:r>
          </w:p>
        </w:tc>
      </w:tr>
      <w:tr w:rsidR="00FF4326" w:rsidRPr="006F68BC" w14:paraId="70DF9C4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8A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840D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2675247013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C0B7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Liver disease due to cystic fibrosis</w:t>
            </w:r>
          </w:p>
        </w:tc>
      </w:tr>
      <w:tr w:rsidR="00FF4326" w:rsidRPr="006F68BC" w14:paraId="0D499B1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52C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3168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1736361000000112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3ED0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related cirrhosis</w:t>
            </w:r>
          </w:p>
        </w:tc>
      </w:tr>
      <w:tr w:rsidR="00FF4326" w:rsidRPr="006F68BC" w14:paraId="72816C7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578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DF39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2222561000000111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7CDD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Exacerbation of cystic fibrosis</w:t>
            </w:r>
          </w:p>
        </w:tc>
      </w:tr>
      <w:tr w:rsidR="00FF4326" w:rsidRPr="006F68BC" w14:paraId="3B241B0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726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039B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451084014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34E6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other manifestations</w:t>
            </w:r>
          </w:p>
        </w:tc>
      </w:tr>
      <w:tr w:rsidR="00FF4326" w:rsidRPr="006F68BC" w14:paraId="3CAD8F0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230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1A51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1227346010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676E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combined manifestations</w:t>
            </w:r>
          </w:p>
        </w:tc>
      </w:tr>
      <w:tr w:rsidR="00FF4326" w:rsidRPr="006F68BC" w14:paraId="09A4C9E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5086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1850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293539016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A582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NOS</w:t>
            </w:r>
          </w:p>
        </w:tc>
      </w:tr>
      <w:tr w:rsidR="00FF4326" w:rsidRPr="006F68BC" w14:paraId="39104B8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694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BB7D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178500017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9940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Extrinsic allergic alveolitis</w:t>
            </w:r>
          </w:p>
        </w:tc>
      </w:tr>
      <w:tr w:rsidR="00FF4326" w:rsidRPr="006F68BC" w14:paraId="5153C58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270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B043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189221016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E7ED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Hypersensitivity pneumonitis</w:t>
            </w:r>
          </w:p>
        </w:tc>
      </w:tr>
      <w:tr w:rsidR="00FF4326" w:rsidRPr="006F68BC" w14:paraId="7FF2300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CA2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F084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31510012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D3CC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Farmers' lung</w:t>
            </w:r>
          </w:p>
        </w:tc>
      </w:tr>
      <w:tr w:rsidR="00FF4326" w:rsidRPr="006F68BC" w14:paraId="0ADD942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884A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6094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111723011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DF5D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Bagassosis</w:t>
            </w:r>
          </w:p>
        </w:tc>
      </w:tr>
      <w:tr w:rsidR="00FF4326" w:rsidRPr="006F68BC" w14:paraId="1BDD644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40A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4326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1233152013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DC7F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Bird-fancier's lung</w:t>
            </w:r>
          </w:p>
        </w:tc>
      </w:tr>
      <w:tr w:rsidR="00FF4326" w:rsidRPr="006F68BC" w14:paraId="0933AD1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33A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2DC5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20833017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CC80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Budgerigar-fanciers' lung</w:t>
            </w:r>
          </w:p>
        </w:tc>
      </w:tr>
      <w:tr w:rsidR="00FF4326" w:rsidRPr="006F68BC" w14:paraId="36F6BC7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E87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D438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141566014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33B4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Pigeon-fanciers' lung</w:t>
            </w:r>
          </w:p>
        </w:tc>
      </w:tr>
      <w:tr w:rsidR="00FF4326" w:rsidRPr="006F68BC" w14:paraId="596D668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ADC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C5EC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301527019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C7D3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Bird-fancier's lung NOS</w:t>
            </w:r>
          </w:p>
        </w:tc>
      </w:tr>
      <w:tr w:rsidR="00FF4326" w:rsidRPr="006F68BC" w14:paraId="5F51597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FD7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EF08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124281000006119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E5D6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Suberosis (cork-handlers' lung)</w:t>
            </w:r>
          </w:p>
        </w:tc>
      </w:tr>
      <w:tr w:rsidR="00FF4326" w:rsidRPr="006F68BC" w14:paraId="379328C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BE9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5965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1224939016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492D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Malt workers' lung</w:t>
            </w:r>
          </w:p>
        </w:tc>
      </w:tr>
      <w:tr w:rsidR="00FF4326" w:rsidRPr="006F68BC" w14:paraId="5566053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949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0479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87088014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6EED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Mushroom workers' lung</w:t>
            </w:r>
          </w:p>
        </w:tc>
      </w:tr>
      <w:tr w:rsidR="00FF4326" w:rsidRPr="006F68BC" w14:paraId="23A94A3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485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B8D1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1235159019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FC65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Maple bark strippers' lung</w:t>
            </w:r>
          </w:p>
        </w:tc>
      </w:tr>
      <w:tr w:rsidR="00FF4326" w:rsidRPr="006F68BC" w14:paraId="7D78519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839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2F12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291961000006112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969B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Ventilation' pneumonitis</w:t>
            </w:r>
          </w:p>
        </w:tc>
      </w:tr>
      <w:tr w:rsidR="00FF4326" w:rsidRPr="006F68BC" w14:paraId="3014830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E0B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0158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301528012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6298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allergic alveolitis</w:t>
            </w:r>
          </w:p>
        </w:tc>
      </w:tr>
      <w:tr w:rsidR="00FF4326" w:rsidRPr="006F68BC" w14:paraId="0222BB1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867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DF5E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2156690018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0456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Cheese-washers' lung</w:t>
            </w:r>
          </w:p>
        </w:tc>
      </w:tr>
      <w:tr w:rsidR="00FF4326" w:rsidRPr="006F68BC" w14:paraId="36B8C51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0FA5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094E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28128015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E373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Coffee-workers' lung</w:t>
            </w:r>
          </w:p>
        </w:tc>
      </w:tr>
      <w:tr w:rsidR="00FF4326" w:rsidRPr="006F68BC" w14:paraId="5DB6C07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FA1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C6D2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121968010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3C76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Fish-meal workers' lung</w:t>
            </w:r>
          </w:p>
        </w:tc>
      </w:tr>
      <w:tr w:rsidR="00FF4326" w:rsidRPr="006F68BC" w14:paraId="4F9C8EA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939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1DE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113506011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AE12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Furriers' lung</w:t>
            </w:r>
          </w:p>
        </w:tc>
      </w:tr>
      <w:tr w:rsidR="00FF4326" w:rsidRPr="006F68BC" w14:paraId="0E17C33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7AD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CBD4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32511014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72C3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Grain-handlers' disease</w:t>
            </w:r>
          </w:p>
        </w:tc>
      </w:tr>
      <w:tr w:rsidR="00FF4326" w:rsidRPr="006F68BC" w14:paraId="092CC21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3C1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7146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301529016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6948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Pituitary snuff-takers' disease</w:t>
            </w:r>
          </w:p>
        </w:tc>
      </w:tr>
      <w:tr w:rsidR="00FF4326" w:rsidRPr="006F68BC" w14:paraId="07748D0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4F1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9F18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149741000006116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4CA5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Sequoiosis (red-cedar asthma)</w:t>
            </w:r>
          </w:p>
        </w:tc>
      </w:tr>
      <w:tr w:rsidR="00FF4326" w:rsidRPr="006F68BC" w14:paraId="63CB483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42C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4873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94731013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4C73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Wood asthma</w:t>
            </w:r>
          </w:p>
        </w:tc>
      </w:tr>
      <w:tr w:rsidR="00FF4326" w:rsidRPr="006F68BC" w14:paraId="3057D22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71E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3569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301530014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D01B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Air-conditioner and humidifier lung</w:t>
            </w:r>
          </w:p>
        </w:tc>
      </w:tr>
      <w:tr w:rsidR="00FF4326" w:rsidRPr="006F68BC" w14:paraId="4C84704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E1A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DD7E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301531013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14AE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allergic alveolitis NOS</w:t>
            </w:r>
          </w:p>
        </w:tc>
      </w:tr>
      <w:tr w:rsidR="00FF4326" w:rsidRPr="006F68BC" w14:paraId="7744B2A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B87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BBC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477131000006116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C0E1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Allergic alveolitis and pneumonitis NOS</w:t>
            </w:r>
          </w:p>
        </w:tc>
      </w:tr>
      <w:tr w:rsidR="00FF4326" w:rsidRPr="006F68BC" w14:paraId="3DEEDFD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F8D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86A6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301533011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60B5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Allergic extrinsic alveolitis NOS</w:t>
            </w:r>
          </w:p>
        </w:tc>
      </w:tr>
      <w:tr w:rsidR="00FF4326" w:rsidRPr="006F68BC" w14:paraId="310F95E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8BC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54C7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301534017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3AF7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Hypersensitivity pneumonitis NOS</w:t>
            </w:r>
          </w:p>
        </w:tc>
      </w:tr>
      <w:tr w:rsidR="00FF4326" w:rsidRPr="006F68BC" w14:paraId="45ABE34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0D7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lastRenderedPageBreak/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D92A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301532018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028D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Allergic alveolitis and pneumonitis NOS</w:t>
            </w:r>
          </w:p>
        </w:tc>
      </w:tr>
      <w:tr w:rsidR="00FF4326" w:rsidRPr="006F68BC" w14:paraId="535359A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BCC2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2C89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301557011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5D7C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Pneumoconiosis due to other inorganic dust</w:t>
            </w:r>
          </w:p>
        </w:tc>
      </w:tr>
      <w:tr w:rsidR="00FF4326" w:rsidRPr="006F68BC" w14:paraId="34C411C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921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96E0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150191018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FCAC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Aluminosis of lung</w:t>
            </w:r>
          </w:p>
        </w:tc>
      </w:tr>
      <w:tr w:rsidR="00FF4326" w:rsidRPr="006F68BC" w14:paraId="24C63B3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2B6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03AD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24973018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F1F0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Bauxite fibrosis of lung</w:t>
            </w:r>
          </w:p>
        </w:tc>
      </w:tr>
      <w:tr w:rsidR="00FF4326" w:rsidRPr="006F68BC" w14:paraId="178ABF8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877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CD6C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14610012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92AC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Berylliosis</w:t>
            </w:r>
          </w:p>
        </w:tc>
      </w:tr>
      <w:tr w:rsidR="00FF4326" w:rsidRPr="006F68BC" w14:paraId="29051EF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707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1579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29395011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9942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Graphite fibrosis of lung</w:t>
            </w:r>
          </w:p>
        </w:tc>
      </w:tr>
      <w:tr w:rsidR="00FF4326" w:rsidRPr="006F68BC" w14:paraId="2B72E18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D2A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F097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499259012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C0E0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Siderosis</w:t>
            </w:r>
          </w:p>
        </w:tc>
      </w:tr>
      <w:tr w:rsidR="00FF4326" w:rsidRPr="006F68BC" w14:paraId="05157A7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FB9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6FAF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85415012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6910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Stannosis</w:t>
            </w:r>
          </w:p>
        </w:tc>
      </w:tr>
      <w:tr w:rsidR="00FF4326" w:rsidRPr="006F68BC" w14:paraId="18DD156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6D1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EE6B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301558018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6245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Pneumoconiosis due to inorganic dust NOS</w:t>
            </w:r>
          </w:p>
        </w:tc>
      </w:tr>
      <w:tr w:rsidR="00FF4326" w:rsidRPr="006F68BC" w14:paraId="06DC943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6E5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573A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301575012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2720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Chronic pulmonary fibrosis due to chemical fumes</w:t>
            </w:r>
          </w:p>
        </w:tc>
      </w:tr>
      <w:tr w:rsidR="00FF4326" w:rsidRPr="006F68BC" w14:paraId="2FF9E52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B60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6605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350255018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BB05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Progressive massive fibrosis</w:t>
            </w:r>
          </w:p>
        </w:tc>
      </w:tr>
      <w:tr w:rsidR="00FF4326" w:rsidRPr="006F68BC" w14:paraId="53ED03B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15A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0BDF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301609011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4E18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Chronic pulmonary radiation disease</w:t>
            </w:r>
          </w:p>
        </w:tc>
      </w:tr>
      <w:tr w:rsidR="00FF4326" w:rsidRPr="006F68BC" w14:paraId="022D0A9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26C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0429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556271000006115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83BD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Chronic pulmonary fibrosis following radiation</w:t>
            </w:r>
          </w:p>
        </w:tc>
      </w:tr>
      <w:tr w:rsidR="00FF4326" w:rsidRPr="006F68BC" w14:paraId="2966DB6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080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C4E0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885431000006115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A6BC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Radiation lung fibrosis</w:t>
            </w:r>
          </w:p>
        </w:tc>
      </w:tr>
      <w:tr w:rsidR="00FF4326" w:rsidRPr="006F68BC" w14:paraId="238193B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24A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829B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301610018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5FB2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Chronic pulmonary radiation disease NOS</w:t>
            </w:r>
          </w:p>
        </w:tc>
      </w:tr>
      <w:tr w:rsidR="00FF4326" w:rsidRPr="006F68BC" w14:paraId="08CA466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86F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236A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301611019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8643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Drug-induced interstitial lung disorders</w:t>
            </w:r>
          </w:p>
        </w:tc>
      </w:tr>
      <w:tr w:rsidR="00FF4326" w:rsidRPr="006F68BC" w14:paraId="711CDA8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0FB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6D1D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301612014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C462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Acute drug-induced interstitial lung disorders</w:t>
            </w:r>
          </w:p>
        </w:tc>
      </w:tr>
      <w:tr w:rsidR="00FF4326" w:rsidRPr="006F68BC" w14:paraId="5A827D9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5C8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4B26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301613016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C144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Chronic drug-induced interstitial lung disorders</w:t>
            </w:r>
          </w:p>
        </w:tc>
      </w:tr>
      <w:tr w:rsidR="00FF4326" w:rsidRPr="006F68BC" w14:paraId="53C0AEE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2AF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19A5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211391000006118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B1BA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Post inflammatory pulmonary fibrosis</w:t>
            </w:r>
          </w:p>
        </w:tc>
      </w:tr>
      <w:tr w:rsidR="00FF4326" w:rsidRPr="006F68BC" w14:paraId="337A2AE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E0E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C04D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85961019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1B78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Cirrhosis of lung</w:t>
            </w:r>
          </w:p>
        </w:tc>
      </w:tr>
      <w:tr w:rsidR="00FF4326" w:rsidRPr="006F68BC" w14:paraId="2D9C86A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D11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1CAB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75302014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A49C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Idiopathic fibrosing alveolitis</w:t>
            </w:r>
          </w:p>
        </w:tc>
      </w:tr>
      <w:tr w:rsidR="00FF4326" w:rsidRPr="006F68BC" w14:paraId="1A542CF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73D3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5355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815341000006115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B03F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Hamman - Rich syndrome</w:t>
            </w:r>
          </w:p>
        </w:tc>
      </w:tr>
      <w:tr w:rsidR="00FF4326" w:rsidRPr="006F68BC" w14:paraId="709F34B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D55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AD52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196654011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0FB2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Cryptogenic fibrosing alveolitis</w:t>
            </w:r>
          </w:p>
        </w:tc>
      </w:tr>
      <w:tr w:rsidR="00FF4326" w:rsidRPr="006F68BC" w14:paraId="1F7B1BE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64B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FBEE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1786131000006116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ACE5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Idiopathic pulmonary fibrosis</w:t>
            </w:r>
          </w:p>
        </w:tc>
      </w:tr>
      <w:tr w:rsidR="00FF4326" w:rsidRPr="006F68BC" w14:paraId="50F405A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322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2D5B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885481000006119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D954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Idiopathic fibrosing alveolitis</w:t>
            </w:r>
          </w:p>
        </w:tc>
      </w:tr>
      <w:tr w:rsidR="00FF4326" w:rsidRPr="006F68BC" w14:paraId="1D7367A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C6A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AEF3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301705013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7909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Alveolar capillary block</w:t>
            </w:r>
          </w:p>
        </w:tc>
      </w:tr>
      <w:tr w:rsidR="00FF4326" w:rsidRPr="006F68BC" w14:paraId="7EBA463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F18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B6D5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621121000006112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D6DC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Diffuse pulmonary fibrosis</w:t>
            </w:r>
          </w:p>
        </w:tc>
      </w:tr>
      <w:tr w:rsidR="00FF4326" w:rsidRPr="006F68BC" w14:paraId="49934A5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5F4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91D8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885491000006116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DECD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Pulmonary fibrosis</w:t>
            </w:r>
          </w:p>
        </w:tc>
      </w:tr>
      <w:tr w:rsidR="00FF4326" w:rsidRPr="006F68BC" w14:paraId="19D6835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F1A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C91E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85960018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52D4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Pulmonary fibrosis</w:t>
            </w:r>
          </w:p>
        </w:tc>
      </w:tr>
      <w:tr w:rsidR="00FF4326" w:rsidRPr="006F68BC" w14:paraId="33AD34A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665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AB5A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2475606014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79B4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Usual interstitial pneumonitis</w:t>
            </w:r>
          </w:p>
        </w:tc>
      </w:tr>
      <w:tr w:rsidR="00FF4326" w:rsidRPr="006F68BC" w14:paraId="5C0C411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010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8F24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301709019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4A43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Idiopathic fibrosing alveolitis NOS</w:t>
            </w:r>
          </w:p>
        </w:tc>
      </w:tr>
      <w:tr w:rsidR="00FF4326" w:rsidRPr="006F68BC" w14:paraId="17AC65E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213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55A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301714015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6EFD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involvement in diseases EC</w:t>
            </w:r>
          </w:p>
        </w:tc>
      </w:tr>
      <w:tr w:rsidR="00FF4326" w:rsidRPr="006F68BC" w14:paraId="734F704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DEB0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DD6B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162301000006117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2F14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Rheumatoid lung</w:t>
            </w:r>
          </w:p>
        </w:tc>
      </w:tr>
      <w:tr w:rsidR="00FF4326" w:rsidRPr="006F68BC" w14:paraId="773F349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6B0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ACDC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13455018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503C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Rheumatic pneumonia</w:t>
            </w:r>
          </w:p>
        </w:tc>
      </w:tr>
      <w:tr w:rsidR="00FF4326" w:rsidRPr="006F68BC" w14:paraId="138E001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BD3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81B0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301716018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1EE4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disease with systemic sclerosis</w:t>
            </w:r>
          </w:p>
        </w:tc>
      </w:tr>
      <w:tr w:rsidR="00FF4326" w:rsidRPr="006F68BC" w14:paraId="6B6136B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743D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2206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732581000006115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25AC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disease with diseases EC</w:t>
            </w:r>
          </w:p>
        </w:tc>
      </w:tr>
      <w:tr w:rsidR="00FF4326" w:rsidRPr="006F68BC" w14:paraId="500A0C7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D142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9DD0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301718017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1215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Pulmonary amyloidosis</w:t>
            </w:r>
          </w:p>
        </w:tc>
      </w:tr>
      <w:tr w:rsidR="00FF4326" w:rsidRPr="006F68BC" w14:paraId="2CC9EB3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C14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F229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301719013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F19B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disease with polymyositis</w:t>
            </w:r>
          </w:p>
        </w:tc>
      </w:tr>
      <w:tr w:rsidR="00FF4326" w:rsidRPr="006F68BC" w14:paraId="239C4AA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EBE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4FDD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40879015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A64D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Pulmonary sarcoidosis</w:t>
            </w:r>
          </w:p>
        </w:tc>
      </w:tr>
      <w:tr w:rsidR="00FF4326" w:rsidRPr="006F68BC" w14:paraId="24FE817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BBE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FAC2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301720019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D742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disease with Sjogren's disease</w:t>
            </w:r>
          </w:p>
        </w:tc>
      </w:tr>
      <w:tr w:rsidR="00FF4326" w:rsidRPr="006F68BC" w14:paraId="236FB09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B48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1744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301721015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6C99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disease with systemic lupus erythematosus</w:t>
            </w:r>
          </w:p>
        </w:tc>
      </w:tr>
      <w:tr w:rsidR="00FF4326" w:rsidRPr="006F68BC" w14:paraId="4137DD1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686C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DEFD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732621000006115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6D9A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disease with syphilis</w:t>
            </w:r>
          </w:p>
        </w:tc>
      </w:tr>
      <w:tr w:rsidR="00FF4326" w:rsidRPr="006F68BC" w14:paraId="0B6A2A2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836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F75B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301723017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38D8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disease with diseases EC NOS</w:t>
            </w:r>
          </w:p>
        </w:tc>
      </w:tr>
      <w:tr w:rsidR="00FF4326" w:rsidRPr="006F68BC" w14:paraId="4C0C4A0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0AC8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8A3D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116128010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3652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Broncholithiasis</w:t>
            </w:r>
          </w:p>
        </w:tc>
      </w:tr>
      <w:tr w:rsidR="00FF4326" w:rsidRPr="006F68BC" w14:paraId="434AB7D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A9E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0640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18344016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946B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Calcification of lung</w:t>
            </w:r>
          </w:p>
        </w:tc>
      </w:tr>
      <w:tr w:rsidR="00FF4326" w:rsidRPr="006F68BC" w14:paraId="39A60DF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996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81C1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193321000006116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B8AB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Pulmolithiasis</w:t>
            </w:r>
          </w:p>
        </w:tc>
      </w:tr>
      <w:tr w:rsidR="00FF4326" w:rsidRPr="006F68BC" w14:paraId="5FBB8C7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658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lastRenderedPageBreak/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A8B8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301758015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7058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Interstitial lung disease NEC</w:t>
            </w:r>
          </w:p>
        </w:tc>
      </w:tr>
      <w:tr w:rsidR="00FF4326" w:rsidRPr="006F68BC" w14:paraId="6285E36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9B3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42D8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456846015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25AE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Squamous metaplasia of lung</w:t>
            </w:r>
          </w:p>
        </w:tc>
      </w:tr>
      <w:tr w:rsidR="00FF4326" w:rsidRPr="006F68BC" w14:paraId="03F37C9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A29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728D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1786171000006118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76DF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Respiratory bronchiolitis associated interstitial lung dis</w:t>
            </w:r>
          </w:p>
        </w:tc>
      </w:tr>
      <w:tr w:rsidR="00FF4326" w:rsidRPr="006F68BC" w14:paraId="3D59D34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AC7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7EB2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2676188013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5318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Interstitial lung disease due to collagen vascular disease</w:t>
            </w:r>
          </w:p>
        </w:tc>
      </w:tr>
      <w:tr w:rsidR="00FF4326" w:rsidRPr="006F68BC" w14:paraId="3153994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E5F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618A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1747711000000111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C1D7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Interstitial lung disease due to connective tissue disease</w:t>
            </w:r>
          </w:p>
        </w:tc>
      </w:tr>
      <w:tr w:rsidR="00FF4326" w:rsidRPr="006F68BC" w14:paraId="30FD38B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147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D593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301841015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3BB1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[X]Hypersensitivity pneumonitis due to other organic dusts</w:t>
            </w:r>
          </w:p>
        </w:tc>
      </w:tr>
      <w:tr w:rsidR="00FF4326" w:rsidRPr="006F68BC" w14:paraId="5666FD5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E31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64AB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413231000006111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E1CE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[X]Other resp diseases principally affecting interstitium</w:t>
            </w:r>
          </w:p>
        </w:tc>
      </w:tr>
      <w:tr w:rsidR="00FF4326" w:rsidRPr="006F68BC" w14:paraId="65A78F9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DA6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3AB0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301852014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52C0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[X]Other interstitial pulmonary diseases with fibrosis</w:t>
            </w:r>
          </w:p>
        </w:tc>
      </w:tr>
      <w:tr w:rsidR="00FF4326" w:rsidRPr="006F68BC" w14:paraId="4FCDEC0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705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BD8E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301853016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CF63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[X]Other specified interstitial pulmonary diseases</w:t>
            </w:r>
          </w:p>
        </w:tc>
      </w:tr>
      <w:tr w:rsidR="00FF4326" w:rsidRPr="006F68BC" w14:paraId="0F1EDD9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498C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66BD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2474731013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373D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[X]Hepatopulmonary syndrome</w:t>
            </w:r>
          </w:p>
        </w:tc>
      </w:tr>
      <w:tr w:rsidR="00FF4326" w:rsidRPr="006F68BC" w14:paraId="32F7474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9F7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0CDB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311496011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0700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Fibrosing alveolitis associated with rheumatoid arthritis</w:t>
            </w:r>
          </w:p>
        </w:tc>
      </w:tr>
      <w:tr w:rsidR="00FF4326" w:rsidRPr="006F68BC" w14:paraId="40C8C8E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ADE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B91A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144462013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06A3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cystic lung</w:t>
            </w:r>
          </w:p>
        </w:tc>
      </w:tr>
      <w:tr w:rsidR="00FF4326" w:rsidRPr="006F68BC" w14:paraId="60DD207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33D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1847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313655010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4910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cystic lung disease, unspecified</w:t>
            </w:r>
          </w:p>
        </w:tc>
      </w:tr>
      <w:tr w:rsidR="00FF4326" w:rsidRPr="006F68BC" w14:paraId="0205338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394C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E7EF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507420017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89A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polycystic lung</w:t>
            </w:r>
          </w:p>
        </w:tc>
      </w:tr>
      <w:tr w:rsidR="00FF4326" w:rsidRPr="006F68BC" w14:paraId="46F0E2A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7F9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86FA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411496010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087A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Multiple lung cysts</w:t>
            </w:r>
          </w:p>
        </w:tc>
      </w:tr>
      <w:tr w:rsidR="00FF4326" w:rsidRPr="006F68BC" w14:paraId="4CE29C4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7B2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5A0D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507421018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86D3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Multiple congenital bronchogenic cysts</w:t>
            </w:r>
          </w:p>
        </w:tc>
      </w:tr>
      <w:tr w:rsidR="00FF4326" w:rsidRPr="006F68BC" w14:paraId="35A4A50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9D6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D15B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98257019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6E82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honeycomb lung</w:t>
            </w:r>
          </w:p>
        </w:tc>
      </w:tr>
      <w:tr w:rsidR="00FF4326" w:rsidRPr="006F68BC" w14:paraId="64AD841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432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8224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400818016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8D19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Single lung cyst</w:t>
            </w:r>
          </w:p>
        </w:tc>
      </w:tr>
      <w:tr w:rsidR="00FF4326" w:rsidRPr="006F68BC" w14:paraId="65FD6DD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58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6263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411495014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40EE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cyst</w:t>
            </w:r>
          </w:p>
        </w:tc>
      </w:tr>
      <w:tr w:rsidR="00FF4326" w:rsidRPr="006F68BC" w14:paraId="36E99FF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C5E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FEF4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400819012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A520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bronchogenic cyst</w:t>
            </w:r>
          </w:p>
        </w:tc>
      </w:tr>
      <w:tr w:rsidR="00FF4326" w:rsidRPr="006F68BC" w14:paraId="3CBC7EE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ED9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9CDC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1219630019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7A11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cystic adenomatoid malformation of the lung</w:t>
            </w:r>
          </w:p>
        </w:tc>
      </w:tr>
      <w:tr w:rsidR="00FF4326" w:rsidRPr="006F68BC" w14:paraId="7C6ECC5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FB3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E7FF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313664017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0F54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congenital cystic lung</w:t>
            </w:r>
          </w:p>
        </w:tc>
      </w:tr>
      <w:tr w:rsidR="00FF4326" w:rsidRPr="006F68BC" w14:paraId="488BB2A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B86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C84C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313665016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E06E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cystic lung NOS</w:t>
            </w:r>
          </w:p>
        </w:tc>
      </w:tr>
      <w:tr w:rsidR="00FF4326" w:rsidRPr="006F68BC" w14:paraId="4AA4B3D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3EF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9F14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313666015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9552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agenesis, hypoplasia and dysplasia</w:t>
            </w:r>
          </w:p>
        </w:tc>
      </w:tr>
      <w:tr w:rsidR="00FF4326" w:rsidRPr="006F68BC" w14:paraId="30469CF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8CC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B9F8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893011000006116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4E37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Pulmonary agenesis</w:t>
            </w:r>
          </w:p>
        </w:tc>
      </w:tr>
      <w:tr w:rsidR="00FF4326" w:rsidRPr="006F68BC" w14:paraId="4438142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FEE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1C71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500437014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FB6E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Aplasia of lung</w:t>
            </w:r>
          </w:p>
        </w:tc>
      </w:tr>
      <w:tr w:rsidR="00FF4326" w:rsidRPr="006F68BC" w14:paraId="5389303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24E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8DC5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788641000006115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A31E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Hypoplasia of lung</w:t>
            </w:r>
          </w:p>
        </w:tc>
      </w:tr>
      <w:tr w:rsidR="00FF4326" w:rsidRPr="006F68BC" w14:paraId="1F28FBF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FB9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F6D2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1222144014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B4BD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Sequestration of lung</w:t>
            </w:r>
          </w:p>
        </w:tc>
      </w:tr>
      <w:tr w:rsidR="00FF4326" w:rsidRPr="006F68BC" w14:paraId="1EB3250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78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F94B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500438016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A044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Agenesis of lung</w:t>
            </w:r>
          </w:p>
        </w:tc>
      </w:tr>
      <w:tr w:rsidR="00FF4326" w:rsidRPr="006F68BC" w14:paraId="27E4E13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8CC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6A00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110473015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76ED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absence of lung</w:t>
            </w:r>
          </w:p>
        </w:tc>
      </w:tr>
      <w:tr w:rsidR="00FF4326" w:rsidRPr="006F68BC" w14:paraId="2DF8E35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A98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1FEC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313670011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8FF5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absence of lung fissures</w:t>
            </w:r>
          </w:p>
        </w:tc>
      </w:tr>
      <w:tr w:rsidR="00FF4326" w:rsidRPr="006F68BC" w14:paraId="78A5215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F4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72EC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26419015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B674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fissure</w:t>
            </w:r>
          </w:p>
        </w:tc>
      </w:tr>
      <w:tr w:rsidR="00FF4326" w:rsidRPr="006F68BC" w14:paraId="72F24B2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88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1890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313671010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3BB3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Agenesis of lung NOS</w:t>
            </w:r>
          </w:p>
        </w:tc>
      </w:tr>
      <w:tr w:rsidR="00FF4326" w:rsidRPr="006F68BC" w14:paraId="4576727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020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C2E3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313672015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4E65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lung agenesis, hypoplasia or dysplasia</w:t>
            </w:r>
          </w:p>
        </w:tc>
      </w:tr>
      <w:tr w:rsidR="00FF4326" w:rsidRPr="006F68BC" w14:paraId="7C23465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787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88E5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313673013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A1A6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Fusion of lobes of lung</w:t>
            </w:r>
          </w:p>
        </w:tc>
      </w:tr>
      <w:tr w:rsidR="00FF4326" w:rsidRPr="006F68BC" w14:paraId="208CEFE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6E7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DE83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313674019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2016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lung agenesis, hypoplasia or dysplasia NOS</w:t>
            </w:r>
          </w:p>
        </w:tc>
      </w:tr>
      <w:tr w:rsidR="00FF4326" w:rsidRPr="006F68BC" w14:paraId="5D8034B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A4A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62AF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313675018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AD5F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agenesis, hypoplasia or dysplasia NOS</w:t>
            </w:r>
          </w:p>
        </w:tc>
      </w:tr>
      <w:tr w:rsidR="00FF4326" w:rsidRPr="006F68BC" w14:paraId="338310A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2FB6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2678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313676017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A246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lung anomalies</w:t>
            </w:r>
          </w:p>
        </w:tc>
      </w:tr>
      <w:tr w:rsidR="00FF4326" w:rsidRPr="006F68BC" w14:paraId="0F8984A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C2E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8A34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313677014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DD88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Anomaly of lung, unspecified</w:t>
            </w:r>
          </w:p>
        </w:tc>
      </w:tr>
      <w:tr w:rsidR="00FF4326" w:rsidRPr="006F68BC" w14:paraId="1C7C627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801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5E8B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128792019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E9A9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bronchiectasis</w:t>
            </w:r>
          </w:p>
        </w:tc>
      </w:tr>
      <w:tr w:rsidR="00FF4326" w:rsidRPr="006F68BC" w14:paraId="7A6893F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A5D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8A91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87505015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C4AA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Accessory lung</w:t>
            </w:r>
          </w:p>
        </w:tc>
      </w:tr>
      <w:tr w:rsidR="00FF4326" w:rsidRPr="006F68BC" w14:paraId="5179629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B73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E60E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30089017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8EA1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Azygos lobe of lung</w:t>
            </w:r>
          </w:p>
        </w:tc>
      </w:tr>
      <w:tr w:rsidR="00FF4326" w:rsidRPr="006F68BC" w14:paraId="1044681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82B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F3E4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3936010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4739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Accessory lobe of lung</w:t>
            </w:r>
          </w:p>
        </w:tc>
      </w:tr>
      <w:tr w:rsidR="00FF4326" w:rsidRPr="006F68BC" w14:paraId="7074F7C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FF3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0B80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221881000000112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180B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Ectopic tissues in lung</w:t>
            </w:r>
          </w:p>
        </w:tc>
      </w:tr>
      <w:tr w:rsidR="00FF4326" w:rsidRPr="006F68BC" w14:paraId="24B08AE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5A3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8319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377813018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255C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Ectopic bone and cartilage in lung</w:t>
            </w:r>
          </w:p>
        </w:tc>
      </w:tr>
      <w:tr w:rsidR="00FF4326" w:rsidRPr="006F68BC" w14:paraId="313E23E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A0A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lastRenderedPageBreak/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7135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1659531000006118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DF28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[X]Primary ciliary dyskinesia</w:t>
            </w:r>
          </w:p>
        </w:tc>
      </w:tr>
      <w:tr w:rsidR="00FF4326" w:rsidRPr="006F68BC" w14:paraId="0D1DEB7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F5E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CDC4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324975010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C8A2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Heart-lung transplant failure and rejection</w:t>
            </w:r>
          </w:p>
        </w:tc>
      </w:tr>
      <w:tr w:rsidR="00FF4326" w:rsidRPr="006F68BC" w14:paraId="32EC30B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000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D589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73655011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D83F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Complication of transplanted lung</w:t>
            </w:r>
          </w:p>
        </w:tc>
      </w:tr>
      <w:tr w:rsidR="00FF4326" w:rsidRPr="006F68BC" w14:paraId="0B8481D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8BE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7281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460650019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8F6E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lang w:val="en-US"/>
              </w:rPr>
            </w:pPr>
            <w:r w:rsidRPr="00E409B6">
              <w:rPr>
                <w:lang w:val="en-US"/>
              </w:rPr>
              <w:t>[V]Lung transplanted</w:t>
            </w:r>
          </w:p>
        </w:tc>
      </w:tr>
      <w:tr w:rsidR="00FF4326" w:rsidRPr="006F68BC" w14:paraId="435C82A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D5F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F56A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460955014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C155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[V]Heart and lungs transplant status</w:t>
            </w:r>
          </w:p>
        </w:tc>
      </w:tr>
      <w:tr w:rsidR="00FF4326" w:rsidRPr="006F68BC" w14:paraId="415BC8C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E044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Medcode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72B6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461136018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8E1D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[V]Acquired absence of part of lung</w:t>
            </w:r>
          </w:p>
        </w:tc>
      </w:tr>
      <w:tr w:rsidR="00FF4326" w:rsidRPr="006F68BC" w14:paraId="4342B7E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2101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0637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Z94.2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420F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Lung transplant status</w:t>
            </w:r>
          </w:p>
        </w:tc>
      </w:tr>
      <w:tr w:rsidR="00FF4326" w:rsidRPr="006F68BC" w14:paraId="31D921F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9D5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1E19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Z94.3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7D5F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Heart and lungs transplant status</w:t>
            </w:r>
          </w:p>
        </w:tc>
      </w:tr>
      <w:tr w:rsidR="00FF4326" w:rsidRPr="006F68BC" w14:paraId="33256EC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503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6D9A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T86.3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95BD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Heart-lung transplant failure and rejection</w:t>
            </w:r>
          </w:p>
        </w:tc>
      </w:tr>
      <w:tr w:rsidR="00FF4326" w:rsidRPr="006F68BC" w14:paraId="7FEFAAA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4F3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3D94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Z90.2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3730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Acquired absence of lung [part of]</w:t>
            </w:r>
          </w:p>
        </w:tc>
      </w:tr>
      <w:tr w:rsidR="00FF4326" w:rsidRPr="006F68BC" w14:paraId="7DA1BE7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2B8D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9C06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8423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cystic lung</w:t>
            </w:r>
          </w:p>
        </w:tc>
      </w:tr>
      <w:tr w:rsidR="00FF4326" w:rsidRPr="006F68BC" w14:paraId="565E7F1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4CF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A98F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379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Accessory lobe of lung</w:t>
            </w:r>
          </w:p>
        </w:tc>
      </w:tr>
      <w:tr w:rsidR="00FF4326" w:rsidRPr="006F68BC" w14:paraId="319FEF0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754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5785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7464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Sequestration of lung</w:t>
            </w:r>
          </w:p>
        </w:tc>
      </w:tr>
      <w:tr w:rsidR="00FF4326" w:rsidRPr="006F68BC" w14:paraId="1B37B79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D1B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9C62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Q33.3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37EE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Agenesis of lung</w:t>
            </w:r>
          </w:p>
        </w:tc>
      </w:tr>
      <w:tr w:rsidR="00FF4326" w:rsidRPr="006F68BC" w14:paraId="64150A3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D4C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4720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Q33.4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6E53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bronchiectasis</w:t>
            </w:r>
          </w:p>
        </w:tc>
      </w:tr>
      <w:tr w:rsidR="00FF4326" w:rsidRPr="006F68BC" w14:paraId="050B9B8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5842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C5B9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Q33.5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1530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Ectopic tissue in lung</w:t>
            </w:r>
          </w:p>
        </w:tc>
      </w:tr>
      <w:tr w:rsidR="00FF4326" w:rsidRPr="006F68BC" w14:paraId="5BD894B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24F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8136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Q33.6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D5F2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Hypoplasia and dysplasia of lung</w:t>
            </w:r>
          </w:p>
        </w:tc>
      </w:tr>
      <w:tr w:rsidR="00FF4326" w:rsidRPr="006F68BC" w14:paraId="6F41E3C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314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7541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2E40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congenital malformations of lung</w:t>
            </w:r>
          </w:p>
        </w:tc>
      </w:tr>
      <w:tr w:rsidR="00FF4326" w:rsidRPr="006F68BC" w14:paraId="312F49A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85A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0971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Q33.9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1EA8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malformation of lung, unspecified</w:t>
            </w:r>
          </w:p>
        </w:tc>
      </w:tr>
      <w:tr w:rsidR="00FF4326" w:rsidRPr="006F68BC" w14:paraId="48819F9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962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FB00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J63.1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2116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Bauxite fibrosis (of lung)</w:t>
            </w:r>
          </w:p>
        </w:tc>
      </w:tr>
      <w:tr w:rsidR="00FF4326" w:rsidRPr="006F68BC" w14:paraId="3BA1207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262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90FF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J63.3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585F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Graphite fibrosis (of lung)</w:t>
            </w:r>
          </w:p>
        </w:tc>
      </w:tr>
      <w:tr w:rsidR="00FF4326" w:rsidRPr="006F68BC" w14:paraId="15C9E88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010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C241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J84.1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04E5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interstitial pulmonary diseases with fibrosis</w:t>
            </w:r>
          </w:p>
        </w:tc>
      </w:tr>
      <w:tr w:rsidR="00FF4326" w:rsidRPr="006F68BC" w14:paraId="68405C1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27C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4177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J63.0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50FE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Aluminosis (of lung)</w:t>
            </w:r>
          </w:p>
        </w:tc>
      </w:tr>
      <w:tr w:rsidR="00FF4326" w:rsidRPr="006F68BC" w14:paraId="09CFE26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027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AEDC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J63.2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0642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Berylliosis</w:t>
            </w:r>
          </w:p>
        </w:tc>
      </w:tr>
      <w:tr w:rsidR="00FF4326" w:rsidRPr="006F68BC" w14:paraId="04CD3C8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300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C3EE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J63.4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54DF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Siderosis</w:t>
            </w:r>
          </w:p>
        </w:tc>
      </w:tr>
      <w:tr w:rsidR="00FF4326" w:rsidRPr="006F68BC" w14:paraId="7E3D371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A0B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9C4B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J63.5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BE06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Stannosis</w:t>
            </w:r>
          </w:p>
        </w:tc>
      </w:tr>
      <w:tr w:rsidR="00FF4326" w:rsidRPr="006F68BC" w14:paraId="02D302F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785D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62EC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J63.8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E099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Pneumoconiosis due to other specified inorganic dusts</w:t>
            </w:r>
          </w:p>
        </w:tc>
      </w:tr>
      <w:tr w:rsidR="00FF4326" w:rsidRPr="006F68BC" w14:paraId="7C695EB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2D3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0EB7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E84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5772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</w:t>
            </w:r>
          </w:p>
        </w:tc>
      </w:tr>
      <w:tr w:rsidR="00FF4326" w:rsidRPr="006F68BC" w14:paraId="79EC476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B32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9E36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E84.0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64A4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pulmonary manifestations</w:t>
            </w:r>
          </w:p>
        </w:tc>
      </w:tr>
      <w:tr w:rsidR="00FF4326" w:rsidRPr="006F68BC" w14:paraId="4B621D9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254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CA27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E84.1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1583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intestinal manifestations</w:t>
            </w:r>
          </w:p>
        </w:tc>
      </w:tr>
      <w:tr w:rsidR="00FF4326" w:rsidRPr="006F68BC" w14:paraId="769B830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6A52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B1EA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E84.8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3400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 with other manifestations</w:t>
            </w:r>
          </w:p>
        </w:tc>
      </w:tr>
      <w:tr w:rsidR="00FF4326" w:rsidRPr="006F68BC" w14:paraId="6163E61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E93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5505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E84.9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7513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Cystic fibrosis, unspecified</w:t>
            </w:r>
          </w:p>
        </w:tc>
      </w:tr>
      <w:tr w:rsidR="00FF4326" w:rsidRPr="006F68BC" w14:paraId="7BC8391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E561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9C5D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78AE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Farmer lung</w:t>
            </w:r>
          </w:p>
        </w:tc>
      </w:tr>
      <w:tr w:rsidR="00FF4326" w:rsidRPr="006F68BC" w14:paraId="47B9A23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5FF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E93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A6D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Coalworker pneumoconiosis</w:t>
            </w:r>
          </w:p>
        </w:tc>
      </w:tr>
      <w:tr w:rsidR="00FF4326" w:rsidRPr="006F68BC" w14:paraId="4484DEF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1600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E38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2E9E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Pneumoconiosis due to asbestos and other mineral fibers</w:t>
            </w:r>
          </w:p>
        </w:tc>
      </w:tr>
      <w:tr w:rsidR="00FF4326" w:rsidRPr="006F68BC" w14:paraId="7D86738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AC0F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87FC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B68F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Pneumoconiosis due to dust containing silica</w:t>
            </w:r>
          </w:p>
        </w:tc>
      </w:tr>
      <w:tr w:rsidR="00FF4326" w:rsidRPr="006F68BC" w14:paraId="03FA125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7A1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B07B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J62.0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2FFB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Pneumoconiosis due to talc dust</w:t>
            </w:r>
          </w:p>
        </w:tc>
      </w:tr>
      <w:tr w:rsidR="00FF4326" w:rsidRPr="006F68BC" w14:paraId="2A31A35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3FD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2EED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J62.8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1BDF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Pneumoconiosis due to other dust containing silica</w:t>
            </w:r>
          </w:p>
        </w:tc>
      </w:tr>
      <w:tr w:rsidR="00FF4326" w:rsidRPr="006F68BC" w14:paraId="3C6AF79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42F0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DD58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53A5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Unspecified pneumoconiosis</w:t>
            </w:r>
          </w:p>
        </w:tc>
      </w:tr>
      <w:tr w:rsidR="00FF4326" w:rsidRPr="006F68BC" w14:paraId="42D9287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1E3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A07D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AA7E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Pneumoconiosis associated with tuberculosis</w:t>
            </w:r>
          </w:p>
        </w:tc>
      </w:tr>
      <w:tr w:rsidR="00FF4326" w:rsidRPr="006F68BC" w14:paraId="029F58F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DA6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1E54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P75*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5CDA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Meconium ileus in cystic fibrosis</w:t>
            </w:r>
          </w:p>
        </w:tc>
      </w:tr>
      <w:tr w:rsidR="00FF4326" w:rsidRPr="006F68BC" w14:paraId="57BC448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82C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7E8B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J84.8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770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interstitial pulmonary diseases</w:t>
            </w:r>
          </w:p>
        </w:tc>
      </w:tr>
      <w:tr w:rsidR="00FF4326" w:rsidRPr="006F68BC" w14:paraId="0C1492C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727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9531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J84.9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62EF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Interstitial pulmonary disease, unspecified</w:t>
            </w:r>
          </w:p>
        </w:tc>
      </w:tr>
      <w:tr w:rsidR="00FF4326" w:rsidRPr="006F68BC" w14:paraId="66D745D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7B2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6A7B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J70.4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CBB3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Drug-induced interstitial lung disorders, unspecified</w:t>
            </w:r>
          </w:p>
        </w:tc>
      </w:tr>
      <w:tr w:rsidR="00FF4326" w:rsidRPr="006F68BC" w14:paraId="5348A33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EB3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1CFC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J70.2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DE86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Acute drug-induced interstitial lung disorders</w:t>
            </w:r>
          </w:p>
        </w:tc>
      </w:tr>
      <w:tr w:rsidR="00FF4326" w:rsidRPr="006F68BC" w14:paraId="7004B04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1D8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lastRenderedPageBreak/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B350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J70.3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F4DB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Chronic drug-induced interstitial lung disorders</w:t>
            </w:r>
          </w:p>
        </w:tc>
      </w:tr>
      <w:tr w:rsidR="00FF4326" w:rsidRPr="006F68BC" w14:paraId="753A44F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B955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D2D0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M05.1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6551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 xml:space="preserve">Rheumatoid lung disease </w:t>
            </w:r>
          </w:p>
        </w:tc>
      </w:tr>
      <w:tr w:rsidR="00FF4326" w:rsidRPr="006F68BC" w14:paraId="454A97E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999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3180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J99.0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E291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Rheumatoid lung disease</w:t>
            </w:r>
          </w:p>
        </w:tc>
      </w:tr>
      <w:tr w:rsidR="00FF4326" w:rsidRPr="006F68BC" w14:paraId="6949518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E56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BCAD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42B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Hypersensitivity pneumonitis due to organic dust</w:t>
            </w:r>
          </w:p>
        </w:tc>
      </w:tr>
      <w:tr w:rsidR="00FF4326" w:rsidRPr="006F68BC" w14:paraId="69109EB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7DC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899F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805B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Maltworker lung</w:t>
            </w:r>
          </w:p>
        </w:tc>
      </w:tr>
      <w:tr w:rsidR="00FF4326" w:rsidRPr="006F68BC" w14:paraId="6C698A6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5ACC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1D6B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5DE9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Maple-bark-stripper lung</w:t>
            </w:r>
          </w:p>
        </w:tc>
      </w:tr>
      <w:tr w:rsidR="00FF4326" w:rsidRPr="006F68BC" w14:paraId="0459159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07D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A466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CDD0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Air-conditioner and humidifier lung</w:t>
            </w:r>
          </w:p>
        </w:tc>
      </w:tr>
      <w:tr w:rsidR="00FF4326" w:rsidRPr="006F68BC" w14:paraId="7EBBD94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06F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1CAE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3276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Hypersensitivity pneumonitis due to other organic dusts</w:t>
            </w:r>
          </w:p>
        </w:tc>
      </w:tr>
      <w:tr w:rsidR="00FF4326" w:rsidRPr="006F68BC" w14:paraId="1FDFA7E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AB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B237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C21F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Hypersensitivity pneumonitis due to unspecified organic dust</w:t>
            </w:r>
          </w:p>
        </w:tc>
      </w:tr>
      <w:tr w:rsidR="00FF4326" w:rsidRPr="006F68BC" w14:paraId="018DC87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9BC2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3556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0C76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Bagassosis</w:t>
            </w:r>
          </w:p>
        </w:tc>
      </w:tr>
      <w:tr w:rsidR="00FF4326" w:rsidRPr="006F68BC" w14:paraId="3169672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D96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4981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B94D5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Bird fancier lung</w:t>
            </w:r>
          </w:p>
        </w:tc>
      </w:tr>
      <w:tr w:rsidR="00FF4326" w:rsidRPr="006F68BC" w14:paraId="480C92B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15D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1791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F599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Suberosis</w:t>
            </w:r>
          </w:p>
        </w:tc>
      </w:tr>
      <w:tr w:rsidR="00FF4326" w:rsidRPr="006F68BC" w14:paraId="40A14F4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4A8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68B9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J67.5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6ED1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Mushroom-worker lung</w:t>
            </w:r>
          </w:p>
        </w:tc>
      </w:tr>
      <w:tr w:rsidR="00FF4326" w:rsidRPr="006F68BC" w14:paraId="228FB6E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808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DBEA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J68.4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8458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Chronic respiratory conditions due to chemicals, gases, fumes and vapors</w:t>
            </w:r>
          </w:p>
        </w:tc>
      </w:tr>
      <w:tr w:rsidR="00FF4326" w:rsidRPr="006F68BC" w14:paraId="62A198D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007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34CF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J70.0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D60A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Acute pulmonary manifestations due to radiation</w:t>
            </w:r>
          </w:p>
        </w:tc>
      </w:tr>
      <w:tr w:rsidR="00FF4326" w:rsidRPr="006F68BC" w14:paraId="09B9BCB6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714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1DCC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J70.1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D2E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Chronic and other pulmonary manifestations due to radiation</w:t>
            </w:r>
          </w:p>
        </w:tc>
      </w:tr>
      <w:tr w:rsidR="00FF4326" w:rsidRPr="006F68BC" w14:paraId="4A0E828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43B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7CD1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E85.4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511F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Organ-limited amyloidosis</w:t>
            </w:r>
          </w:p>
        </w:tc>
      </w:tr>
      <w:tr w:rsidR="00FF4326" w:rsidRPr="006F68BC" w14:paraId="6A24E7C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3F9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07A1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D86.0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7903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Sarcoidosis of lung</w:t>
            </w:r>
          </w:p>
        </w:tc>
      </w:tr>
      <w:tr w:rsidR="00FF4326" w:rsidRPr="006F68BC" w14:paraId="3A2F796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581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8980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D86.2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C6D0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Sarcoidosis of lung with sarcoidosis of lymph nodes</w:t>
            </w:r>
          </w:p>
        </w:tc>
      </w:tr>
      <w:tr w:rsidR="00FF4326" w:rsidRPr="006F68BC" w14:paraId="78586E2F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AE9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7D39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M35.0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C384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Sicca syndrome [Sjögren]</w:t>
            </w:r>
          </w:p>
        </w:tc>
      </w:tr>
      <w:tr w:rsidR="00FF4326" w:rsidRPr="006F68BC" w14:paraId="7FFE74E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F23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40C9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M32.1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4946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Systemic lupus erythematosus with organ or system involvement</w:t>
            </w:r>
          </w:p>
        </w:tc>
      </w:tr>
      <w:tr w:rsidR="00FF4326" w:rsidRPr="006F68BC" w14:paraId="0C8498C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DBC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ABE8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A52.7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D363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symptomatic late syphilis</w:t>
            </w:r>
          </w:p>
        </w:tc>
      </w:tr>
      <w:tr w:rsidR="00FF4326" w:rsidRPr="006F68BC" w14:paraId="7AE4FD7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676E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CE0A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J98.0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4156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Diseases of bronchus, not elsewhere classified</w:t>
            </w:r>
          </w:p>
        </w:tc>
      </w:tr>
      <w:tr w:rsidR="00FF4326" w:rsidRPr="006F68BC" w14:paraId="1BB37A7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505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F1E5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A16.4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C1DE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Tuberculosis of larynx, trachea and bronchus, without mention of bacteriological or histological confirmation</w:t>
            </w:r>
          </w:p>
        </w:tc>
      </w:tr>
      <w:tr w:rsidR="00FF4326" w:rsidRPr="006F68BC" w14:paraId="6DF365D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CBE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1232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A15.5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D640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Tuberculosis of larynx, trachea and bronchus, confirmed bacteriologically and histologically</w:t>
            </w:r>
          </w:p>
        </w:tc>
      </w:tr>
      <w:tr w:rsidR="00FF4326" w:rsidRPr="006F68BC" w14:paraId="4E992C8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C84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DA68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hyperlink r:id="rId6" w:anchor="/J99.0" w:history="1">
              <w:r w:rsidRPr="00E409B6">
                <w:rPr>
                  <w:color w:val="000000"/>
                  <w:lang w:val="en-US"/>
                </w:rPr>
                <w:t>M05.1†</w:t>
              </w:r>
            </w:hyperlink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B64D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Rheumatoid lung disease (J99.0*)</w:t>
            </w:r>
          </w:p>
        </w:tc>
      </w:tr>
      <w:tr w:rsidR="00FF4326" w:rsidRPr="006F68BC" w14:paraId="1FF94F1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D2FD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2642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J99.0*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882A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Rheumatoid lung disease </w:t>
            </w:r>
          </w:p>
        </w:tc>
      </w:tr>
      <w:tr w:rsidR="00FF4326" w:rsidRPr="006F68BC" w14:paraId="65F8261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A43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3961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0A85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/>
              </w:rPr>
            </w:pPr>
            <w:r w:rsidRPr="006F68BC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/>
              </w:rPr>
              <w:t>Pneumoconiosis due to other inorganic dusts</w:t>
            </w:r>
          </w:p>
        </w:tc>
      </w:tr>
      <w:tr w:rsidR="00FF4326" w:rsidRPr="006F68BC" w14:paraId="4DB0535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473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D2E0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J66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B3C2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Airway disease due to specific organic dust</w:t>
            </w:r>
          </w:p>
        </w:tc>
      </w:tr>
      <w:tr w:rsidR="00FF4326" w:rsidRPr="006F68BC" w14:paraId="50482B5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943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7952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P27.1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232E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Bronchopulmonary dysplasia originating in the perinatal period</w:t>
            </w:r>
          </w:p>
        </w:tc>
      </w:tr>
      <w:tr w:rsidR="00FF4326" w:rsidRPr="006F68BC" w14:paraId="4FAFE56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F3B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C377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Q25.7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828B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congenital malformations of pulmonary</w:t>
            </w:r>
          </w:p>
        </w:tc>
      </w:tr>
      <w:tr w:rsidR="00FF4326" w:rsidRPr="006F68BC" w14:paraId="18AB872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6FB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7DFF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8568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congenital malformations of respiratory system</w:t>
            </w:r>
          </w:p>
        </w:tc>
      </w:tr>
      <w:tr w:rsidR="00FF4326" w:rsidRPr="006F68BC" w14:paraId="314D72F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B96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1CD9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Q34.8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992B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congenital malformations of respiratory system</w:t>
            </w:r>
          </w:p>
        </w:tc>
      </w:tr>
      <w:tr w:rsidR="00FF4326" w:rsidRPr="006F68BC" w14:paraId="4ADFCEB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E97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A463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Q34.9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5663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malformation of respiratory system, unspecified</w:t>
            </w:r>
          </w:p>
        </w:tc>
      </w:tr>
      <w:tr w:rsidR="00FF4326" w:rsidRPr="006F68BC" w14:paraId="3B6E3F10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D78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E7E2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K22.4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B9BA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Dyskinesia of esophagus</w:t>
            </w:r>
          </w:p>
        </w:tc>
      </w:tr>
      <w:tr w:rsidR="00FF4326" w:rsidRPr="006F68BC" w14:paraId="2D4BB6B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1EE9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ICD–10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C78C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Q33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35E7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Congenital malformations of lung</w:t>
            </w:r>
          </w:p>
        </w:tc>
      </w:tr>
      <w:tr w:rsidR="00FF4326" w:rsidRPr="006F68BC" w14:paraId="7CC2C7F2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DB996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59C4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E53.1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92D5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Double lung transplant</w:t>
            </w:r>
          </w:p>
        </w:tc>
      </w:tr>
      <w:tr w:rsidR="00FF4326" w:rsidRPr="006F68BC" w14:paraId="0B13D28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D958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F788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E53.2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83E6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Single lung transplant</w:t>
            </w:r>
          </w:p>
        </w:tc>
      </w:tr>
      <w:tr w:rsidR="00FF4326" w:rsidRPr="006F68BC" w14:paraId="55C00468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FE22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2CD1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E53.3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325E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Single lobe lung transplant</w:t>
            </w:r>
          </w:p>
        </w:tc>
      </w:tr>
      <w:tr w:rsidR="00FF4326" w:rsidRPr="006F68BC" w14:paraId="6DCC06FA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5F5D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lastRenderedPageBreak/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49D0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E53.8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2B26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transplantation of lung</w:t>
            </w:r>
          </w:p>
        </w:tc>
      </w:tr>
      <w:tr w:rsidR="00FF4326" w:rsidRPr="006F68BC" w14:paraId="11C7E28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48B2C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BF59E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E53.9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980C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Unspecified transplantation of lung</w:t>
            </w:r>
          </w:p>
        </w:tc>
      </w:tr>
      <w:tr w:rsidR="00FF4326" w:rsidRPr="006F68BC" w14:paraId="373806BD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AD4B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EA794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E54.1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965C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Total pneumonectomy</w:t>
            </w:r>
          </w:p>
        </w:tc>
      </w:tr>
      <w:tr w:rsidR="00FF4326" w:rsidRPr="006F68BC" w14:paraId="32027AA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746C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3B42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E54.2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5234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Bilobectomy of lung</w:t>
            </w:r>
          </w:p>
        </w:tc>
      </w:tr>
      <w:tr w:rsidR="00FF4326" w:rsidRPr="006F68BC" w14:paraId="49A3B609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7D90B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E515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E54.3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4D7E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Lobectomy of lung</w:t>
            </w:r>
          </w:p>
        </w:tc>
      </w:tr>
      <w:tr w:rsidR="00FF4326" w:rsidRPr="006F68BC" w14:paraId="34B5E9E3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B5A4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2211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E54.4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5E85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Excision of segment of lung</w:t>
            </w:r>
          </w:p>
        </w:tc>
      </w:tr>
      <w:tr w:rsidR="00FF4326" w:rsidRPr="006F68BC" w14:paraId="7ADDE16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A6D9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A7E8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E54.5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46D2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Partial lobectomy of lung NEC</w:t>
            </w:r>
          </w:p>
        </w:tc>
      </w:tr>
      <w:tr w:rsidR="00FF4326" w:rsidRPr="006F68BC" w14:paraId="44D3B291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CCA5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A4B2F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E54.8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280A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excision of lung</w:t>
            </w:r>
          </w:p>
        </w:tc>
      </w:tr>
      <w:tr w:rsidR="00FF4326" w:rsidRPr="006F68BC" w14:paraId="1F586C7E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6419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EFA53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E54.9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0C09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Unspecified excision of lung</w:t>
            </w:r>
          </w:p>
        </w:tc>
      </w:tr>
      <w:tr w:rsidR="00FF4326" w:rsidRPr="006F68BC" w14:paraId="7470BC14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6F29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57C60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K01.1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1297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Allotransplantation of heart and lung</w:t>
            </w:r>
          </w:p>
        </w:tc>
      </w:tr>
      <w:tr w:rsidR="00FF4326" w:rsidRPr="006F68BC" w14:paraId="7C246887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C433A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BDA91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K01.2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C5FE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Revision of transplantation of heart and lung</w:t>
            </w:r>
          </w:p>
        </w:tc>
      </w:tr>
      <w:tr w:rsidR="00FF4326" w:rsidRPr="006F68BC" w14:paraId="4281ACA5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AF94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A0AE8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K01.8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589F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Other specified transplantation of heart and lung</w:t>
            </w:r>
          </w:p>
        </w:tc>
      </w:tr>
      <w:tr w:rsidR="00FF4326" w:rsidRPr="006F68BC" w14:paraId="751C8C1B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90A7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32682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K01.9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3AAB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Unspecified transplantation of heart and lung</w:t>
            </w:r>
          </w:p>
        </w:tc>
      </w:tr>
      <w:tr w:rsidR="00FF4326" w:rsidRPr="006F68BC" w14:paraId="4FF43B6C" w14:textId="77777777" w:rsidTr="008D3A14">
        <w:trPr>
          <w:trHeight w:val="2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7EDC7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OPCS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9E2CD" w14:textId="77777777" w:rsidR="00FF4326" w:rsidRPr="006F68BC" w:rsidRDefault="00FF4326" w:rsidP="008D3A14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X45.3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C7CF" w14:textId="77777777" w:rsidR="00FF4326" w:rsidRPr="006F68BC" w:rsidRDefault="00FF4326" w:rsidP="008D3A14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409B6">
              <w:rPr>
                <w:color w:val="000000"/>
                <w:lang w:val="en-US"/>
              </w:rPr>
              <w:t>Donation of lobe of lung</w:t>
            </w:r>
          </w:p>
        </w:tc>
      </w:tr>
    </w:tbl>
    <w:bookmarkEnd w:id="2"/>
    <w:p w14:paraId="6798754D" w14:textId="77777777" w:rsidR="00FF4326" w:rsidRPr="006F68BC" w:rsidRDefault="00FF4326" w:rsidP="00FF4326">
      <w:pPr>
        <w:ind w:firstLine="0"/>
      </w:pPr>
      <w:r w:rsidRPr="006F68BC">
        <w:t>CPRD, Clinical Practice Research Datalink; HES, Hospital Episode Statistics; OPCS, Office of Population Censuses and Surveys</w:t>
      </w:r>
      <w:r w:rsidRPr="006F68BC">
        <w:br w:type="page"/>
      </w:r>
    </w:p>
    <w:p w14:paraId="5ED8E75C" w14:textId="77777777" w:rsidR="00FF4326" w:rsidRPr="006F68BC" w:rsidRDefault="00FF4326" w:rsidP="00FF4326">
      <w:pPr>
        <w:ind w:firstLine="0"/>
      </w:pPr>
      <w:r w:rsidRPr="006F68BC">
        <w:rPr>
          <w:b/>
          <w:bCs/>
        </w:rPr>
        <w:lastRenderedPageBreak/>
        <w:t xml:space="preserve">Supplementary Table 2. </w:t>
      </w:r>
      <w:r w:rsidRPr="006F68BC">
        <w:t>On-treatment sensitivity analyses for all outcomes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914"/>
        <w:gridCol w:w="1191"/>
        <w:gridCol w:w="1191"/>
        <w:gridCol w:w="1191"/>
        <w:gridCol w:w="1191"/>
        <w:gridCol w:w="1191"/>
        <w:gridCol w:w="1191"/>
      </w:tblGrid>
      <w:tr w:rsidR="00FF4326" w:rsidRPr="006F68BC" w14:paraId="36D3670F" w14:textId="77777777" w:rsidTr="008D3A14">
        <w:trPr>
          <w:jc w:val="center"/>
        </w:trPr>
        <w:tc>
          <w:tcPr>
            <w:tcW w:w="2913" w:type="dxa"/>
          </w:tcPr>
          <w:p w14:paraId="42308CD6" w14:textId="77777777" w:rsidR="00FF4326" w:rsidRPr="006F68BC" w:rsidRDefault="00FF4326" w:rsidP="008D3A1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73" w:type="dxa"/>
            <w:gridSpan w:val="3"/>
            <w:vAlign w:val="center"/>
          </w:tcPr>
          <w:p w14:paraId="5B97D47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Unweighted</w:t>
            </w:r>
          </w:p>
        </w:tc>
        <w:tc>
          <w:tcPr>
            <w:tcW w:w="3573" w:type="dxa"/>
            <w:gridSpan w:val="3"/>
            <w:vAlign w:val="center"/>
          </w:tcPr>
          <w:p w14:paraId="6ABEDA8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Weighted</w:t>
            </w:r>
          </w:p>
        </w:tc>
      </w:tr>
      <w:tr w:rsidR="00FF4326" w:rsidRPr="006F68BC" w14:paraId="5A4E6301" w14:textId="77777777" w:rsidTr="008D3A14">
        <w:trPr>
          <w:jc w:val="center"/>
        </w:trPr>
        <w:tc>
          <w:tcPr>
            <w:tcW w:w="2913" w:type="dxa"/>
          </w:tcPr>
          <w:p w14:paraId="67256C62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Sensitivity analysis</w:t>
            </w:r>
          </w:p>
        </w:tc>
        <w:tc>
          <w:tcPr>
            <w:tcW w:w="1191" w:type="dxa"/>
            <w:vAlign w:val="center"/>
          </w:tcPr>
          <w:p w14:paraId="21BBE5D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Rate ratio</w:t>
            </w:r>
          </w:p>
        </w:tc>
        <w:tc>
          <w:tcPr>
            <w:tcW w:w="1191" w:type="dxa"/>
            <w:vAlign w:val="center"/>
          </w:tcPr>
          <w:p w14:paraId="406C19DB" w14:textId="77777777" w:rsidR="00FF4326" w:rsidRPr="006F68BC" w:rsidRDefault="00FF4326" w:rsidP="008D3A14">
            <w:pPr>
              <w:spacing w:line="240" w:lineRule="auto"/>
              <w:ind w:firstLine="45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95% CI</w:t>
            </w:r>
          </w:p>
        </w:tc>
        <w:tc>
          <w:tcPr>
            <w:tcW w:w="1191" w:type="dxa"/>
            <w:vAlign w:val="center"/>
          </w:tcPr>
          <w:p w14:paraId="0E28B05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p-value</w:t>
            </w:r>
          </w:p>
        </w:tc>
        <w:tc>
          <w:tcPr>
            <w:tcW w:w="1191" w:type="dxa"/>
            <w:vAlign w:val="center"/>
          </w:tcPr>
          <w:p w14:paraId="4A02B667" w14:textId="77777777" w:rsidR="00FF4326" w:rsidRPr="006F68BC" w:rsidRDefault="00FF4326" w:rsidP="008D3A14">
            <w:pPr>
              <w:spacing w:line="240" w:lineRule="auto"/>
              <w:ind w:hanging="74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Rate ratio</w:t>
            </w:r>
          </w:p>
        </w:tc>
        <w:tc>
          <w:tcPr>
            <w:tcW w:w="1191" w:type="dxa"/>
            <w:vAlign w:val="center"/>
          </w:tcPr>
          <w:p w14:paraId="651C665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95% CI</w:t>
            </w:r>
          </w:p>
        </w:tc>
        <w:tc>
          <w:tcPr>
            <w:tcW w:w="1191" w:type="dxa"/>
            <w:vAlign w:val="center"/>
          </w:tcPr>
          <w:p w14:paraId="0D8FA23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p-value</w:t>
            </w:r>
          </w:p>
        </w:tc>
      </w:tr>
      <w:tr w:rsidR="00FF4326" w:rsidRPr="006F68BC" w14:paraId="72151ED5" w14:textId="77777777" w:rsidTr="008D3A14">
        <w:trPr>
          <w:jc w:val="center"/>
        </w:trPr>
        <w:tc>
          <w:tcPr>
            <w:tcW w:w="2913" w:type="dxa"/>
            <w:tcBorders>
              <w:bottom w:val="nil"/>
            </w:tcBorders>
          </w:tcPr>
          <w:p w14:paraId="0C390D76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Moderate-to-severe exacerbation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3C61128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608CE23A" w14:textId="77777777" w:rsidR="00FF4326" w:rsidRPr="006F68BC" w:rsidRDefault="00FF4326" w:rsidP="008D3A14">
            <w:pPr>
              <w:spacing w:line="240" w:lineRule="auto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17CFBBD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1765E8BF" w14:textId="77777777" w:rsidR="00FF4326" w:rsidRPr="006F68BC" w:rsidRDefault="00FF4326" w:rsidP="008D3A14">
            <w:pPr>
              <w:spacing w:line="240" w:lineRule="auto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3B9E9F5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4F545A32" w14:textId="77777777" w:rsidR="00FF4326" w:rsidRPr="006F68BC" w:rsidRDefault="00FF4326" w:rsidP="008D3A14">
            <w:pPr>
              <w:spacing w:line="240" w:lineRule="auto"/>
              <w:jc w:val="center"/>
            </w:pPr>
          </w:p>
        </w:tc>
      </w:tr>
      <w:tr w:rsidR="00FF4326" w:rsidRPr="006F68BC" w14:paraId="7BF172D9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2F4CB615" w14:textId="77777777" w:rsidR="00FF4326" w:rsidRPr="006F68BC" w:rsidRDefault="00FF4326" w:rsidP="008D3A14">
            <w:pPr>
              <w:spacing w:line="240" w:lineRule="auto"/>
            </w:pPr>
            <w:r w:rsidRPr="006F68BC">
              <w:t>6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CF22244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0194DFD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0.68, 0.89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5D1C11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0.0003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AE99BE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F0F7D4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0.80, 1.08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046171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0.3329</w:t>
            </w:r>
          </w:p>
        </w:tc>
      </w:tr>
      <w:tr w:rsidR="00FF4326" w:rsidRPr="006F68BC" w14:paraId="1526CCAF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78CFDB53" w14:textId="77777777" w:rsidR="00FF4326" w:rsidRPr="006F68BC" w:rsidRDefault="00FF4326" w:rsidP="008D3A14">
            <w:pPr>
              <w:spacing w:line="240" w:lineRule="auto"/>
            </w:pPr>
            <w:r w:rsidRPr="006F68BC">
              <w:t>12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91DFFF4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0.86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EF116C5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0.76, 0.96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203695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0.0100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7EC3C0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CC82FE3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0.88, 1.17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6E1F2A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0.8378</w:t>
            </w:r>
          </w:p>
        </w:tc>
      </w:tr>
      <w:tr w:rsidR="00FF4326" w:rsidRPr="006F68BC" w14:paraId="6178509E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0C870B27" w14:textId="77777777" w:rsidR="00FF4326" w:rsidRPr="006F68BC" w:rsidRDefault="00FF4326" w:rsidP="008D3A14">
            <w:pPr>
              <w:spacing w:line="240" w:lineRule="auto"/>
            </w:pPr>
            <w:r w:rsidRPr="006F68BC">
              <w:t>18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3C385C6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0.84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EEFD604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0.75, 0.86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1F2568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0.0012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8EE7BA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00A336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0.86, 1.11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26395D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0.7152</w:t>
            </w:r>
          </w:p>
        </w:tc>
      </w:tr>
      <w:tr w:rsidR="00FF4326" w:rsidRPr="006F68BC" w14:paraId="47276581" w14:textId="77777777" w:rsidTr="008D3A14">
        <w:trPr>
          <w:jc w:val="center"/>
        </w:trPr>
        <w:tc>
          <w:tcPr>
            <w:tcW w:w="2913" w:type="dxa"/>
            <w:tcBorders>
              <w:top w:val="nil"/>
            </w:tcBorders>
          </w:tcPr>
          <w:p w14:paraId="5FB99A02" w14:textId="77777777" w:rsidR="00FF4326" w:rsidRPr="006F68BC" w:rsidRDefault="00FF4326" w:rsidP="008D3A14">
            <w:pPr>
              <w:spacing w:line="240" w:lineRule="auto"/>
            </w:pPr>
            <w:r w:rsidRPr="006F68BC">
              <w:t>24 months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E562C0B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0.85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7AE4A2B8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0.77, 0.95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0436F7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0.0031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261732F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0.99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30B23A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0.87, 1.12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D642D3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0.8931</w:t>
            </w:r>
          </w:p>
        </w:tc>
      </w:tr>
      <w:tr w:rsidR="00FF4326" w:rsidRPr="006F68BC" w14:paraId="3D406B65" w14:textId="77777777" w:rsidTr="008D3A14">
        <w:trPr>
          <w:jc w:val="center"/>
        </w:trPr>
        <w:tc>
          <w:tcPr>
            <w:tcW w:w="2913" w:type="dxa"/>
            <w:tcBorders>
              <w:bottom w:val="nil"/>
            </w:tcBorders>
          </w:tcPr>
          <w:p w14:paraId="4D6DED7D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Moderate exacerbation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D3CB645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6D293115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604CDF6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024288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634556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20BE3D3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289A98AF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6B64DC9D" w14:textId="77777777" w:rsidR="00FF4326" w:rsidRPr="006F68BC" w:rsidRDefault="00FF4326" w:rsidP="008D3A14">
            <w:pPr>
              <w:spacing w:line="240" w:lineRule="auto"/>
              <w:rPr>
                <w:b/>
                <w:bCs/>
              </w:rPr>
            </w:pPr>
            <w:r w:rsidRPr="006F68BC">
              <w:t>6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770702B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0.89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F8BE249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0.76, 1.04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474DAF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0.1446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2021F4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67610C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0.86, 1.23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A6E680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0.7263</w:t>
            </w:r>
          </w:p>
        </w:tc>
      </w:tr>
      <w:tr w:rsidR="00FF4326" w:rsidRPr="006F68BC" w14:paraId="36A111DE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4DE042DF" w14:textId="77777777" w:rsidR="00FF4326" w:rsidRPr="006F68BC" w:rsidRDefault="00FF4326" w:rsidP="008D3A14">
            <w:pPr>
              <w:spacing w:line="240" w:lineRule="auto"/>
            </w:pPr>
            <w:r w:rsidRPr="006F68BC">
              <w:t>12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F7241ED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D57DD90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0.82, 1.06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EDBCD8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0.2963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1699E2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BE5D2C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0.91, 1.26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AD4F3F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0.4168</w:t>
            </w:r>
          </w:p>
        </w:tc>
      </w:tr>
      <w:tr w:rsidR="00FF4326" w:rsidRPr="006F68BC" w14:paraId="319DCDF8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5C374D22" w14:textId="77777777" w:rsidR="00FF4326" w:rsidRPr="006F68BC" w:rsidRDefault="00FF4326" w:rsidP="008D3A14">
            <w:pPr>
              <w:spacing w:line="240" w:lineRule="auto"/>
            </w:pPr>
            <w:r w:rsidRPr="006F68BC">
              <w:t>18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097093C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D4A349D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0.81, 1.10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2D14181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0.4622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0CABCD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CBC63A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0.90, 1.30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2487AD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0.4171</w:t>
            </w:r>
          </w:p>
        </w:tc>
      </w:tr>
      <w:tr w:rsidR="00FF4326" w:rsidRPr="006F68BC" w14:paraId="3ED96B1E" w14:textId="77777777" w:rsidTr="008D3A14">
        <w:trPr>
          <w:jc w:val="center"/>
        </w:trPr>
        <w:tc>
          <w:tcPr>
            <w:tcW w:w="2913" w:type="dxa"/>
            <w:tcBorders>
              <w:top w:val="nil"/>
            </w:tcBorders>
          </w:tcPr>
          <w:p w14:paraId="0DF37598" w14:textId="77777777" w:rsidR="00FF4326" w:rsidRPr="006F68BC" w:rsidRDefault="00FF4326" w:rsidP="008D3A14">
            <w:pPr>
              <w:spacing w:line="240" w:lineRule="auto"/>
            </w:pPr>
            <w:r w:rsidRPr="006F68BC">
              <w:t>24 months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4FF3122C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0.95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B0D068A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0.82, 1.11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7DC0ACD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0.5196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3B332E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1.07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CB4CBB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0.90, 1.28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EF818B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0.4508</w:t>
            </w:r>
          </w:p>
        </w:tc>
      </w:tr>
      <w:tr w:rsidR="00FF4326" w:rsidRPr="006F68BC" w14:paraId="4BD75F68" w14:textId="77777777" w:rsidTr="008D3A14">
        <w:trPr>
          <w:jc w:val="center"/>
        </w:trPr>
        <w:tc>
          <w:tcPr>
            <w:tcW w:w="2913" w:type="dxa"/>
            <w:tcBorders>
              <w:bottom w:val="nil"/>
            </w:tcBorders>
          </w:tcPr>
          <w:p w14:paraId="35EF25C1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Severe exacerbation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32883E5F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2FCD9383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CA0C9A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3F63F271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858A181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B38C48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1373E586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2073EAD4" w14:textId="77777777" w:rsidR="00FF4326" w:rsidRPr="006F68BC" w:rsidRDefault="00FF4326" w:rsidP="008D3A14">
            <w:pPr>
              <w:spacing w:line="240" w:lineRule="auto"/>
              <w:rPr>
                <w:b/>
                <w:bCs/>
              </w:rPr>
            </w:pPr>
            <w:r w:rsidRPr="006F68BC">
              <w:t>6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A049CE3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0.58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E036A16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0.45, 0.74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4099B9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&lt;0.0001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FA3DD2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C6727E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0.56, 0.97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C73D9B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0.0269</w:t>
            </w:r>
          </w:p>
        </w:tc>
      </w:tr>
      <w:tr w:rsidR="00FF4326" w:rsidRPr="006F68BC" w14:paraId="3A158006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60390751" w14:textId="77777777" w:rsidR="00FF4326" w:rsidRPr="006F68BC" w:rsidRDefault="00FF4326" w:rsidP="008D3A14">
            <w:pPr>
              <w:spacing w:line="240" w:lineRule="auto"/>
            </w:pPr>
            <w:r w:rsidRPr="006F68BC">
              <w:t>12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6DA8CC4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0.68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956E29E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0.54, 0.84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5408FB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0.0004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8D5D11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DC3645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0.68, 1.14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BEDBA6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0.3151</w:t>
            </w:r>
          </w:p>
        </w:tc>
      </w:tr>
      <w:tr w:rsidR="00FF4326" w:rsidRPr="006F68BC" w14:paraId="12B51DBB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65DD4842" w14:textId="77777777" w:rsidR="00FF4326" w:rsidRPr="006F68BC" w:rsidRDefault="00FF4326" w:rsidP="008D3A14">
            <w:pPr>
              <w:spacing w:line="240" w:lineRule="auto"/>
            </w:pPr>
            <w:r w:rsidRPr="006F68BC">
              <w:t>18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52A0342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7CC01C5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0.58, 0.87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86CDA1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0.0012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2F7003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8D10F3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0.72, 1.17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74239E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0.4734</w:t>
            </w:r>
          </w:p>
        </w:tc>
      </w:tr>
      <w:tr w:rsidR="00FF4326" w:rsidRPr="006F68BC" w14:paraId="53977040" w14:textId="77777777" w:rsidTr="008D3A14">
        <w:trPr>
          <w:jc w:val="center"/>
        </w:trPr>
        <w:tc>
          <w:tcPr>
            <w:tcW w:w="2913" w:type="dxa"/>
            <w:tcBorders>
              <w:top w:val="nil"/>
            </w:tcBorders>
          </w:tcPr>
          <w:p w14:paraId="4942403C" w14:textId="77777777" w:rsidR="00FF4326" w:rsidRPr="006F68BC" w:rsidRDefault="00FF4326" w:rsidP="008D3A14">
            <w:pPr>
              <w:spacing w:line="240" w:lineRule="auto"/>
            </w:pPr>
            <w:r w:rsidRPr="006F68BC">
              <w:t>24 months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0DA72B92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0.73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13F377C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0.59, 0.89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514079C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0.0024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18C5FB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0.94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7140F7E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0.74, 1.20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474100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0.6070</w:t>
            </w:r>
          </w:p>
        </w:tc>
      </w:tr>
      <w:tr w:rsidR="00FF4326" w:rsidRPr="006F68BC" w14:paraId="7D273844" w14:textId="77777777" w:rsidTr="008D3A14">
        <w:trPr>
          <w:jc w:val="center"/>
        </w:trPr>
        <w:tc>
          <w:tcPr>
            <w:tcW w:w="2913" w:type="dxa"/>
            <w:tcBorders>
              <w:bottom w:val="nil"/>
            </w:tcBorders>
          </w:tcPr>
          <w:p w14:paraId="73BA1852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Time-to-first exacerbation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4543F029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5A611DCC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5AC1113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3BBD8F3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22B377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EFAF8C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6F569584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64A695A4" w14:textId="77777777" w:rsidR="00FF4326" w:rsidRPr="006F68BC" w:rsidRDefault="00FF4326" w:rsidP="008D3A14">
            <w:pPr>
              <w:spacing w:line="240" w:lineRule="auto"/>
            </w:pPr>
            <w:r w:rsidRPr="006F68BC">
              <w:t>Moderate-to-severe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5C7A80A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7868450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0.83, 0.97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E8ED47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0.0083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87AC10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84C593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0.92, 1.09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408C411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0.9695</w:t>
            </w:r>
          </w:p>
        </w:tc>
      </w:tr>
      <w:tr w:rsidR="00FF4326" w:rsidRPr="006F68BC" w14:paraId="4D3CA561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67B2E4E2" w14:textId="77777777" w:rsidR="00FF4326" w:rsidRPr="006F68BC" w:rsidRDefault="00FF4326" w:rsidP="008D3A14">
            <w:pPr>
              <w:spacing w:line="240" w:lineRule="auto"/>
            </w:pPr>
            <w:r w:rsidRPr="006F68BC"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5039CB9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6A05142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0.86, 1.03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F5A019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0.1946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AFC6CB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0E3F81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0.93, 1.14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4B20A2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0.5594</w:t>
            </w:r>
          </w:p>
        </w:tc>
      </w:tr>
      <w:tr w:rsidR="00FF4326" w:rsidRPr="006F68BC" w14:paraId="34A62220" w14:textId="77777777" w:rsidTr="008D3A14">
        <w:trPr>
          <w:jc w:val="center"/>
        </w:trPr>
        <w:tc>
          <w:tcPr>
            <w:tcW w:w="2913" w:type="dxa"/>
            <w:tcBorders>
              <w:top w:val="nil"/>
            </w:tcBorders>
          </w:tcPr>
          <w:p w14:paraId="2AA155F4" w14:textId="77777777" w:rsidR="00FF4326" w:rsidRPr="006F68BC" w:rsidRDefault="00FF4326" w:rsidP="008D3A14">
            <w:pPr>
              <w:spacing w:line="240" w:lineRule="auto"/>
            </w:pPr>
            <w:r w:rsidRPr="006F68BC">
              <w:t>Severe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0A6B31B5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0.82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4D5EABD8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0.72, 0.93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43F3550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0.0019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913074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0.94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1A0A042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0.81, 1.08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0D4F421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0.3674</w:t>
            </w:r>
          </w:p>
        </w:tc>
      </w:tr>
      <w:tr w:rsidR="00FF4326" w:rsidRPr="006F68BC" w14:paraId="2D59F1E1" w14:textId="77777777" w:rsidTr="008D3A14">
        <w:trPr>
          <w:trHeight w:val="70"/>
          <w:jc w:val="center"/>
        </w:trPr>
        <w:tc>
          <w:tcPr>
            <w:tcW w:w="2913" w:type="dxa"/>
            <w:tcBorders>
              <w:bottom w:val="nil"/>
            </w:tcBorders>
          </w:tcPr>
          <w:p w14:paraId="6477F5F2" w14:textId="77777777" w:rsidR="00FF4326" w:rsidRPr="006F68BC" w:rsidRDefault="00FF4326" w:rsidP="008D3A14">
            <w:pPr>
              <w:spacing w:line="240" w:lineRule="auto"/>
              <w:ind w:firstLine="22"/>
              <w:rPr>
                <w:b/>
                <w:bCs/>
                <w:vertAlign w:val="superscript"/>
              </w:rPr>
            </w:pPr>
            <w:r w:rsidRPr="006F68BC">
              <w:rPr>
                <w:b/>
                <w:bCs/>
              </w:rPr>
              <w:t>COPD-related HCRU</w:t>
            </w:r>
            <w:r w:rsidRPr="006F68BC"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69233A53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7817432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C53672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6A9E7F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6F35A90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8A35753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655EB021" w14:textId="77777777" w:rsidTr="008D3A14">
        <w:trPr>
          <w:trHeight w:val="90"/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6EA11FC6" w14:textId="77777777" w:rsidR="00FF4326" w:rsidRPr="006F68BC" w:rsidRDefault="00FF4326" w:rsidP="008D3A14">
            <w:pPr>
              <w:spacing w:line="240" w:lineRule="auto"/>
              <w:rPr>
                <w:b/>
                <w:bCs/>
              </w:rPr>
            </w:pPr>
            <w:r w:rsidRPr="006F68BC">
              <w:t>Number of prescriptions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64CE35F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EBB717A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0.95, 1.00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7FD377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0.0416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8461B3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48EC2E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0.98, 1.04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3D8F5E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0.4651</w:t>
            </w:r>
          </w:p>
        </w:tc>
      </w:tr>
      <w:tr w:rsidR="00FF4326" w:rsidRPr="006F68BC" w14:paraId="58E1A2AF" w14:textId="77777777" w:rsidTr="008D3A14">
        <w:trPr>
          <w:trHeight w:val="137"/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7C97BCB9" w14:textId="77777777" w:rsidR="00FF4326" w:rsidRPr="006F68BC" w:rsidRDefault="00FF4326" w:rsidP="008D3A14">
            <w:pPr>
              <w:spacing w:line="240" w:lineRule="auto"/>
              <w:ind w:left="284" w:firstLine="0"/>
            </w:pPr>
            <w:r w:rsidRPr="006F68BC">
              <w:t>Number of GP consultations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4300422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11B812B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0.88, 1.01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73708E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0.0986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55DDEF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D404B8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0.92, 1.06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69F508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0.6878</w:t>
            </w:r>
          </w:p>
        </w:tc>
      </w:tr>
      <w:tr w:rsidR="00FF4326" w:rsidRPr="006F68BC" w14:paraId="5E2C9F41" w14:textId="77777777" w:rsidTr="008D3A14">
        <w:trPr>
          <w:trHeight w:val="141"/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632B0AC9" w14:textId="77777777" w:rsidR="00FF4326" w:rsidRPr="006F68BC" w:rsidRDefault="00FF4326" w:rsidP="008D3A14">
            <w:pPr>
              <w:spacing w:line="240" w:lineRule="auto"/>
              <w:ind w:left="284" w:firstLine="0"/>
            </w:pPr>
            <w:r w:rsidRPr="006F68BC">
              <w:t>Number of inpatient stays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5499A7D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0.51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3B85C3D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0.39, 0.67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2B77E2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&lt;0.0001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46F90E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7160B7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0.49, 0.94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3C2AB2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0.0212</w:t>
            </w:r>
          </w:p>
        </w:tc>
      </w:tr>
      <w:tr w:rsidR="00FF4326" w:rsidRPr="006F68BC" w14:paraId="77B81FD4" w14:textId="77777777" w:rsidTr="008D3A14">
        <w:trPr>
          <w:trHeight w:val="80"/>
          <w:jc w:val="center"/>
        </w:trPr>
        <w:tc>
          <w:tcPr>
            <w:tcW w:w="2913" w:type="dxa"/>
            <w:tcBorders>
              <w:top w:val="nil"/>
            </w:tcBorders>
          </w:tcPr>
          <w:p w14:paraId="70E66145" w14:textId="77777777" w:rsidR="00FF4326" w:rsidRPr="006F68BC" w:rsidRDefault="00FF4326" w:rsidP="008D3A14">
            <w:pPr>
              <w:spacing w:line="240" w:lineRule="auto"/>
            </w:pPr>
            <w:r w:rsidRPr="006F68BC">
              <w:t>Number of A&amp;E visits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512E7A0B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0.53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7F0CDA13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0.27, 1.01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2B170231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0.0526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2CBBCBD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1.09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B88FB16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0.64, 1.84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1115430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0.7528</w:t>
            </w:r>
          </w:p>
        </w:tc>
      </w:tr>
      <w:tr w:rsidR="00FF4326" w:rsidRPr="006F68BC" w14:paraId="558F82BD" w14:textId="77777777" w:rsidTr="008D3A14">
        <w:trPr>
          <w:jc w:val="center"/>
        </w:trPr>
        <w:tc>
          <w:tcPr>
            <w:tcW w:w="2913" w:type="dxa"/>
            <w:tcBorders>
              <w:bottom w:val="nil"/>
            </w:tcBorders>
          </w:tcPr>
          <w:p w14:paraId="6DA9F722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  <w:vertAlign w:val="superscript"/>
              </w:rPr>
            </w:pPr>
            <w:r w:rsidRPr="006F68BC">
              <w:rPr>
                <w:b/>
                <w:bCs/>
              </w:rPr>
              <w:t>All-cause HCRU</w:t>
            </w:r>
            <w:r w:rsidRPr="006F68BC"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2C7ABB94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B7AE9B7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3565003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EC67686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1EBE017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A4C20B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5508B457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7D97757B" w14:textId="77777777" w:rsidR="00FF4326" w:rsidRPr="006F68BC" w:rsidRDefault="00FF4326" w:rsidP="008D3A14">
            <w:pPr>
              <w:spacing w:line="240" w:lineRule="auto"/>
            </w:pPr>
            <w:r w:rsidRPr="006F68BC">
              <w:t>Number of prescriptions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682F44F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8E341A8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0.85, 0.99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15AA466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0.0300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D6192C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348BF3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0.93, 1.10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8DBD85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0.8390</w:t>
            </w:r>
          </w:p>
        </w:tc>
      </w:tr>
      <w:tr w:rsidR="00FF4326" w:rsidRPr="006F68BC" w14:paraId="43CD5686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49FB42CC" w14:textId="77777777" w:rsidR="00FF4326" w:rsidRPr="006F68BC" w:rsidRDefault="00FF4326" w:rsidP="008D3A14">
            <w:pPr>
              <w:spacing w:line="240" w:lineRule="auto"/>
            </w:pPr>
            <w:r w:rsidRPr="006F68BC">
              <w:t>Number of consultations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73E7A1B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2DF2A29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0.94, 1.05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661444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0.7969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C8457E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C2C9D5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0.95, 1.08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69D18C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0.7383</w:t>
            </w:r>
          </w:p>
        </w:tc>
      </w:tr>
      <w:tr w:rsidR="00FF4326" w:rsidRPr="006F68BC" w14:paraId="51D051C8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377D3BA8" w14:textId="77777777" w:rsidR="00FF4326" w:rsidRPr="006F68BC" w:rsidRDefault="00FF4326" w:rsidP="008D3A14">
            <w:pPr>
              <w:spacing w:line="240" w:lineRule="auto"/>
              <w:ind w:left="284" w:firstLine="0"/>
            </w:pPr>
            <w:r w:rsidRPr="006F68BC">
              <w:t>Number of inpatient stays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A6661DD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0.81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4C54037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0.67, 0.98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E3D4B2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0.0338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0791AD1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106A33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0.75, 1.12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6B1107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0.4032</w:t>
            </w:r>
          </w:p>
        </w:tc>
      </w:tr>
      <w:tr w:rsidR="00FF4326" w:rsidRPr="006F68BC" w14:paraId="561F6DC0" w14:textId="77777777" w:rsidTr="008D3A14">
        <w:trPr>
          <w:jc w:val="center"/>
        </w:trPr>
        <w:tc>
          <w:tcPr>
            <w:tcW w:w="2913" w:type="dxa"/>
            <w:tcBorders>
              <w:top w:val="nil"/>
            </w:tcBorders>
          </w:tcPr>
          <w:p w14:paraId="3FDE4F3B" w14:textId="77777777" w:rsidR="00FF4326" w:rsidRPr="006F68BC" w:rsidRDefault="00FF4326" w:rsidP="008D3A14">
            <w:pPr>
              <w:spacing w:line="240" w:lineRule="auto"/>
            </w:pPr>
            <w:r w:rsidRPr="006F68BC">
              <w:t>Number of A&amp;E visits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4E9261A6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0.78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0B907A0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0.60, 1.02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5667BA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0.0672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7A2E9D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0.96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7FF2E3E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0.77, 1.19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241F0C16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0.7014</w:t>
            </w:r>
          </w:p>
        </w:tc>
      </w:tr>
      <w:tr w:rsidR="00FF4326" w:rsidRPr="006F68BC" w14:paraId="1A339191" w14:textId="77777777" w:rsidTr="008D3A14">
        <w:trPr>
          <w:jc w:val="center"/>
        </w:trPr>
        <w:tc>
          <w:tcPr>
            <w:tcW w:w="2913" w:type="dxa"/>
            <w:tcBorders>
              <w:bottom w:val="nil"/>
            </w:tcBorders>
          </w:tcPr>
          <w:p w14:paraId="0EC23CB7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  <w:vertAlign w:val="superscript"/>
              </w:rPr>
            </w:pPr>
            <w:r w:rsidRPr="006F68BC">
              <w:rPr>
                <w:b/>
                <w:bCs/>
              </w:rPr>
              <w:t>COPD-related medical costs</w:t>
            </w:r>
            <w:r w:rsidRPr="006F68BC"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4C9FE36A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2CE4366C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4A0889B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4497884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4539CA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16AD877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46D89C4D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47642245" w14:textId="77777777" w:rsidR="00FF4326" w:rsidRPr="006F68BC" w:rsidRDefault="00FF4326" w:rsidP="008D3A14">
            <w:pPr>
              <w:spacing w:line="240" w:lineRule="auto"/>
              <w:rPr>
                <w:b/>
                <w:bCs/>
              </w:rPr>
            </w:pPr>
            <w:r w:rsidRPr="006F68BC">
              <w:t>Number of prescriptions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7838C8D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0.84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CB3F51C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0.70, 1.01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ECEFEA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0.0671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60B169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26E903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0.68, 0.99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69FADB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0.0441</w:t>
            </w:r>
          </w:p>
        </w:tc>
      </w:tr>
      <w:tr w:rsidR="00FF4326" w:rsidRPr="006F68BC" w14:paraId="3438E7EC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7EF106BE" w14:textId="77777777" w:rsidR="00FF4326" w:rsidRPr="006F68BC" w:rsidRDefault="00FF4326" w:rsidP="008D3A14">
            <w:pPr>
              <w:spacing w:line="240" w:lineRule="auto"/>
            </w:pPr>
            <w:r w:rsidRPr="006F68BC">
              <w:t>Number of consultations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F9C9FE1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0.83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6AE7A7E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0.71, 0.97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E9E021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0.0179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EC2659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2C172F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0.70, 0.99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264E88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0.0329</w:t>
            </w:r>
          </w:p>
        </w:tc>
      </w:tr>
      <w:tr w:rsidR="00FF4326" w:rsidRPr="006F68BC" w14:paraId="4D3A7B84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062605A8" w14:textId="77777777" w:rsidR="00FF4326" w:rsidRPr="006F68BC" w:rsidRDefault="00FF4326" w:rsidP="008D3A14">
            <w:pPr>
              <w:spacing w:line="240" w:lineRule="auto"/>
              <w:ind w:left="284" w:firstLine="0"/>
            </w:pPr>
            <w:r w:rsidRPr="006F68BC">
              <w:t>Number of inpatient stays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BB3A4FE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0.59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5CD8F7F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0.39</w:t>
            </w:r>
            <w:r w:rsidRPr="006F68BC">
              <w:rPr>
                <w:rFonts w:cstheme="minorHAnsi"/>
              </w:rPr>
              <w:t xml:space="preserve">, </w:t>
            </w:r>
            <w:r w:rsidRPr="006F68BC">
              <w:t>0.89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A06D24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0.0121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2BDD12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70D731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0.47, 1.16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A056D2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0.1914</w:t>
            </w:r>
          </w:p>
        </w:tc>
      </w:tr>
      <w:tr w:rsidR="00FF4326" w:rsidRPr="006F68BC" w14:paraId="6ACEAB0E" w14:textId="77777777" w:rsidTr="008D3A14">
        <w:trPr>
          <w:jc w:val="center"/>
        </w:trPr>
        <w:tc>
          <w:tcPr>
            <w:tcW w:w="2913" w:type="dxa"/>
            <w:tcBorders>
              <w:top w:val="nil"/>
            </w:tcBorders>
          </w:tcPr>
          <w:p w14:paraId="57A14FD1" w14:textId="77777777" w:rsidR="00FF4326" w:rsidRPr="006F68BC" w:rsidRDefault="00FF4326" w:rsidP="008D3A14">
            <w:pPr>
              <w:spacing w:line="240" w:lineRule="auto"/>
            </w:pPr>
            <w:r w:rsidRPr="006F68BC">
              <w:t>Number of A&amp;E visits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27FEF19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0.63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1047AAE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0.36, 1.10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03E354E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0.1021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433E01A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1.10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CD16F2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0.66, 1.85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49A21A1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0.7096</w:t>
            </w:r>
          </w:p>
        </w:tc>
      </w:tr>
      <w:tr w:rsidR="00FF4326" w:rsidRPr="006F68BC" w14:paraId="1236E88E" w14:textId="77777777" w:rsidTr="008D3A14">
        <w:trPr>
          <w:jc w:val="center"/>
        </w:trPr>
        <w:tc>
          <w:tcPr>
            <w:tcW w:w="2913" w:type="dxa"/>
            <w:tcBorders>
              <w:bottom w:val="nil"/>
            </w:tcBorders>
          </w:tcPr>
          <w:p w14:paraId="158530B9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  <w:vertAlign w:val="superscript"/>
              </w:rPr>
            </w:pPr>
            <w:r w:rsidRPr="006F68BC">
              <w:rPr>
                <w:b/>
                <w:bCs/>
              </w:rPr>
              <w:t>All-cause medical costs</w:t>
            </w:r>
            <w:r w:rsidRPr="006F68BC"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31AAEDC5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57059C3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4230545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5320B13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283CB2B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3BA05DA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77F6C0DA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5F844B3A" w14:textId="77777777" w:rsidR="00FF4326" w:rsidRPr="006F68BC" w:rsidRDefault="00FF4326" w:rsidP="008D3A14">
            <w:pPr>
              <w:spacing w:line="240" w:lineRule="auto"/>
            </w:pPr>
            <w:r w:rsidRPr="006F68BC">
              <w:t>Number of prescriptions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146E063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0.88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71B1A85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0.78, 1.01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5D5312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0.0618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ECBF1B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1051B8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0.78, 1.01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BFEC5C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0.0659</w:t>
            </w:r>
          </w:p>
        </w:tc>
      </w:tr>
      <w:tr w:rsidR="00FF4326" w:rsidRPr="006F68BC" w14:paraId="72F1383F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50516FBE" w14:textId="77777777" w:rsidR="00FF4326" w:rsidRPr="006F68BC" w:rsidRDefault="00FF4326" w:rsidP="008D3A14">
            <w:pPr>
              <w:spacing w:line="240" w:lineRule="auto"/>
              <w:ind w:left="284" w:firstLine="0"/>
            </w:pPr>
            <w:r w:rsidRPr="006F68BC">
              <w:t>Number of GP consultations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F38B24D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0.97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D1D0B7E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0.91, 1.04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E4E9A3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0.3800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880229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6BB4A8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0.91, 1.05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A26F0D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0.4669</w:t>
            </w:r>
          </w:p>
        </w:tc>
      </w:tr>
      <w:tr w:rsidR="00FF4326" w:rsidRPr="006F68BC" w14:paraId="64655EAB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2B07BD2D" w14:textId="77777777" w:rsidR="00FF4326" w:rsidRPr="006F68BC" w:rsidRDefault="00FF4326" w:rsidP="008D3A14">
            <w:pPr>
              <w:spacing w:line="240" w:lineRule="auto"/>
              <w:ind w:left="284" w:firstLine="0"/>
            </w:pPr>
            <w:r w:rsidRPr="006F68BC">
              <w:t>Number of inpatient stays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2F13D97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0.66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BD4A651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0.52, 0.83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7FD50D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0.0004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C11F7C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85C752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0.55, 0.91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E0802F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0.0079</w:t>
            </w:r>
          </w:p>
        </w:tc>
      </w:tr>
      <w:tr w:rsidR="00FF4326" w:rsidRPr="006F68BC" w14:paraId="1A1D03B8" w14:textId="77777777" w:rsidTr="008D3A14">
        <w:trPr>
          <w:jc w:val="center"/>
        </w:trPr>
        <w:tc>
          <w:tcPr>
            <w:tcW w:w="2913" w:type="dxa"/>
            <w:tcBorders>
              <w:top w:val="nil"/>
            </w:tcBorders>
          </w:tcPr>
          <w:p w14:paraId="1FEDA9C7" w14:textId="77777777" w:rsidR="00FF4326" w:rsidRPr="006F68BC" w:rsidRDefault="00FF4326" w:rsidP="008D3A14">
            <w:pPr>
              <w:spacing w:line="240" w:lineRule="auto"/>
            </w:pPr>
            <w:r w:rsidRPr="006F68BC">
              <w:t>Number of A&amp;E visits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7B970118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0.66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B11F2B2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0.53, 0.84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2A9895F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0.0005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ABE15F3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0.79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295CD05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0.63, 0.98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8B2456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0.0360</w:t>
            </w:r>
          </w:p>
        </w:tc>
      </w:tr>
      <w:tr w:rsidR="00FF4326" w:rsidRPr="006F68BC" w14:paraId="00BFD956" w14:textId="77777777" w:rsidTr="008D3A14">
        <w:trPr>
          <w:jc w:val="center"/>
        </w:trPr>
        <w:tc>
          <w:tcPr>
            <w:tcW w:w="2913" w:type="dxa"/>
            <w:tcBorders>
              <w:bottom w:val="nil"/>
            </w:tcBorders>
          </w:tcPr>
          <w:p w14:paraId="66245D05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COPD-related total medical costs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1C1164FB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625BB4B1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732FDD63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E4D1F2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3FB1865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187CA48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38CDCBAA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5B015E01" w14:textId="77777777" w:rsidR="00FF4326" w:rsidRPr="006F68BC" w:rsidRDefault="00FF4326" w:rsidP="008D3A14">
            <w:pPr>
              <w:spacing w:line="240" w:lineRule="auto"/>
              <w:rPr>
                <w:b/>
                <w:bCs/>
              </w:rPr>
            </w:pPr>
            <w:r w:rsidRPr="006F68BC">
              <w:t>6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E803B2F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86B51D0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0.55, 0.88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82E8D4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0.0022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CEF9CD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F5FA93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0.60, 1.00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3EC3C3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0.0500</w:t>
            </w:r>
          </w:p>
        </w:tc>
      </w:tr>
      <w:tr w:rsidR="00FF4326" w:rsidRPr="006F68BC" w14:paraId="090565B7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4A0B0483" w14:textId="77777777" w:rsidR="00FF4326" w:rsidRPr="006F68BC" w:rsidRDefault="00FF4326" w:rsidP="008D3A14">
            <w:pPr>
              <w:spacing w:line="240" w:lineRule="auto"/>
            </w:pPr>
            <w:r w:rsidRPr="006F68BC">
              <w:t>12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3B8E192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6B25890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0.59, 0.92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2FC3A7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0.0080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15BE33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D29663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0.65, 1.04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844232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0.1065</w:t>
            </w:r>
          </w:p>
        </w:tc>
      </w:tr>
      <w:tr w:rsidR="00FF4326" w:rsidRPr="006F68BC" w14:paraId="3AC5FF94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2F1BC917" w14:textId="77777777" w:rsidR="00FF4326" w:rsidRPr="006F68BC" w:rsidRDefault="00FF4326" w:rsidP="008D3A14">
            <w:pPr>
              <w:spacing w:line="240" w:lineRule="auto"/>
            </w:pPr>
            <w:r w:rsidRPr="006F68BC">
              <w:t>18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7FE4641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0DA0FB7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0.60, 0.93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899D31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0.0098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04423F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124E2A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0.66, 1.06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F17AFF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0.1454</w:t>
            </w:r>
          </w:p>
        </w:tc>
      </w:tr>
      <w:tr w:rsidR="00FF4326" w:rsidRPr="006F68BC" w14:paraId="7DE7ED0C" w14:textId="77777777" w:rsidTr="008D3A14">
        <w:trPr>
          <w:jc w:val="center"/>
        </w:trPr>
        <w:tc>
          <w:tcPr>
            <w:tcW w:w="2913" w:type="dxa"/>
            <w:tcBorders>
              <w:top w:val="nil"/>
            </w:tcBorders>
          </w:tcPr>
          <w:p w14:paraId="58EAA5BC" w14:textId="77777777" w:rsidR="00FF4326" w:rsidRPr="006F68BC" w:rsidRDefault="00FF4326" w:rsidP="008D3A14">
            <w:pPr>
              <w:spacing w:line="240" w:lineRule="auto"/>
            </w:pPr>
            <w:r w:rsidRPr="006F68BC">
              <w:lastRenderedPageBreak/>
              <w:t>24 months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CE4F663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0.76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6CD0CAE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0.61, 0.95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736C4B7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0.0137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1C97454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0.84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7248BDB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0.66, 1.07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BA3971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0.1578</w:t>
            </w:r>
          </w:p>
        </w:tc>
      </w:tr>
      <w:tr w:rsidR="00FF4326" w:rsidRPr="006F68BC" w14:paraId="190B74D6" w14:textId="77777777" w:rsidTr="008D3A14">
        <w:trPr>
          <w:jc w:val="center"/>
        </w:trPr>
        <w:tc>
          <w:tcPr>
            <w:tcW w:w="2913" w:type="dxa"/>
            <w:tcBorders>
              <w:bottom w:val="nil"/>
            </w:tcBorders>
          </w:tcPr>
          <w:p w14:paraId="457DDF45" w14:textId="77777777" w:rsidR="00FF4326" w:rsidRPr="006F68BC" w:rsidRDefault="00FF4326" w:rsidP="008D3A14">
            <w:pPr>
              <w:spacing w:line="240" w:lineRule="auto"/>
              <w:ind w:firstLine="22"/>
              <w:rPr>
                <w:b/>
                <w:bCs/>
              </w:rPr>
            </w:pPr>
            <w:r w:rsidRPr="006F68BC">
              <w:rPr>
                <w:b/>
                <w:bCs/>
              </w:rPr>
              <w:t>All-cause total medical costs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8EB21ED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3F813BFE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5BE7504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53FF4E7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04721E8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290AA93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5B19C24F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678DE9E4" w14:textId="77777777" w:rsidR="00FF4326" w:rsidRPr="006F68BC" w:rsidRDefault="00FF4326" w:rsidP="008D3A14">
            <w:pPr>
              <w:spacing w:line="240" w:lineRule="auto"/>
            </w:pPr>
            <w:r w:rsidRPr="006F68BC">
              <w:t>6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A52B9DA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2B0BADB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0.65, 0.87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0FD5B8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2ACCFB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AAA580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0.67, 0.93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3FF101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0.0037</w:t>
            </w:r>
          </w:p>
        </w:tc>
      </w:tr>
      <w:tr w:rsidR="00FF4326" w:rsidRPr="006F68BC" w14:paraId="40898566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06403D20" w14:textId="77777777" w:rsidR="00FF4326" w:rsidRPr="006F68BC" w:rsidRDefault="00FF4326" w:rsidP="008D3A14">
            <w:pPr>
              <w:spacing w:line="240" w:lineRule="auto"/>
            </w:pPr>
            <w:r w:rsidRPr="006F68BC">
              <w:t>12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975A1BB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0CA6A1C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0.68, 0.89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055929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0.0003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DE532D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CDD7F8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0.71, 0.95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873762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0.0100</w:t>
            </w:r>
          </w:p>
        </w:tc>
      </w:tr>
      <w:tr w:rsidR="00FF4326" w:rsidRPr="006F68BC" w14:paraId="3890D192" w14:textId="77777777" w:rsidTr="008D3A14">
        <w:trPr>
          <w:jc w:val="center"/>
        </w:trPr>
        <w:tc>
          <w:tcPr>
            <w:tcW w:w="2913" w:type="dxa"/>
            <w:tcBorders>
              <w:top w:val="nil"/>
              <w:bottom w:val="nil"/>
            </w:tcBorders>
          </w:tcPr>
          <w:p w14:paraId="76CF66DA" w14:textId="77777777" w:rsidR="00FF4326" w:rsidRPr="006F68BC" w:rsidRDefault="00FF4326" w:rsidP="008D3A14">
            <w:pPr>
              <w:spacing w:line="240" w:lineRule="auto"/>
            </w:pPr>
            <w:r w:rsidRPr="006F68BC">
              <w:t>18 months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DA9C05F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445A3B3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0.69, 0.90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EA5E3C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0.0005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D20AD7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9AAF24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0.71, 0.96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E1DCEB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0.0136</w:t>
            </w:r>
          </w:p>
        </w:tc>
      </w:tr>
      <w:tr w:rsidR="00FF4326" w:rsidRPr="006F68BC" w14:paraId="14E32CF2" w14:textId="77777777" w:rsidTr="008D3A14">
        <w:trPr>
          <w:jc w:val="center"/>
        </w:trPr>
        <w:tc>
          <w:tcPr>
            <w:tcW w:w="2913" w:type="dxa"/>
            <w:tcBorders>
              <w:top w:val="nil"/>
            </w:tcBorders>
          </w:tcPr>
          <w:p w14:paraId="26C4AEA0" w14:textId="77777777" w:rsidR="00FF4326" w:rsidRPr="006F68BC" w:rsidRDefault="00FF4326" w:rsidP="008D3A14">
            <w:pPr>
              <w:spacing w:line="240" w:lineRule="auto"/>
            </w:pPr>
            <w:r w:rsidRPr="006F68BC">
              <w:t>24 months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26BE8C5" w14:textId="77777777" w:rsidR="00FF4326" w:rsidRPr="006F68BC" w:rsidRDefault="00FF4326" w:rsidP="008D3A14">
            <w:pPr>
              <w:spacing w:line="240" w:lineRule="auto"/>
              <w:ind w:firstLine="33"/>
              <w:jc w:val="center"/>
            </w:pPr>
            <w:r w:rsidRPr="006F68BC">
              <w:t>0.79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60CDB3B1" w14:textId="77777777" w:rsidR="00FF4326" w:rsidRPr="006F68BC" w:rsidRDefault="00FF4326" w:rsidP="008D3A14">
            <w:pPr>
              <w:spacing w:line="240" w:lineRule="auto"/>
              <w:ind w:hanging="2"/>
              <w:jc w:val="center"/>
            </w:pPr>
            <w:r w:rsidRPr="006F68BC">
              <w:t>0.69, 0.91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4E737D3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0.0007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3F989B9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0.82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5C9621E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0.71, 0.96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069ECB2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0.0123</w:t>
            </w:r>
          </w:p>
        </w:tc>
      </w:tr>
    </w:tbl>
    <w:p w14:paraId="6A3FFABB" w14:textId="77777777" w:rsidR="00FF4326" w:rsidRPr="006F68BC" w:rsidRDefault="00FF4326" w:rsidP="00FF4326">
      <w:pPr>
        <w:ind w:firstLine="0"/>
      </w:pPr>
      <w:r w:rsidRPr="006F68BC">
        <w:rPr>
          <w:vertAlign w:val="superscript"/>
        </w:rPr>
        <w:t>a</w:t>
      </w:r>
      <w:r w:rsidRPr="006F68BC">
        <w:t>At 6 months after indexing.</w:t>
      </w:r>
    </w:p>
    <w:p w14:paraId="3382C854" w14:textId="77777777" w:rsidR="00FF4326" w:rsidRPr="006F68BC" w:rsidRDefault="00FF4326" w:rsidP="00FF4326">
      <w:pPr>
        <w:ind w:firstLine="0"/>
        <w:rPr>
          <w:b/>
          <w:bCs/>
        </w:rPr>
      </w:pPr>
      <w:r w:rsidRPr="006F68BC">
        <w:t>A&amp;E, Accident and Emergency; CI, confidence interval; COPD, chronic obstructive pulmonary disease; GP, general practitioner; HCRU, healthcare resource utilization</w:t>
      </w:r>
      <w:r w:rsidRPr="006F68BC">
        <w:rPr>
          <w:b/>
          <w:bCs/>
        </w:rPr>
        <w:t>.</w:t>
      </w:r>
    </w:p>
    <w:p w14:paraId="3B4C03AD" w14:textId="77777777" w:rsidR="00FF4326" w:rsidRPr="006F68BC" w:rsidRDefault="00FF4326" w:rsidP="00FF4326">
      <w:pPr>
        <w:spacing w:line="259" w:lineRule="auto"/>
        <w:ind w:firstLine="0"/>
        <w:rPr>
          <w:b/>
          <w:bCs/>
        </w:rPr>
      </w:pPr>
      <w:r w:rsidRPr="00E409B6">
        <w:br w:type="page"/>
      </w:r>
    </w:p>
    <w:p w14:paraId="6E35D06C" w14:textId="77777777" w:rsidR="00FF4326" w:rsidRPr="006F68BC" w:rsidRDefault="00FF4326" w:rsidP="00FF4326">
      <w:pPr>
        <w:ind w:firstLine="0"/>
        <w:rPr>
          <w:lang w:val="en-US"/>
        </w:rPr>
      </w:pPr>
      <w:r w:rsidRPr="006F68BC">
        <w:rPr>
          <w:b/>
          <w:bCs/>
        </w:rPr>
        <w:lastRenderedPageBreak/>
        <w:t xml:space="preserve">Supplementary Table 3. </w:t>
      </w:r>
      <w:r w:rsidRPr="006F68BC">
        <w:rPr>
          <w:lang w:val="en-US"/>
        </w:rPr>
        <w:t xml:space="preserve">Rate of moderate </w:t>
      </w:r>
      <w:r w:rsidRPr="006F68BC">
        <w:t>exacerbation</w:t>
      </w:r>
      <w:r w:rsidRPr="006F68BC">
        <w:rPr>
          <w:lang w:val="en-US"/>
        </w:rPr>
        <w:t xml:space="preserve">s at 6, 12, 18, and 24 months </w:t>
      </w:r>
    </w:p>
    <w:tbl>
      <w:tblPr>
        <w:tblStyle w:val="TableGrid"/>
        <w:tblW w:w="8306" w:type="dxa"/>
        <w:jc w:val="center"/>
        <w:tblLook w:val="04A0" w:firstRow="1" w:lastRow="0" w:firstColumn="1" w:lastColumn="0" w:noHBand="0" w:noVBand="1"/>
      </w:tblPr>
      <w:tblGrid>
        <w:gridCol w:w="1501"/>
        <w:gridCol w:w="1701"/>
        <w:gridCol w:w="1701"/>
        <w:gridCol w:w="1701"/>
        <w:gridCol w:w="1702"/>
      </w:tblGrid>
      <w:tr w:rsidR="00FF4326" w:rsidRPr="006F68BC" w14:paraId="42BB7C05" w14:textId="77777777" w:rsidTr="008D3A14">
        <w:trPr>
          <w:jc w:val="center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14:paraId="2189B181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3A6B557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t xml:space="preserve"> </w:t>
            </w:r>
            <w:r w:rsidRPr="006F68BC">
              <w:rPr>
                <w:b/>
                <w:bCs/>
              </w:rPr>
              <w:t>Rate (95% CI), per 1,000 persons/day</w:t>
            </w:r>
          </w:p>
        </w:tc>
      </w:tr>
      <w:tr w:rsidR="00FF4326" w:rsidRPr="006F68BC" w14:paraId="6E54605C" w14:textId="77777777" w:rsidTr="008D3A14">
        <w:trPr>
          <w:jc w:val="center"/>
        </w:trPr>
        <w:tc>
          <w:tcPr>
            <w:tcW w:w="1501" w:type="dxa"/>
            <w:vMerge/>
            <w:shd w:val="clear" w:color="auto" w:fill="auto"/>
            <w:vAlign w:val="center"/>
          </w:tcPr>
          <w:p w14:paraId="2D919CF7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63F7EB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Unweighted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14:paraId="0CECAA7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Weighted</w:t>
            </w:r>
          </w:p>
        </w:tc>
      </w:tr>
      <w:tr w:rsidR="00FF4326" w:rsidRPr="006F68BC" w14:paraId="5064FBB6" w14:textId="77777777" w:rsidTr="008D3A14">
        <w:trPr>
          <w:jc w:val="center"/>
        </w:trPr>
        <w:tc>
          <w:tcPr>
            <w:tcW w:w="1501" w:type="dxa"/>
            <w:vMerge/>
            <w:shd w:val="clear" w:color="auto" w:fill="auto"/>
            <w:vAlign w:val="center"/>
          </w:tcPr>
          <w:p w14:paraId="36018E0D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B3607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 xml:space="preserve">UMEC/VI </w:t>
            </w:r>
          </w:p>
        </w:tc>
        <w:tc>
          <w:tcPr>
            <w:tcW w:w="1701" w:type="dxa"/>
          </w:tcPr>
          <w:p w14:paraId="2088839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IND/GLY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DAB2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 xml:space="preserve">UMEC/VI </w:t>
            </w:r>
          </w:p>
        </w:tc>
        <w:tc>
          <w:tcPr>
            <w:tcW w:w="1702" w:type="dxa"/>
          </w:tcPr>
          <w:p w14:paraId="630BA27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IND/GLY</w:t>
            </w:r>
          </w:p>
        </w:tc>
      </w:tr>
      <w:tr w:rsidR="00FF4326" w:rsidRPr="006F68BC" w14:paraId="5D645731" w14:textId="77777777" w:rsidTr="008D3A14">
        <w:trPr>
          <w:jc w:val="center"/>
        </w:trPr>
        <w:tc>
          <w:tcPr>
            <w:tcW w:w="1501" w:type="dxa"/>
            <w:shd w:val="clear" w:color="auto" w:fill="auto"/>
            <w:vAlign w:val="center"/>
          </w:tcPr>
          <w:p w14:paraId="4D194358" w14:textId="77777777" w:rsidR="00FF4326" w:rsidRPr="006F68BC" w:rsidRDefault="00FF4326" w:rsidP="008D3A14">
            <w:pPr>
              <w:spacing w:line="240" w:lineRule="auto"/>
              <w:ind w:left="171" w:firstLine="0"/>
            </w:pPr>
            <w:r w:rsidRPr="006F68BC">
              <w:t xml:space="preserve">6 months </w:t>
            </w:r>
          </w:p>
        </w:tc>
        <w:tc>
          <w:tcPr>
            <w:tcW w:w="1701" w:type="dxa"/>
            <w:shd w:val="clear" w:color="auto" w:fill="auto"/>
          </w:tcPr>
          <w:p w14:paraId="5D3952B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0.73 (0.68, 0.78)</w:t>
            </w:r>
          </w:p>
        </w:tc>
        <w:tc>
          <w:tcPr>
            <w:tcW w:w="1701" w:type="dxa"/>
            <w:vAlign w:val="center"/>
          </w:tcPr>
          <w:p w14:paraId="7B274F2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0.80 (0.71, 0.90)</w:t>
            </w:r>
          </w:p>
        </w:tc>
        <w:tc>
          <w:tcPr>
            <w:tcW w:w="1701" w:type="dxa"/>
            <w:shd w:val="clear" w:color="auto" w:fill="auto"/>
          </w:tcPr>
          <w:p w14:paraId="2E159EF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0.77 (0.71, 0.83)</w:t>
            </w:r>
          </w:p>
        </w:tc>
        <w:tc>
          <w:tcPr>
            <w:tcW w:w="1702" w:type="dxa"/>
            <w:vAlign w:val="center"/>
          </w:tcPr>
          <w:p w14:paraId="0E7FF19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0.75 (0.64, 0.85)</w:t>
            </w:r>
          </w:p>
        </w:tc>
      </w:tr>
      <w:tr w:rsidR="00FF4326" w:rsidRPr="006F68BC" w14:paraId="0BEB6CEB" w14:textId="77777777" w:rsidTr="008D3A14">
        <w:trPr>
          <w:jc w:val="center"/>
        </w:trPr>
        <w:tc>
          <w:tcPr>
            <w:tcW w:w="1501" w:type="dxa"/>
            <w:shd w:val="clear" w:color="auto" w:fill="auto"/>
          </w:tcPr>
          <w:p w14:paraId="6D71E01E" w14:textId="77777777" w:rsidR="00FF4326" w:rsidRPr="006F68BC" w:rsidRDefault="00FF4326" w:rsidP="008D3A14">
            <w:pPr>
              <w:spacing w:line="240" w:lineRule="auto"/>
              <w:ind w:left="171" w:firstLine="0"/>
            </w:pPr>
            <w:r w:rsidRPr="006F68BC">
              <w:t xml:space="preserve">12 months </w:t>
            </w:r>
          </w:p>
        </w:tc>
        <w:tc>
          <w:tcPr>
            <w:tcW w:w="1701" w:type="dxa"/>
            <w:shd w:val="clear" w:color="auto" w:fill="auto"/>
          </w:tcPr>
          <w:p w14:paraId="44AFDFA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0.76 (0.72, 0.81)</w:t>
            </w:r>
          </w:p>
        </w:tc>
        <w:tc>
          <w:tcPr>
            <w:tcW w:w="1701" w:type="dxa"/>
            <w:vAlign w:val="center"/>
          </w:tcPr>
          <w:p w14:paraId="2A22D95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0.84 (0.76, 0.92)</w:t>
            </w:r>
          </w:p>
        </w:tc>
        <w:tc>
          <w:tcPr>
            <w:tcW w:w="1701" w:type="dxa"/>
            <w:shd w:val="clear" w:color="auto" w:fill="auto"/>
          </w:tcPr>
          <w:p w14:paraId="15F98F4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0.80 (0.75, 0.86)</w:t>
            </w:r>
          </w:p>
        </w:tc>
        <w:tc>
          <w:tcPr>
            <w:tcW w:w="1702" w:type="dxa"/>
            <w:vAlign w:val="center"/>
          </w:tcPr>
          <w:p w14:paraId="21F9EC5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0.78 (0.69, 0.86)</w:t>
            </w:r>
          </w:p>
        </w:tc>
      </w:tr>
      <w:tr w:rsidR="00FF4326" w:rsidRPr="006F68BC" w14:paraId="611A8291" w14:textId="77777777" w:rsidTr="008D3A14">
        <w:trPr>
          <w:jc w:val="center"/>
        </w:trPr>
        <w:tc>
          <w:tcPr>
            <w:tcW w:w="1501" w:type="dxa"/>
            <w:shd w:val="clear" w:color="auto" w:fill="auto"/>
          </w:tcPr>
          <w:p w14:paraId="61BE1B28" w14:textId="77777777" w:rsidR="00FF4326" w:rsidRPr="006F68BC" w:rsidRDefault="00FF4326" w:rsidP="008D3A14">
            <w:pPr>
              <w:spacing w:line="240" w:lineRule="auto"/>
              <w:ind w:left="171" w:firstLine="0"/>
            </w:pPr>
            <w:r w:rsidRPr="006F68BC">
              <w:t xml:space="preserve">18 months </w:t>
            </w:r>
          </w:p>
        </w:tc>
        <w:tc>
          <w:tcPr>
            <w:tcW w:w="1701" w:type="dxa"/>
            <w:shd w:val="clear" w:color="auto" w:fill="auto"/>
          </w:tcPr>
          <w:p w14:paraId="5524B8A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0.77 (0.73, 0.81)</w:t>
            </w:r>
          </w:p>
        </w:tc>
        <w:tc>
          <w:tcPr>
            <w:tcW w:w="1701" w:type="dxa"/>
            <w:vAlign w:val="center"/>
          </w:tcPr>
          <w:p w14:paraId="7CCDBB4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0.86 (0.79, 0.93)</w:t>
            </w:r>
          </w:p>
        </w:tc>
        <w:tc>
          <w:tcPr>
            <w:tcW w:w="1701" w:type="dxa"/>
            <w:shd w:val="clear" w:color="auto" w:fill="auto"/>
          </w:tcPr>
          <w:p w14:paraId="7B97A63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0.81 (0.76, 0.86)</w:t>
            </w:r>
          </w:p>
        </w:tc>
        <w:tc>
          <w:tcPr>
            <w:tcW w:w="1702" w:type="dxa"/>
            <w:vAlign w:val="center"/>
          </w:tcPr>
          <w:p w14:paraId="03D0174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0.81 (0.73, 0.89)</w:t>
            </w:r>
          </w:p>
        </w:tc>
      </w:tr>
      <w:tr w:rsidR="00FF4326" w:rsidRPr="006F68BC" w14:paraId="375D2E60" w14:textId="77777777" w:rsidTr="008D3A14">
        <w:trPr>
          <w:jc w:val="center"/>
        </w:trPr>
        <w:tc>
          <w:tcPr>
            <w:tcW w:w="1501" w:type="dxa"/>
            <w:shd w:val="clear" w:color="auto" w:fill="auto"/>
          </w:tcPr>
          <w:p w14:paraId="510FEB36" w14:textId="77777777" w:rsidR="00FF4326" w:rsidRPr="006F68BC" w:rsidRDefault="00FF4326" w:rsidP="008D3A14">
            <w:pPr>
              <w:spacing w:line="240" w:lineRule="auto"/>
              <w:ind w:left="171" w:firstLine="0"/>
            </w:pPr>
            <w:r w:rsidRPr="006F68BC">
              <w:t xml:space="preserve">24 months </w:t>
            </w:r>
          </w:p>
        </w:tc>
        <w:tc>
          <w:tcPr>
            <w:tcW w:w="1701" w:type="dxa"/>
            <w:shd w:val="clear" w:color="auto" w:fill="auto"/>
          </w:tcPr>
          <w:p w14:paraId="6ABF5E1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0.78 (0.74, 0.82)</w:t>
            </w:r>
          </w:p>
        </w:tc>
        <w:tc>
          <w:tcPr>
            <w:tcW w:w="1701" w:type="dxa"/>
            <w:vAlign w:val="center"/>
          </w:tcPr>
          <w:p w14:paraId="4A8992A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0.86 (0.79, 0.93)</w:t>
            </w:r>
          </w:p>
        </w:tc>
        <w:tc>
          <w:tcPr>
            <w:tcW w:w="1701" w:type="dxa"/>
            <w:shd w:val="clear" w:color="auto" w:fill="auto"/>
          </w:tcPr>
          <w:p w14:paraId="1ACB61D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0.81 (0.77, 0.86)</w:t>
            </w:r>
          </w:p>
        </w:tc>
        <w:tc>
          <w:tcPr>
            <w:tcW w:w="1702" w:type="dxa"/>
            <w:vAlign w:val="center"/>
          </w:tcPr>
          <w:p w14:paraId="07753AC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0.81 (0.74, 0.88)</w:t>
            </w:r>
          </w:p>
        </w:tc>
      </w:tr>
    </w:tbl>
    <w:p w14:paraId="0CC8EE4C" w14:textId="77777777" w:rsidR="00FF4326" w:rsidRPr="006F68BC" w:rsidRDefault="00FF4326" w:rsidP="00FF4326">
      <w:pPr>
        <w:ind w:firstLine="0"/>
        <w:sectPr w:rsidR="00FF4326" w:rsidRPr="006F68BC" w:rsidSect="00E409B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6F68BC">
        <w:t>CI, confidence interval; GLY, glycopyrronium; IND, indacaterol; UMEC, umeclidinium; VI, vilanterol.</w:t>
      </w:r>
    </w:p>
    <w:p w14:paraId="136A8FC9" w14:textId="77777777" w:rsidR="00FF4326" w:rsidRPr="006F68BC" w:rsidRDefault="00FF4326" w:rsidP="00FF4326">
      <w:pPr>
        <w:ind w:firstLine="0"/>
        <w:rPr>
          <w:lang w:val="en-US"/>
        </w:rPr>
      </w:pPr>
      <w:r w:rsidRPr="006F68BC">
        <w:rPr>
          <w:b/>
          <w:bCs/>
        </w:rPr>
        <w:lastRenderedPageBreak/>
        <w:t xml:space="preserve">Supplementary Table 4. </w:t>
      </w:r>
      <w:r w:rsidRPr="006F68BC">
        <w:rPr>
          <w:lang w:val="en-US"/>
        </w:rPr>
        <w:t xml:space="preserve">Rate of severe </w:t>
      </w:r>
      <w:r w:rsidRPr="006F68BC">
        <w:t>exacerbation</w:t>
      </w:r>
      <w:r w:rsidRPr="006F68BC">
        <w:rPr>
          <w:lang w:val="en-US"/>
        </w:rPr>
        <w:t xml:space="preserve">s at 6, 12, 18, and 24 months </w:t>
      </w:r>
    </w:p>
    <w:tbl>
      <w:tblPr>
        <w:tblStyle w:val="TableGrid"/>
        <w:tblW w:w="8893" w:type="dxa"/>
        <w:jc w:val="center"/>
        <w:tblLook w:val="04A0" w:firstRow="1" w:lastRow="0" w:firstColumn="1" w:lastColumn="0" w:noHBand="0" w:noVBand="1"/>
      </w:tblPr>
      <w:tblGrid>
        <w:gridCol w:w="1452"/>
        <w:gridCol w:w="1770"/>
        <w:gridCol w:w="1985"/>
        <w:gridCol w:w="1984"/>
        <w:gridCol w:w="1702"/>
      </w:tblGrid>
      <w:tr w:rsidR="00FF4326" w:rsidRPr="006F68BC" w14:paraId="3D587468" w14:textId="77777777" w:rsidTr="008D3A14">
        <w:trPr>
          <w:jc w:val="center"/>
        </w:trPr>
        <w:tc>
          <w:tcPr>
            <w:tcW w:w="1452" w:type="dxa"/>
            <w:vMerge w:val="restart"/>
            <w:shd w:val="clear" w:color="auto" w:fill="auto"/>
            <w:vAlign w:val="center"/>
          </w:tcPr>
          <w:p w14:paraId="7A1AD201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7441" w:type="dxa"/>
            <w:gridSpan w:val="4"/>
            <w:shd w:val="clear" w:color="auto" w:fill="auto"/>
            <w:vAlign w:val="center"/>
          </w:tcPr>
          <w:p w14:paraId="71F7753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Rate (95% CI), per 1,000 persons/day</w:t>
            </w:r>
          </w:p>
        </w:tc>
      </w:tr>
      <w:tr w:rsidR="00FF4326" w:rsidRPr="006F68BC" w14:paraId="7C590303" w14:textId="77777777" w:rsidTr="008D3A14">
        <w:trPr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14:paraId="057680E4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3755" w:type="dxa"/>
            <w:gridSpan w:val="2"/>
            <w:shd w:val="clear" w:color="auto" w:fill="auto"/>
            <w:vAlign w:val="center"/>
          </w:tcPr>
          <w:p w14:paraId="2E3B6CC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Unweighted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8C86F0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Weighted</w:t>
            </w:r>
          </w:p>
        </w:tc>
      </w:tr>
      <w:tr w:rsidR="00FF4326" w:rsidRPr="006F68BC" w14:paraId="3F79C254" w14:textId="77777777" w:rsidTr="008D3A14">
        <w:trPr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14:paraId="7DD57A41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1C00CA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 xml:space="preserve">UMEC/VI </w:t>
            </w:r>
          </w:p>
        </w:tc>
        <w:tc>
          <w:tcPr>
            <w:tcW w:w="1985" w:type="dxa"/>
          </w:tcPr>
          <w:p w14:paraId="3FB2DC1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IND/GLY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B2C57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UMEC/VI</w:t>
            </w:r>
          </w:p>
        </w:tc>
        <w:tc>
          <w:tcPr>
            <w:tcW w:w="1702" w:type="dxa"/>
          </w:tcPr>
          <w:p w14:paraId="244D2B1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IND/GLY</w:t>
            </w:r>
          </w:p>
        </w:tc>
      </w:tr>
      <w:tr w:rsidR="00FF4326" w:rsidRPr="006F68BC" w14:paraId="67C0BC2B" w14:textId="77777777" w:rsidTr="008D3A14">
        <w:trPr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3D20EF3A" w14:textId="77777777" w:rsidR="00FF4326" w:rsidRPr="006F68BC" w:rsidRDefault="00FF4326" w:rsidP="008D3A14">
            <w:pPr>
              <w:spacing w:line="240" w:lineRule="auto"/>
              <w:ind w:left="171" w:firstLine="0"/>
            </w:pPr>
            <w:r w:rsidRPr="006F68BC">
              <w:t>6 months</w:t>
            </w:r>
          </w:p>
        </w:tc>
        <w:tc>
          <w:tcPr>
            <w:tcW w:w="1770" w:type="dxa"/>
            <w:shd w:val="clear" w:color="auto" w:fill="auto"/>
          </w:tcPr>
          <w:p w14:paraId="33864E53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0.28 (0.24, 0.31)</w:t>
            </w:r>
          </w:p>
        </w:tc>
        <w:tc>
          <w:tcPr>
            <w:tcW w:w="1985" w:type="dxa"/>
          </w:tcPr>
          <w:p w14:paraId="4277A03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0.49 (0.41, 0.57)</w:t>
            </w:r>
          </w:p>
        </w:tc>
        <w:tc>
          <w:tcPr>
            <w:tcW w:w="1984" w:type="dxa"/>
            <w:shd w:val="clear" w:color="auto" w:fill="auto"/>
          </w:tcPr>
          <w:p w14:paraId="024A4490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0.29 (0.25, 0.33)</w:t>
            </w:r>
          </w:p>
        </w:tc>
        <w:tc>
          <w:tcPr>
            <w:tcW w:w="1702" w:type="dxa"/>
          </w:tcPr>
          <w:p w14:paraId="7634EEF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0.42 (0.35, 0.50)</w:t>
            </w:r>
          </w:p>
        </w:tc>
      </w:tr>
      <w:tr w:rsidR="00FF4326" w:rsidRPr="006F68BC" w14:paraId="5425E567" w14:textId="77777777" w:rsidTr="008D3A14">
        <w:trPr>
          <w:jc w:val="center"/>
        </w:trPr>
        <w:tc>
          <w:tcPr>
            <w:tcW w:w="1452" w:type="dxa"/>
            <w:shd w:val="clear" w:color="auto" w:fill="auto"/>
          </w:tcPr>
          <w:p w14:paraId="67FFBC2C" w14:textId="77777777" w:rsidR="00FF4326" w:rsidRPr="006F68BC" w:rsidRDefault="00FF4326" w:rsidP="008D3A14">
            <w:pPr>
              <w:spacing w:line="240" w:lineRule="auto"/>
              <w:ind w:left="171" w:firstLine="0"/>
            </w:pPr>
            <w:r w:rsidRPr="006F68BC">
              <w:t>12 months</w:t>
            </w:r>
          </w:p>
        </w:tc>
        <w:tc>
          <w:tcPr>
            <w:tcW w:w="1770" w:type="dxa"/>
            <w:shd w:val="clear" w:color="auto" w:fill="auto"/>
          </w:tcPr>
          <w:p w14:paraId="58E2DC2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0.30 (0.27, 0.32)</w:t>
            </w:r>
          </w:p>
        </w:tc>
        <w:tc>
          <w:tcPr>
            <w:tcW w:w="1985" w:type="dxa"/>
          </w:tcPr>
          <w:p w14:paraId="122544F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0.43 (0.37, 0.49)</w:t>
            </w:r>
          </w:p>
        </w:tc>
        <w:tc>
          <w:tcPr>
            <w:tcW w:w="1984" w:type="dxa"/>
            <w:shd w:val="clear" w:color="auto" w:fill="auto"/>
          </w:tcPr>
          <w:p w14:paraId="3AD2E44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0.32 (0.28, 0.35)</w:t>
            </w:r>
          </w:p>
        </w:tc>
        <w:tc>
          <w:tcPr>
            <w:tcW w:w="1702" w:type="dxa"/>
          </w:tcPr>
          <w:p w14:paraId="478BAAD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0.38 (0.32, 0.44)</w:t>
            </w:r>
          </w:p>
        </w:tc>
      </w:tr>
      <w:tr w:rsidR="00FF4326" w:rsidRPr="006F68BC" w14:paraId="1A563EDF" w14:textId="77777777" w:rsidTr="008D3A14">
        <w:trPr>
          <w:jc w:val="center"/>
        </w:trPr>
        <w:tc>
          <w:tcPr>
            <w:tcW w:w="1452" w:type="dxa"/>
            <w:shd w:val="clear" w:color="auto" w:fill="auto"/>
          </w:tcPr>
          <w:p w14:paraId="4CDE7E74" w14:textId="77777777" w:rsidR="00FF4326" w:rsidRPr="006F68BC" w:rsidRDefault="00FF4326" w:rsidP="008D3A14">
            <w:pPr>
              <w:spacing w:line="240" w:lineRule="auto"/>
              <w:ind w:left="171" w:firstLine="0"/>
            </w:pPr>
            <w:r w:rsidRPr="006F68BC">
              <w:t>18 months</w:t>
            </w:r>
          </w:p>
        </w:tc>
        <w:tc>
          <w:tcPr>
            <w:tcW w:w="1770" w:type="dxa"/>
            <w:shd w:val="clear" w:color="auto" w:fill="auto"/>
          </w:tcPr>
          <w:p w14:paraId="0EA6006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0.31 (0.29, 0.34)</w:t>
            </w:r>
          </w:p>
        </w:tc>
        <w:tc>
          <w:tcPr>
            <w:tcW w:w="1985" w:type="dxa"/>
          </w:tcPr>
          <w:p w14:paraId="116A6E9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0.43 (0.37, 0.49)</w:t>
            </w:r>
          </w:p>
        </w:tc>
        <w:tc>
          <w:tcPr>
            <w:tcW w:w="1984" w:type="dxa"/>
            <w:shd w:val="clear" w:color="auto" w:fill="auto"/>
          </w:tcPr>
          <w:p w14:paraId="3B20BA3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0.33 (0.29, 0.36)</w:t>
            </w:r>
          </w:p>
        </w:tc>
        <w:tc>
          <w:tcPr>
            <w:tcW w:w="1702" w:type="dxa"/>
          </w:tcPr>
          <w:p w14:paraId="7195C93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0.38 (0.32, 0.43)</w:t>
            </w:r>
          </w:p>
        </w:tc>
      </w:tr>
      <w:tr w:rsidR="00FF4326" w:rsidRPr="006F68BC" w14:paraId="5B189EC4" w14:textId="77777777" w:rsidTr="008D3A14">
        <w:trPr>
          <w:jc w:val="center"/>
        </w:trPr>
        <w:tc>
          <w:tcPr>
            <w:tcW w:w="1452" w:type="dxa"/>
            <w:shd w:val="clear" w:color="auto" w:fill="auto"/>
          </w:tcPr>
          <w:p w14:paraId="79B6A17D" w14:textId="77777777" w:rsidR="00FF4326" w:rsidRPr="006F68BC" w:rsidRDefault="00FF4326" w:rsidP="008D3A14">
            <w:pPr>
              <w:spacing w:line="240" w:lineRule="auto"/>
              <w:ind w:left="171" w:firstLine="0"/>
            </w:pPr>
            <w:r w:rsidRPr="006F68BC">
              <w:t>24 months</w:t>
            </w:r>
          </w:p>
        </w:tc>
        <w:tc>
          <w:tcPr>
            <w:tcW w:w="1770" w:type="dxa"/>
            <w:shd w:val="clear" w:color="auto" w:fill="auto"/>
          </w:tcPr>
          <w:p w14:paraId="6E5E264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0.32 (0.29, 0.35)</w:t>
            </w:r>
          </w:p>
        </w:tc>
        <w:tc>
          <w:tcPr>
            <w:tcW w:w="1985" w:type="dxa"/>
          </w:tcPr>
          <w:p w14:paraId="2CEE708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0.44 (0.39, 0.50)</w:t>
            </w:r>
          </w:p>
        </w:tc>
        <w:tc>
          <w:tcPr>
            <w:tcW w:w="1984" w:type="dxa"/>
            <w:shd w:val="clear" w:color="auto" w:fill="auto"/>
          </w:tcPr>
          <w:p w14:paraId="526051B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0.34 (0.31, 0.37)</w:t>
            </w:r>
          </w:p>
        </w:tc>
        <w:tc>
          <w:tcPr>
            <w:tcW w:w="1702" w:type="dxa"/>
          </w:tcPr>
          <w:p w14:paraId="542CF0A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0.40 (0.34, 0.46)</w:t>
            </w:r>
          </w:p>
        </w:tc>
      </w:tr>
    </w:tbl>
    <w:p w14:paraId="5A8FA137" w14:textId="77777777" w:rsidR="00FF4326" w:rsidRPr="006F68BC" w:rsidRDefault="00FF4326" w:rsidP="00FF4326">
      <w:pPr>
        <w:ind w:firstLine="0"/>
      </w:pPr>
      <w:r w:rsidRPr="006F68BC">
        <w:t>CI, confidence interval; GLY, glycopyrronium; IND, indacaterol; UMEC, umeclidinium; VI, vilanterol</w:t>
      </w:r>
    </w:p>
    <w:p w14:paraId="532896EB" w14:textId="77777777" w:rsidR="00FF4326" w:rsidRPr="006F68BC" w:rsidRDefault="00FF4326" w:rsidP="00FF4326">
      <w:pPr>
        <w:spacing w:line="259" w:lineRule="auto"/>
        <w:ind w:firstLine="0"/>
      </w:pPr>
      <w:r w:rsidRPr="006F68BC">
        <w:br w:type="page"/>
      </w:r>
    </w:p>
    <w:p w14:paraId="57328A57" w14:textId="77777777" w:rsidR="00FF4326" w:rsidRPr="006F68BC" w:rsidRDefault="00FF4326" w:rsidP="00FF4326">
      <w:pPr>
        <w:ind w:firstLine="0"/>
        <w:rPr>
          <w:rFonts w:cstheme="minorHAnsi"/>
        </w:rPr>
      </w:pPr>
      <w:r w:rsidRPr="006F68BC">
        <w:rPr>
          <w:b/>
          <w:bCs/>
        </w:rPr>
        <w:lastRenderedPageBreak/>
        <w:t>Supplementary Table 5.</w:t>
      </w:r>
      <w:r w:rsidRPr="006F68BC">
        <w:t xml:space="preserve"> Incidence rate of COPD-related and all-cause HCRU </w:t>
      </w:r>
    </w:p>
    <w:tbl>
      <w:tblPr>
        <w:tblStyle w:val="TableGrid"/>
        <w:tblW w:w="4150" w:type="pct"/>
        <w:jc w:val="center"/>
        <w:tblLook w:val="04A0" w:firstRow="1" w:lastRow="0" w:firstColumn="1" w:lastColumn="0" w:noHBand="0" w:noVBand="1"/>
      </w:tblPr>
      <w:tblGrid>
        <w:gridCol w:w="2392"/>
        <w:gridCol w:w="1273"/>
        <w:gridCol w:w="1271"/>
        <w:gridCol w:w="1272"/>
        <w:gridCol w:w="1275"/>
      </w:tblGrid>
      <w:tr w:rsidR="00FF4326" w:rsidRPr="006F68BC" w14:paraId="452DDA7A" w14:textId="77777777" w:rsidTr="008D3A14">
        <w:trPr>
          <w:jc w:val="center"/>
        </w:trPr>
        <w:tc>
          <w:tcPr>
            <w:tcW w:w="2396" w:type="dxa"/>
            <w:vMerge w:val="restart"/>
            <w:shd w:val="clear" w:color="auto" w:fill="auto"/>
            <w:vAlign w:val="center"/>
          </w:tcPr>
          <w:p w14:paraId="48F204B2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5095" w:type="dxa"/>
            <w:gridSpan w:val="4"/>
            <w:shd w:val="clear" w:color="auto" w:fill="auto"/>
            <w:vAlign w:val="center"/>
          </w:tcPr>
          <w:p w14:paraId="07AAF96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 xml:space="preserve">HCRU, per person per day </w:t>
            </w:r>
          </w:p>
        </w:tc>
      </w:tr>
      <w:tr w:rsidR="00FF4326" w:rsidRPr="006F68BC" w14:paraId="4D4CAED5" w14:textId="77777777" w:rsidTr="008D3A14">
        <w:trPr>
          <w:jc w:val="center"/>
        </w:trPr>
        <w:tc>
          <w:tcPr>
            <w:tcW w:w="2396" w:type="dxa"/>
            <w:vMerge/>
            <w:shd w:val="clear" w:color="auto" w:fill="auto"/>
            <w:vAlign w:val="center"/>
          </w:tcPr>
          <w:p w14:paraId="0B2344CD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313351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Unweighted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72E81A7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Weighted</w:t>
            </w:r>
          </w:p>
        </w:tc>
      </w:tr>
      <w:tr w:rsidR="00FF4326" w:rsidRPr="006F68BC" w14:paraId="073D4A25" w14:textId="77777777" w:rsidTr="008D3A14">
        <w:trPr>
          <w:jc w:val="center"/>
        </w:trPr>
        <w:tc>
          <w:tcPr>
            <w:tcW w:w="2396" w:type="dxa"/>
            <w:vMerge/>
            <w:shd w:val="clear" w:color="auto" w:fill="auto"/>
            <w:vAlign w:val="center"/>
          </w:tcPr>
          <w:p w14:paraId="11DC0C9B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1DC470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UMEC/VI</w:t>
            </w:r>
          </w:p>
        </w:tc>
        <w:tc>
          <w:tcPr>
            <w:tcW w:w="1272" w:type="dxa"/>
          </w:tcPr>
          <w:p w14:paraId="3A9D1A7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IND/GLY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80D92B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UMEC/VI</w:t>
            </w:r>
          </w:p>
        </w:tc>
        <w:tc>
          <w:tcPr>
            <w:tcW w:w="1276" w:type="dxa"/>
          </w:tcPr>
          <w:p w14:paraId="7BC31D0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IND/GLY</w:t>
            </w:r>
          </w:p>
        </w:tc>
      </w:tr>
      <w:tr w:rsidR="00FF4326" w:rsidRPr="006F68BC" w14:paraId="5EC001DD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555234B2" w14:textId="77777777" w:rsidR="00FF4326" w:rsidRPr="006F68BC" w:rsidRDefault="00FF4326" w:rsidP="008D3A14">
            <w:pPr>
              <w:spacing w:line="240" w:lineRule="auto"/>
              <w:ind w:left="-120" w:firstLine="120"/>
            </w:pPr>
            <w:r w:rsidRPr="006F68BC">
              <w:rPr>
                <w:b/>
                <w:bCs/>
              </w:rPr>
              <w:t>6 months</w:t>
            </w:r>
          </w:p>
        </w:tc>
        <w:tc>
          <w:tcPr>
            <w:tcW w:w="1274" w:type="dxa"/>
          </w:tcPr>
          <w:p w14:paraId="4DBC86E7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272" w:type="dxa"/>
          </w:tcPr>
          <w:p w14:paraId="54901785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273" w:type="dxa"/>
          </w:tcPr>
          <w:p w14:paraId="36E32DB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</w:tcPr>
          <w:p w14:paraId="445DD4F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14A03214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071457FA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COPD-related HCRU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27FB962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272" w:type="dxa"/>
          </w:tcPr>
          <w:p w14:paraId="68F7BAD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02C7CCEF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</w:tcPr>
          <w:p w14:paraId="460DA5D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4E304F4F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60ADF53E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Prescriptions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CA62C6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2" w:type="dxa"/>
            <w:shd w:val="clear" w:color="auto" w:fill="auto"/>
          </w:tcPr>
          <w:p w14:paraId="5E02664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0.05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D1B6D9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14:paraId="4049117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</w:tr>
      <w:tr w:rsidR="00FF4326" w:rsidRPr="006F68BC" w14:paraId="5152938F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2E5F694F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D57CCD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  <w:tc>
          <w:tcPr>
            <w:tcW w:w="1272" w:type="dxa"/>
            <w:shd w:val="clear" w:color="auto" w:fill="auto"/>
          </w:tcPr>
          <w:p w14:paraId="4C5A6FC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4801CE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  <w:tc>
          <w:tcPr>
            <w:tcW w:w="1276" w:type="dxa"/>
            <w:shd w:val="clear" w:color="auto" w:fill="auto"/>
          </w:tcPr>
          <w:p w14:paraId="01E1DFC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</w:tr>
      <w:tr w:rsidR="00FF4326" w:rsidRPr="006F68BC" w14:paraId="64E9D001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67F3AC9E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A3207D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t>&lt;0.01</w:t>
            </w:r>
          </w:p>
        </w:tc>
        <w:tc>
          <w:tcPr>
            <w:tcW w:w="1272" w:type="dxa"/>
            <w:shd w:val="clear" w:color="auto" w:fill="auto"/>
          </w:tcPr>
          <w:p w14:paraId="3C6264F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t>&lt;0.01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5C75C1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t>&lt;0.01</w:t>
            </w:r>
          </w:p>
        </w:tc>
        <w:tc>
          <w:tcPr>
            <w:tcW w:w="1276" w:type="dxa"/>
            <w:shd w:val="clear" w:color="auto" w:fill="auto"/>
          </w:tcPr>
          <w:p w14:paraId="6C25102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t>&lt;0.01</w:t>
            </w:r>
          </w:p>
        </w:tc>
      </w:tr>
      <w:tr w:rsidR="00FF4326" w:rsidRPr="006F68BC" w14:paraId="578CC587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78DDB1C4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BF9B29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</w:tcPr>
          <w:p w14:paraId="654678D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vAlign w:val="center"/>
          </w:tcPr>
          <w:p w14:paraId="5B97C74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</w:tcPr>
          <w:p w14:paraId="68C48E1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702C13C0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4E82A176" w14:textId="77777777" w:rsidR="00FF4326" w:rsidRPr="006F68BC" w:rsidRDefault="00FF4326" w:rsidP="008D3A14">
            <w:pPr>
              <w:spacing w:line="240" w:lineRule="auto"/>
              <w:ind w:left="164"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All-cause HCRU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479086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32443DC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7F028D0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FEA077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463357B0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65FE9233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Prescriptions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23BACA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0.25</w:t>
            </w:r>
          </w:p>
        </w:tc>
        <w:tc>
          <w:tcPr>
            <w:tcW w:w="1272" w:type="dxa"/>
            <w:shd w:val="clear" w:color="auto" w:fill="auto"/>
          </w:tcPr>
          <w:p w14:paraId="765A913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0.26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B8237E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0.25</w:t>
            </w:r>
          </w:p>
        </w:tc>
        <w:tc>
          <w:tcPr>
            <w:tcW w:w="1276" w:type="dxa"/>
            <w:shd w:val="clear" w:color="auto" w:fill="auto"/>
          </w:tcPr>
          <w:p w14:paraId="1DA7B76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0.24</w:t>
            </w:r>
          </w:p>
        </w:tc>
      </w:tr>
      <w:tr w:rsidR="00FF4326" w:rsidRPr="006F68BC" w14:paraId="7C2D32E1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3AB7C50B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GP consultations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70F032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0.03</w:t>
            </w:r>
          </w:p>
        </w:tc>
        <w:tc>
          <w:tcPr>
            <w:tcW w:w="1272" w:type="dxa"/>
            <w:shd w:val="clear" w:color="auto" w:fill="auto"/>
          </w:tcPr>
          <w:p w14:paraId="55F7AB1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3" w:type="dxa"/>
            <w:shd w:val="clear" w:color="auto" w:fill="auto"/>
          </w:tcPr>
          <w:p w14:paraId="196B10E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0.03</w:t>
            </w:r>
          </w:p>
        </w:tc>
        <w:tc>
          <w:tcPr>
            <w:tcW w:w="1276" w:type="dxa"/>
            <w:shd w:val="clear" w:color="auto" w:fill="auto"/>
          </w:tcPr>
          <w:p w14:paraId="3B746AA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</w:tr>
      <w:tr w:rsidR="00FF4326" w:rsidRPr="006F68BC" w14:paraId="3C14DC0F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6D05DF3E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Inpatient stays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55230F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t>&lt;0.01</w:t>
            </w:r>
          </w:p>
        </w:tc>
        <w:tc>
          <w:tcPr>
            <w:tcW w:w="1272" w:type="dxa"/>
            <w:shd w:val="clear" w:color="auto" w:fill="auto"/>
          </w:tcPr>
          <w:p w14:paraId="0D2CDBF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t>&lt;0.01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CFFEFC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t>&lt;0.01</w:t>
            </w:r>
          </w:p>
        </w:tc>
        <w:tc>
          <w:tcPr>
            <w:tcW w:w="1276" w:type="dxa"/>
            <w:shd w:val="clear" w:color="auto" w:fill="auto"/>
          </w:tcPr>
          <w:p w14:paraId="519E2C4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t>&lt;0.01</w:t>
            </w:r>
          </w:p>
        </w:tc>
      </w:tr>
      <w:tr w:rsidR="00FF4326" w:rsidRPr="006F68BC" w14:paraId="2E73043E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074AFD80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2EBC70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0A3E515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</w:tcPr>
          <w:p w14:paraId="13C390F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509CE7B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5DD36C0C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0D769C69" w14:textId="77777777" w:rsidR="00FF4326" w:rsidRPr="006F68BC" w:rsidRDefault="00FF4326" w:rsidP="008D3A14">
            <w:pPr>
              <w:spacing w:line="240" w:lineRule="auto"/>
              <w:ind w:firstLine="0"/>
            </w:pPr>
            <w:r w:rsidRPr="006F68BC">
              <w:rPr>
                <w:b/>
                <w:bCs/>
              </w:rPr>
              <w:t>12 months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A5B327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37AC2CF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6346C85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D818B8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591500D0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12E501AC" w14:textId="77777777" w:rsidR="00FF4326" w:rsidRPr="006F68BC" w:rsidRDefault="00FF4326" w:rsidP="008D3A14">
            <w:pPr>
              <w:spacing w:line="240" w:lineRule="auto"/>
              <w:ind w:left="164"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COPD-related HCRU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67DD9E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551C87F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429A13D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BF7B62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768B7B28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15CD204E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Prescriptions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95D03A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2" w:type="dxa"/>
            <w:shd w:val="clear" w:color="auto" w:fill="auto"/>
          </w:tcPr>
          <w:p w14:paraId="0062547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3" w:type="dxa"/>
            <w:shd w:val="clear" w:color="auto" w:fill="auto"/>
          </w:tcPr>
          <w:p w14:paraId="5750476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14:paraId="3DD02E4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</w:tr>
      <w:tr w:rsidR="00FF4326" w:rsidRPr="006F68BC" w14:paraId="6311B6CA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60009DEC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2B7524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  <w:tc>
          <w:tcPr>
            <w:tcW w:w="1272" w:type="dxa"/>
            <w:shd w:val="clear" w:color="auto" w:fill="auto"/>
          </w:tcPr>
          <w:p w14:paraId="1DDB7A8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  <w:tc>
          <w:tcPr>
            <w:tcW w:w="1273" w:type="dxa"/>
            <w:shd w:val="clear" w:color="auto" w:fill="auto"/>
          </w:tcPr>
          <w:p w14:paraId="07F9657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  <w:tc>
          <w:tcPr>
            <w:tcW w:w="1276" w:type="dxa"/>
            <w:shd w:val="clear" w:color="auto" w:fill="auto"/>
          </w:tcPr>
          <w:p w14:paraId="05B7465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</w:tr>
      <w:tr w:rsidR="00FF4326" w:rsidRPr="006F68BC" w14:paraId="0BB93D74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399E5F04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BAFEB0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76D9405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785412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1E21A4B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5B1A06AC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5C77425D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639BE9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</w:tcPr>
          <w:p w14:paraId="50520B7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</w:tcPr>
          <w:p w14:paraId="768E8ED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</w:tcPr>
          <w:p w14:paraId="560A102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3B36B023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107EED46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All-cause HCRU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061426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5E3DA7E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7E5E7F1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A3F589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5E493A3A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3C0FFE4A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Prescriptions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C9B32F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0.25</w:t>
            </w:r>
          </w:p>
        </w:tc>
        <w:tc>
          <w:tcPr>
            <w:tcW w:w="1272" w:type="dxa"/>
            <w:shd w:val="clear" w:color="auto" w:fill="auto"/>
          </w:tcPr>
          <w:p w14:paraId="78FF6F5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0.26</w:t>
            </w:r>
          </w:p>
        </w:tc>
        <w:tc>
          <w:tcPr>
            <w:tcW w:w="1273" w:type="dxa"/>
            <w:shd w:val="clear" w:color="auto" w:fill="auto"/>
          </w:tcPr>
          <w:p w14:paraId="7A5F6A9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0.26</w:t>
            </w:r>
          </w:p>
        </w:tc>
        <w:tc>
          <w:tcPr>
            <w:tcW w:w="1276" w:type="dxa"/>
            <w:shd w:val="clear" w:color="auto" w:fill="auto"/>
          </w:tcPr>
          <w:p w14:paraId="39892B2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0.25</w:t>
            </w:r>
          </w:p>
        </w:tc>
      </w:tr>
      <w:tr w:rsidR="00FF4326" w:rsidRPr="006F68BC" w14:paraId="7833627C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3A4BB2B7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513E2B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0.03</w:t>
            </w:r>
          </w:p>
        </w:tc>
        <w:tc>
          <w:tcPr>
            <w:tcW w:w="1272" w:type="dxa"/>
            <w:shd w:val="clear" w:color="auto" w:fill="auto"/>
          </w:tcPr>
          <w:p w14:paraId="66EC22F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3" w:type="dxa"/>
            <w:shd w:val="clear" w:color="auto" w:fill="auto"/>
          </w:tcPr>
          <w:p w14:paraId="0C077F2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0.03</w:t>
            </w:r>
          </w:p>
        </w:tc>
        <w:tc>
          <w:tcPr>
            <w:tcW w:w="1276" w:type="dxa"/>
            <w:shd w:val="clear" w:color="auto" w:fill="auto"/>
          </w:tcPr>
          <w:p w14:paraId="16A5F84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</w:tr>
      <w:tr w:rsidR="00FF4326" w:rsidRPr="006F68BC" w14:paraId="4F1D6B5A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665617F2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FE1842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5997422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</w:tcPr>
          <w:p w14:paraId="1AD0B8C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544DFE3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55D1DE14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36AC3576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78BBA9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1681508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</w:tcPr>
          <w:p w14:paraId="79FBFF1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53754B2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56D96A6B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6F419235" w14:textId="77777777" w:rsidR="00FF4326" w:rsidRPr="006F68BC" w:rsidRDefault="00FF4326" w:rsidP="008D3A14">
            <w:pPr>
              <w:spacing w:line="240" w:lineRule="auto"/>
              <w:ind w:firstLine="0"/>
            </w:pPr>
            <w:r w:rsidRPr="006F68BC">
              <w:rPr>
                <w:b/>
                <w:bCs/>
              </w:rPr>
              <w:t>18 months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192FF8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3F60C24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7E0992B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04DE1B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1E261FFE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6DD48082" w14:textId="77777777" w:rsidR="00FF4326" w:rsidRPr="006F68BC" w:rsidRDefault="00FF4326" w:rsidP="008D3A14">
            <w:pPr>
              <w:spacing w:line="240" w:lineRule="auto"/>
              <w:ind w:left="164"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COPD-related HCRU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C52DBD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61C7734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3B9E7E4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A5E491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0E2352BB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37A60EB1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Prescriptions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8E77B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2" w:type="dxa"/>
            <w:shd w:val="clear" w:color="auto" w:fill="auto"/>
          </w:tcPr>
          <w:p w14:paraId="0C93720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3" w:type="dxa"/>
            <w:shd w:val="clear" w:color="auto" w:fill="auto"/>
          </w:tcPr>
          <w:p w14:paraId="0F8A92E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14:paraId="52331E6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</w:tr>
      <w:tr w:rsidR="00FF4326" w:rsidRPr="006F68BC" w14:paraId="3D7B2E79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7C299191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1C26C5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7AC46CB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  <w:tc>
          <w:tcPr>
            <w:tcW w:w="1273" w:type="dxa"/>
            <w:shd w:val="clear" w:color="auto" w:fill="auto"/>
          </w:tcPr>
          <w:p w14:paraId="5C8BEAD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7EBD413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</w:tr>
      <w:tr w:rsidR="00FF4326" w:rsidRPr="006F68BC" w14:paraId="7D63019F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39B2B5FE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7FCA98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5300EBE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</w:tcPr>
          <w:p w14:paraId="65679FF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536FA6E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2D548AF9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5A422DD1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7E48AE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</w:tcPr>
          <w:p w14:paraId="55B1DA4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</w:tcPr>
          <w:p w14:paraId="230F69C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</w:tcPr>
          <w:p w14:paraId="215AA40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32364DBB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1F643CCA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All-cause HCRU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37CCC0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45ACF12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16AD3F1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5B075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754609F2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6850DBB1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Prescriptions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109109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0.25</w:t>
            </w:r>
          </w:p>
        </w:tc>
        <w:tc>
          <w:tcPr>
            <w:tcW w:w="1272" w:type="dxa"/>
            <w:shd w:val="clear" w:color="auto" w:fill="auto"/>
          </w:tcPr>
          <w:p w14:paraId="53CD101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0.27</w:t>
            </w:r>
          </w:p>
        </w:tc>
        <w:tc>
          <w:tcPr>
            <w:tcW w:w="1273" w:type="dxa"/>
            <w:shd w:val="clear" w:color="auto" w:fill="auto"/>
          </w:tcPr>
          <w:p w14:paraId="7CEE5F5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0.26</w:t>
            </w:r>
          </w:p>
        </w:tc>
        <w:tc>
          <w:tcPr>
            <w:tcW w:w="1276" w:type="dxa"/>
            <w:shd w:val="clear" w:color="auto" w:fill="auto"/>
          </w:tcPr>
          <w:p w14:paraId="5FCDCD3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0.25</w:t>
            </w:r>
          </w:p>
        </w:tc>
      </w:tr>
      <w:tr w:rsidR="00FF4326" w:rsidRPr="006F68BC" w14:paraId="2DD66578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1AF882C0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ABCC0B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0.03</w:t>
            </w:r>
          </w:p>
        </w:tc>
        <w:tc>
          <w:tcPr>
            <w:tcW w:w="1272" w:type="dxa"/>
            <w:shd w:val="clear" w:color="auto" w:fill="auto"/>
          </w:tcPr>
          <w:p w14:paraId="4639F27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3" w:type="dxa"/>
            <w:shd w:val="clear" w:color="auto" w:fill="auto"/>
          </w:tcPr>
          <w:p w14:paraId="38178BB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0.03</w:t>
            </w:r>
          </w:p>
        </w:tc>
        <w:tc>
          <w:tcPr>
            <w:tcW w:w="1276" w:type="dxa"/>
            <w:shd w:val="clear" w:color="auto" w:fill="auto"/>
          </w:tcPr>
          <w:p w14:paraId="7A58703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</w:tr>
      <w:tr w:rsidR="00FF4326" w:rsidRPr="006F68BC" w14:paraId="5B19B3A3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14FF84F0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99BA49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5305C73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</w:tcPr>
          <w:p w14:paraId="1FB84FB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7CD6E4F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09A7B9DD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040D5626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EAEB2C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5F0DD80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</w:tcPr>
          <w:p w14:paraId="312687C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2E3385F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02F79014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0292184C" w14:textId="77777777" w:rsidR="00FF4326" w:rsidRPr="006F68BC" w:rsidRDefault="00FF4326" w:rsidP="008D3A14">
            <w:pPr>
              <w:spacing w:line="240" w:lineRule="auto"/>
              <w:ind w:firstLine="0"/>
            </w:pPr>
            <w:r w:rsidRPr="006F68BC">
              <w:rPr>
                <w:b/>
                <w:bCs/>
              </w:rPr>
              <w:t>24 months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9BADA4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50539D6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32CA1BD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E9B9D8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08B2ACF6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6E5EF3AE" w14:textId="77777777" w:rsidR="00FF4326" w:rsidRPr="006F68BC" w:rsidRDefault="00FF4326" w:rsidP="008D3A14">
            <w:pPr>
              <w:spacing w:line="240" w:lineRule="auto"/>
              <w:ind w:left="164"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COPD-related HCRU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BB73EB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4FECED0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4F4E38D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E7E11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42F98FFE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49A21409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Prescriptions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9E77FB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2" w:type="dxa"/>
            <w:shd w:val="clear" w:color="auto" w:fill="auto"/>
          </w:tcPr>
          <w:p w14:paraId="711BCFF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3" w:type="dxa"/>
            <w:shd w:val="clear" w:color="auto" w:fill="auto"/>
          </w:tcPr>
          <w:p w14:paraId="53064F4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14:paraId="341C767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</w:tr>
      <w:tr w:rsidR="00FF4326" w:rsidRPr="006F68BC" w14:paraId="5B53B507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7B15D82A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012BBB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39B944D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  <w:tc>
          <w:tcPr>
            <w:tcW w:w="1273" w:type="dxa"/>
            <w:shd w:val="clear" w:color="auto" w:fill="auto"/>
          </w:tcPr>
          <w:p w14:paraId="139387C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1DCCF80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0.01</w:t>
            </w:r>
          </w:p>
        </w:tc>
      </w:tr>
      <w:tr w:rsidR="00FF4326" w:rsidRPr="006F68BC" w14:paraId="6645A89A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3554A5E2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B6CAED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637D0D0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</w:tcPr>
          <w:p w14:paraId="4F68CC7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0278905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52641673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1961FDBB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F4FBAF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</w:tcPr>
          <w:p w14:paraId="10C53D6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</w:tcPr>
          <w:p w14:paraId="79D1427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</w:tcPr>
          <w:p w14:paraId="6BEF322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794549B6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64BE2599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All-cause HCRU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DB5470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2" w:type="dxa"/>
          </w:tcPr>
          <w:p w14:paraId="5E72DFB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77FC3E6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2F3AD1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19ADA426" w14:textId="77777777" w:rsidTr="008D3A14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7229C7F2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Prescriptions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7E8806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0.25</w:t>
            </w:r>
          </w:p>
        </w:tc>
        <w:tc>
          <w:tcPr>
            <w:tcW w:w="1272" w:type="dxa"/>
            <w:shd w:val="clear" w:color="auto" w:fill="auto"/>
          </w:tcPr>
          <w:p w14:paraId="3D93DCF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0.27</w:t>
            </w:r>
          </w:p>
        </w:tc>
        <w:tc>
          <w:tcPr>
            <w:tcW w:w="1273" w:type="dxa"/>
            <w:shd w:val="clear" w:color="auto" w:fill="auto"/>
          </w:tcPr>
          <w:p w14:paraId="6C91DEB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0.26</w:t>
            </w:r>
          </w:p>
        </w:tc>
        <w:tc>
          <w:tcPr>
            <w:tcW w:w="1276" w:type="dxa"/>
            <w:shd w:val="clear" w:color="auto" w:fill="auto"/>
          </w:tcPr>
          <w:p w14:paraId="331A795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0.25</w:t>
            </w:r>
          </w:p>
        </w:tc>
      </w:tr>
      <w:tr w:rsidR="00FF4326" w:rsidRPr="006F68BC" w14:paraId="224FDF92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357EF95B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330F0B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0.03</w:t>
            </w:r>
          </w:p>
        </w:tc>
        <w:tc>
          <w:tcPr>
            <w:tcW w:w="1272" w:type="dxa"/>
            <w:shd w:val="clear" w:color="auto" w:fill="auto"/>
          </w:tcPr>
          <w:p w14:paraId="678ED84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  <w:tc>
          <w:tcPr>
            <w:tcW w:w="1273" w:type="dxa"/>
            <w:shd w:val="clear" w:color="auto" w:fill="auto"/>
          </w:tcPr>
          <w:p w14:paraId="6E0CAA3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0.03</w:t>
            </w:r>
          </w:p>
        </w:tc>
        <w:tc>
          <w:tcPr>
            <w:tcW w:w="1276" w:type="dxa"/>
            <w:shd w:val="clear" w:color="auto" w:fill="auto"/>
          </w:tcPr>
          <w:p w14:paraId="76EAA1D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0.04</w:t>
            </w:r>
          </w:p>
        </w:tc>
      </w:tr>
      <w:tr w:rsidR="00FF4326" w:rsidRPr="006F68BC" w14:paraId="67AD2762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6D40A081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35A651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1DE59A8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</w:tcPr>
          <w:p w14:paraId="0C66A94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5977E58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  <w:tr w:rsidR="00FF4326" w:rsidRPr="006F68BC" w14:paraId="538B9CDB" w14:textId="77777777" w:rsidTr="008D3A14">
        <w:trPr>
          <w:jc w:val="center"/>
        </w:trPr>
        <w:tc>
          <w:tcPr>
            <w:tcW w:w="2396" w:type="dxa"/>
            <w:shd w:val="clear" w:color="auto" w:fill="auto"/>
          </w:tcPr>
          <w:p w14:paraId="78CCD568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523EBD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2" w:type="dxa"/>
            <w:shd w:val="clear" w:color="auto" w:fill="auto"/>
          </w:tcPr>
          <w:p w14:paraId="2E1AA6A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3" w:type="dxa"/>
            <w:shd w:val="clear" w:color="auto" w:fill="auto"/>
          </w:tcPr>
          <w:p w14:paraId="4F77A2C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  <w:tc>
          <w:tcPr>
            <w:tcW w:w="1276" w:type="dxa"/>
            <w:shd w:val="clear" w:color="auto" w:fill="auto"/>
          </w:tcPr>
          <w:p w14:paraId="3BAC141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&lt;0.01</w:t>
            </w:r>
          </w:p>
        </w:tc>
      </w:tr>
    </w:tbl>
    <w:p w14:paraId="2E0D69FB" w14:textId="77777777" w:rsidR="00FF4326" w:rsidRPr="006F68BC" w:rsidRDefault="00FF4326" w:rsidP="00FF4326">
      <w:pPr>
        <w:ind w:firstLine="0"/>
      </w:pPr>
      <w:r w:rsidRPr="006F68BC">
        <w:lastRenderedPageBreak/>
        <w:t>A&amp;E, Accident and Emergency; COPD, chronic obstructive pulmonary disease; GLY, glycopyrronium; GP, general practitioner; HCRU, healthcare resource utilization; IND, indacaterol; UMEC, umeclidinium; VI, vilanterol.</w:t>
      </w:r>
      <w:r w:rsidRPr="006F68BC">
        <w:br w:type="page"/>
      </w:r>
    </w:p>
    <w:p w14:paraId="53A795A7" w14:textId="77777777" w:rsidR="00FF4326" w:rsidRPr="006F68BC" w:rsidRDefault="00FF4326" w:rsidP="00FF4326">
      <w:pPr>
        <w:ind w:firstLine="0"/>
      </w:pPr>
      <w:r w:rsidRPr="006F68BC">
        <w:rPr>
          <w:b/>
          <w:bCs/>
        </w:rPr>
        <w:lastRenderedPageBreak/>
        <w:t>Supplementary Table 6.</w:t>
      </w:r>
      <w:r w:rsidRPr="006F68BC">
        <w:t xml:space="preserve"> COPD-related and all-cause costs by HCRU element and total costs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13"/>
        <w:gridCol w:w="1800"/>
        <w:gridCol w:w="1803"/>
        <w:gridCol w:w="1798"/>
        <w:gridCol w:w="1802"/>
      </w:tblGrid>
      <w:tr w:rsidR="00FF4326" w:rsidRPr="006F68BC" w14:paraId="32F3567C" w14:textId="77777777" w:rsidTr="008D3A14">
        <w:trPr>
          <w:jc w:val="center"/>
        </w:trPr>
        <w:tc>
          <w:tcPr>
            <w:tcW w:w="1813" w:type="dxa"/>
            <w:vMerge w:val="restart"/>
            <w:shd w:val="clear" w:color="auto" w:fill="auto"/>
            <w:vAlign w:val="center"/>
          </w:tcPr>
          <w:p w14:paraId="5F250ED8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 w14:paraId="2BB752E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Costs, GBP, mean per person per year (SD)</w:t>
            </w:r>
          </w:p>
        </w:tc>
      </w:tr>
      <w:tr w:rsidR="00FF4326" w:rsidRPr="006F68BC" w14:paraId="7CA1696E" w14:textId="77777777" w:rsidTr="008D3A14">
        <w:trPr>
          <w:jc w:val="center"/>
        </w:trPr>
        <w:tc>
          <w:tcPr>
            <w:tcW w:w="1813" w:type="dxa"/>
            <w:vMerge/>
            <w:shd w:val="clear" w:color="auto" w:fill="auto"/>
            <w:vAlign w:val="center"/>
          </w:tcPr>
          <w:p w14:paraId="3C49973B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14:paraId="6E3B978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Unweighted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14:paraId="7F3057B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Weighted</w:t>
            </w:r>
          </w:p>
        </w:tc>
      </w:tr>
      <w:tr w:rsidR="00FF4326" w:rsidRPr="006F68BC" w14:paraId="53A4CC66" w14:textId="77777777" w:rsidTr="008D3A14">
        <w:trPr>
          <w:jc w:val="center"/>
        </w:trPr>
        <w:tc>
          <w:tcPr>
            <w:tcW w:w="1813" w:type="dxa"/>
            <w:vMerge/>
            <w:shd w:val="clear" w:color="auto" w:fill="auto"/>
            <w:vAlign w:val="center"/>
          </w:tcPr>
          <w:p w14:paraId="5756A775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2630F2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UMEC/VI</w:t>
            </w:r>
          </w:p>
        </w:tc>
        <w:tc>
          <w:tcPr>
            <w:tcW w:w="1805" w:type="dxa"/>
          </w:tcPr>
          <w:p w14:paraId="1D48B78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IND/GLY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9B5EC5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UMEC/VI</w:t>
            </w:r>
          </w:p>
        </w:tc>
        <w:tc>
          <w:tcPr>
            <w:tcW w:w="1804" w:type="dxa"/>
          </w:tcPr>
          <w:p w14:paraId="2338C33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rPr>
                <w:b/>
                <w:bCs/>
              </w:rPr>
              <w:t>IND/GLY</w:t>
            </w:r>
          </w:p>
        </w:tc>
      </w:tr>
      <w:tr w:rsidR="00FF4326" w:rsidRPr="006F68BC" w14:paraId="114AF449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7442353A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6 months</w:t>
            </w:r>
          </w:p>
        </w:tc>
        <w:tc>
          <w:tcPr>
            <w:tcW w:w="1803" w:type="dxa"/>
          </w:tcPr>
          <w:p w14:paraId="2B00D98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805" w:type="dxa"/>
          </w:tcPr>
          <w:p w14:paraId="5AA6A3D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801" w:type="dxa"/>
          </w:tcPr>
          <w:p w14:paraId="45E8D3C9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804" w:type="dxa"/>
          </w:tcPr>
          <w:p w14:paraId="1011ADF3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653A2BFF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038A400F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COPD-related costs</w:t>
            </w:r>
          </w:p>
        </w:tc>
        <w:tc>
          <w:tcPr>
            <w:tcW w:w="1803" w:type="dxa"/>
          </w:tcPr>
          <w:p w14:paraId="69C8210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805" w:type="dxa"/>
          </w:tcPr>
          <w:p w14:paraId="3DA77EA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801" w:type="dxa"/>
          </w:tcPr>
          <w:p w14:paraId="5DB3A616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  <w:tc>
          <w:tcPr>
            <w:tcW w:w="1804" w:type="dxa"/>
          </w:tcPr>
          <w:p w14:paraId="4FF781C4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</w:p>
        </w:tc>
      </w:tr>
      <w:tr w:rsidR="00FF4326" w:rsidRPr="006F68BC" w14:paraId="56DF0C93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03B6AFC8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Prescriptions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2822C7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415.10 (246.81)</w:t>
            </w:r>
          </w:p>
        </w:tc>
        <w:tc>
          <w:tcPr>
            <w:tcW w:w="1805" w:type="dxa"/>
          </w:tcPr>
          <w:p w14:paraId="26F10D3A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434.20 (334.05)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89539CC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420.01 (246.53)</w:t>
            </w:r>
          </w:p>
        </w:tc>
        <w:tc>
          <w:tcPr>
            <w:tcW w:w="1804" w:type="dxa"/>
          </w:tcPr>
          <w:p w14:paraId="5FD704C6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t>422.44 (305.74)</w:t>
            </w:r>
          </w:p>
        </w:tc>
      </w:tr>
      <w:tr w:rsidR="00FF4326" w:rsidRPr="006F68BC" w14:paraId="2D814D25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45F24BC7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B51EC1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74.20 (95.36)</w:t>
            </w:r>
          </w:p>
        </w:tc>
        <w:tc>
          <w:tcPr>
            <w:tcW w:w="1805" w:type="dxa"/>
          </w:tcPr>
          <w:p w14:paraId="10DBA75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82.09 (105.74)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5AFA53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75.98 (96.79)</w:t>
            </w:r>
          </w:p>
        </w:tc>
        <w:tc>
          <w:tcPr>
            <w:tcW w:w="1804" w:type="dxa"/>
          </w:tcPr>
          <w:p w14:paraId="4E6255C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77.92 (102.38)</w:t>
            </w:r>
          </w:p>
        </w:tc>
      </w:tr>
      <w:tr w:rsidR="00FF4326" w:rsidRPr="006F68BC" w14:paraId="33966CA9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54795177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D3737F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569.49 (5,866.31)</w:t>
            </w:r>
          </w:p>
        </w:tc>
        <w:tc>
          <w:tcPr>
            <w:tcW w:w="1805" w:type="dxa"/>
          </w:tcPr>
          <w:p w14:paraId="5A6A001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941.93 (6,446.76)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F92C05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609.59 (6,101.25)</w:t>
            </w:r>
          </w:p>
        </w:tc>
        <w:tc>
          <w:tcPr>
            <w:tcW w:w="1804" w:type="dxa"/>
          </w:tcPr>
          <w:p w14:paraId="2BE9636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886.87 (6,065.10)</w:t>
            </w:r>
          </w:p>
        </w:tc>
      </w:tr>
      <w:tr w:rsidR="00FF4326" w:rsidRPr="006F68BC" w14:paraId="57303A81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2CD362DE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4849F7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15.09 (104.20)</w:t>
            </w:r>
          </w:p>
        </w:tc>
        <w:tc>
          <w:tcPr>
            <w:tcW w:w="1805" w:type="dxa"/>
          </w:tcPr>
          <w:p w14:paraId="2EE6504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26.21 (181.52)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4A2888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16.40 (110.92)</w:t>
            </w:r>
          </w:p>
        </w:tc>
        <w:tc>
          <w:tcPr>
            <w:tcW w:w="1804" w:type="dxa"/>
          </w:tcPr>
          <w:p w14:paraId="7A5CDA5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19.63 (142.04)</w:t>
            </w:r>
          </w:p>
        </w:tc>
      </w:tr>
      <w:tr w:rsidR="00FF4326" w:rsidRPr="006F68BC" w14:paraId="7AD1BFF6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7041420C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All-cause costs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28FC8B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</w:tcPr>
          <w:p w14:paraId="3114B03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</w:tcPr>
          <w:p w14:paraId="01B9C2C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4E71B24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194B6C18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5BBE339B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Prescriptions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ACEA93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717.91 (538.36)</w:t>
            </w:r>
          </w:p>
        </w:tc>
        <w:tc>
          <w:tcPr>
            <w:tcW w:w="1805" w:type="dxa"/>
            <w:shd w:val="clear" w:color="auto" w:fill="auto"/>
          </w:tcPr>
          <w:p w14:paraId="553F3A2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751.56 (584.23)</w:t>
            </w:r>
          </w:p>
        </w:tc>
        <w:tc>
          <w:tcPr>
            <w:tcW w:w="1801" w:type="dxa"/>
            <w:shd w:val="clear" w:color="auto" w:fill="auto"/>
          </w:tcPr>
          <w:p w14:paraId="75A72F2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725.98 (545.33)</w:t>
            </w:r>
          </w:p>
        </w:tc>
        <w:tc>
          <w:tcPr>
            <w:tcW w:w="1804" w:type="dxa"/>
            <w:shd w:val="clear" w:color="auto" w:fill="auto"/>
          </w:tcPr>
          <w:p w14:paraId="29C8D97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732.67 (559.58)</w:t>
            </w:r>
          </w:p>
        </w:tc>
      </w:tr>
      <w:tr w:rsidR="00FF4326" w:rsidRPr="006F68BC" w14:paraId="0C7E16AD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7D7EA197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GP consultations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E0A2BF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448.97 (448.39)</w:t>
            </w:r>
          </w:p>
        </w:tc>
        <w:tc>
          <w:tcPr>
            <w:tcW w:w="1805" w:type="dxa"/>
            <w:shd w:val="clear" w:color="auto" w:fill="auto"/>
          </w:tcPr>
          <w:p w14:paraId="67469F2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481.17 (441.08)</w:t>
            </w:r>
          </w:p>
        </w:tc>
        <w:tc>
          <w:tcPr>
            <w:tcW w:w="1801" w:type="dxa"/>
            <w:shd w:val="clear" w:color="auto" w:fill="auto"/>
          </w:tcPr>
          <w:p w14:paraId="1B54094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455.28 (446.00)</w:t>
            </w:r>
          </w:p>
        </w:tc>
        <w:tc>
          <w:tcPr>
            <w:tcW w:w="1804" w:type="dxa"/>
            <w:shd w:val="clear" w:color="auto" w:fill="auto"/>
          </w:tcPr>
          <w:p w14:paraId="01F4196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473.96 (431.03)</w:t>
            </w:r>
          </w:p>
        </w:tc>
      </w:tr>
      <w:tr w:rsidR="00FF4326" w:rsidRPr="006F68BC" w14:paraId="154C02D7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5C389110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Inpatient stays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121F5B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1,585.37 (7,510.98)</w:t>
            </w:r>
          </w:p>
        </w:tc>
        <w:tc>
          <w:tcPr>
            <w:tcW w:w="1805" w:type="dxa"/>
            <w:shd w:val="clear" w:color="auto" w:fill="auto"/>
          </w:tcPr>
          <w:p w14:paraId="0EDC08A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2,447.18 (10,881.37)</w:t>
            </w:r>
          </w:p>
        </w:tc>
        <w:tc>
          <w:tcPr>
            <w:tcW w:w="1801" w:type="dxa"/>
            <w:shd w:val="clear" w:color="auto" w:fill="auto"/>
          </w:tcPr>
          <w:p w14:paraId="2A45D29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1,619.87 (7,690.67)</w:t>
            </w:r>
          </w:p>
        </w:tc>
        <w:tc>
          <w:tcPr>
            <w:tcW w:w="1804" w:type="dxa"/>
            <w:shd w:val="clear" w:color="auto" w:fill="auto"/>
          </w:tcPr>
          <w:p w14:paraId="53AC552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2,390.35 (10,576.77)</w:t>
            </w:r>
          </w:p>
        </w:tc>
      </w:tr>
      <w:tr w:rsidR="00FF4326" w:rsidRPr="006F68BC" w14:paraId="6A83FC4B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2015B458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A&amp;E visits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BB45D5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84.56 (312.93)</w:t>
            </w:r>
          </w:p>
        </w:tc>
        <w:tc>
          <w:tcPr>
            <w:tcW w:w="1805" w:type="dxa"/>
            <w:shd w:val="clear" w:color="auto" w:fill="auto"/>
          </w:tcPr>
          <w:p w14:paraId="516D0C5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133.97 (662.85)</w:t>
            </w:r>
          </w:p>
        </w:tc>
        <w:tc>
          <w:tcPr>
            <w:tcW w:w="1801" w:type="dxa"/>
            <w:shd w:val="clear" w:color="auto" w:fill="auto"/>
          </w:tcPr>
          <w:p w14:paraId="5F7E979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88.08 (321.22)</w:t>
            </w:r>
          </w:p>
        </w:tc>
        <w:tc>
          <w:tcPr>
            <w:tcW w:w="1804" w:type="dxa"/>
            <w:shd w:val="clear" w:color="auto" w:fill="auto"/>
          </w:tcPr>
          <w:p w14:paraId="168AEBC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117.23 (552.21)</w:t>
            </w:r>
          </w:p>
        </w:tc>
      </w:tr>
      <w:tr w:rsidR="00FF4326" w:rsidRPr="006F68BC" w14:paraId="0A611FFD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6472C2A1" w14:textId="77777777" w:rsidR="00FF4326" w:rsidRPr="006F68BC" w:rsidRDefault="00FF4326" w:rsidP="008D3A14">
            <w:pPr>
              <w:spacing w:line="240" w:lineRule="auto"/>
              <w:ind w:firstLine="0"/>
              <w:rPr>
                <w:b/>
                <w:bCs/>
              </w:rPr>
            </w:pPr>
            <w:r w:rsidRPr="006F68BC">
              <w:rPr>
                <w:b/>
                <w:bCs/>
              </w:rPr>
              <w:t>12 months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1A17E3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  <w:shd w:val="clear" w:color="auto" w:fill="auto"/>
          </w:tcPr>
          <w:p w14:paraId="4B73FB1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  <w:shd w:val="clear" w:color="auto" w:fill="auto"/>
          </w:tcPr>
          <w:p w14:paraId="3B75806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  <w:shd w:val="clear" w:color="auto" w:fill="auto"/>
          </w:tcPr>
          <w:p w14:paraId="25CB7C0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3DA1A240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4B14D66C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COPD-related costs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972B8D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  <w:shd w:val="clear" w:color="auto" w:fill="auto"/>
          </w:tcPr>
          <w:p w14:paraId="4129CE2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  <w:shd w:val="clear" w:color="auto" w:fill="auto"/>
          </w:tcPr>
          <w:p w14:paraId="7BD64A9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  <w:shd w:val="clear" w:color="auto" w:fill="auto"/>
          </w:tcPr>
          <w:p w14:paraId="66F7707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494FBBF9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7CDA4D1C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Prescriptions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DCD1F8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386.92 (244.02)</w:t>
            </w:r>
          </w:p>
        </w:tc>
        <w:tc>
          <w:tcPr>
            <w:tcW w:w="1805" w:type="dxa"/>
            <w:shd w:val="clear" w:color="auto" w:fill="auto"/>
          </w:tcPr>
          <w:p w14:paraId="213FA80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407.54 (333.13)</w:t>
            </w:r>
          </w:p>
        </w:tc>
        <w:tc>
          <w:tcPr>
            <w:tcW w:w="1801" w:type="dxa"/>
            <w:shd w:val="clear" w:color="auto" w:fill="auto"/>
          </w:tcPr>
          <w:p w14:paraId="221F006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392.02 (242.07)</w:t>
            </w:r>
          </w:p>
        </w:tc>
        <w:tc>
          <w:tcPr>
            <w:tcW w:w="1804" w:type="dxa"/>
            <w:shd w:val="clear" w:color="auto" w:fill="auto"/>
          </w:tcPr>
          <w:p w14:paraId="1A5EFE5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395.90 (305.96)</w:t>
            </w:r>
          </w:p>
        </w:tc>
      </w:tr>
      <w:tr w:rsidR="00FF4326" w:rsidRPr="006F68BC" w14:paraId="692112CA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12EB2909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291EF1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67.02 (78.89)</w:t>
            </w:r>
          </w:p>
        </w:tc>
        <w:tc>
          <w:tcPr>
            <w:tcW w:w="1805" w:type="dxa"/>
            <w:shd w:val="clear" w:color="auto" w:fill="auto"/>
          </w:tcPr>
          <w:p w14:paraId="138F629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75.01 (91.48)</w:t>
            </w:r>
          </w:p>
        </w:tc>
        <w:tc>
          <w:tcPr>
            <w:tcW w:w="1801" w:type="dxa"/>
            <w:shd w:val="clear" w:color="auto" w:fill="auto"/>
          </w:tcPr>
          <w:p w14:paraId="7EC5E4A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69.32 (81.24)</w:t>
            </w:r>
          </w:p>
        </w:tc>
        <w:tc>
          <w:tcPr>
            <w:tcW w:w="1804" w:type="dxa"/>
            <w:shd w:val="clear" w:color="auto" w:fill="auto"/>
          </w:tcPr>
          <w:p w14:paraId="08E2353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71.63 (88.74)</w:t>
            </w:r>
          </w:p>
        </w:tc>
      </w:tr>
      <w:tr w:rsidR="00FF4326" w:rsidRPr="006F68BC" w14:paraId="046F541F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34DAC0FA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729F86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675.78 (5,868.12)</w:t>
            </w:r>
          </w:p>
        </w:tc>
        <w:tc>
          <w:tcPr>
            <w:tcW w:w="1805" w:type="dxa"/>
            <w:shd w:val="clear" w:color="auto" w:fill="auto"/>
          </w:tcPr>
          <w:p w14:paraId="302A9EF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942.14 (6,314.51)</w:t>
            </w:r>
          </w:p>
        </w:tc>
        <w:tc>
          <w:tcPr>
            <w:tcW w:w="1801" w:type="dxa"/>
            <w:shd w:val="clear" w:color="auto" w:fill="auto"/>
          </w:tcPr>
          <w:p w14:paraId="6E2161F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716.98 (6,069.21)</w:t>
            </w:r>
          </w:p>
        </w:tc>
        <w:tc>
          <w:tcPr>
            <w:tcW w:w="1804" w:type="dxa"/>
            <w:shd w:val="clear" w:color="auto" w:fill="auto"/>
          </w:tcPr>
          <w:p w14:paraId="11B9153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847.53 (5,746.32)</w:t>
            </w:r>
          </w:p>
        </w:tc>
      </w:tr>
      <w:tr w:rsidR="00FF4326" w:rsidRPr="006F68BC" w14:paraId="110FE52B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3DFACFC6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A01C6B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16.17 (94.88)</w:t>
            </w:r>
          </w:p>
        </w:tc>
        <w:tc>
          <w:tcPr>
            <w:tcW w:w="1805" w:type="dxa"/>
            <w:shd w:val="clear" w:color="auto" w:fill="auto"/>
          </w:tcPr>
          <w:p w14:paraId="1130D73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24.88 (151.64)</w:t>
            </w:r>
          </w:p>
        </w:tc>
        <w:tc>
          <w:tcPr>
            <w:tcW w:w="1801" w:type="dxa"/>
            <w:shd w:val="clear" w:color="auto" w:fill="auto"/>
          </w:tcPr>
          <w:p w14:paraId="19BC003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18.01 (102.03)</w:t>
            </w:r>
          </w:p>
        </w:tc>
        <w:tc>
          <w:tcPr>
            <w:tcW w:w="1804" w:type="dxa"/>
            <w:shd w:val="clear" w:color="auto" w:fill="auto"/>
          </w:tcPr>
          <w:p w14:paraId="5C61052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18.85 (122.55)</w:t>
            </w:r>
          </w:p>
        </w:tc>
      </w:tr>
      <w:tr w:rsidR="00FF4326" w:rsidRPr="006F68BC" w14:paraId="6D01BDC7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29D74BFC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All-cause costs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38AC03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  <w:shd w:val="clear" w:color="auto" w:fill="auto"/>
          </w:tcPr>
          <w:p w14:paraId="3CFCC44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  <w:shd w:val="clear" w:color="auto" w:fill="auto"/>
          </w:tcPr>
          <w:p w14:paraId="480226B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  <w:shd w:val="clear" w:color="auto" w:fill="auto"/>
          </w:tcPr>
          <w:p w14:paraId="1594154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7CB4ED12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76DA6BD5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Prescriptions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467C3F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696.64 (522.51)</w:t>
            </w:r>
          </w:p>
        </w:tc>
        <w:tc>
          <w:tcPr>
            <w:tcW w:w="1805" w:type="dxa"/>
            <w:shd w:val="clear" w:color="auto" w:fill="auto"/>
          </w:tcPr>
          <w:p w14:paraId="0BD6934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734.93 (584.80)</w:t>
            </w:r>
          </w:p>
        </w:tc>
        <w:tc>
          <w:tcPr>
            <w:tcW w:w="1801" w:type="dxa"/>
            <w:shd w:val="clear" w:color="auto" w:fill="auto"/>
          </w:tcPr>
          <w:p w14:paraId="41DC165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706.30 (530.08)</w:t>
            </w:r>
          </w:p>
        </w:tc>
        <w:tc>
          <w:tcPr>
            <w:tcW w:w="1804" w:type="dxa"/>
            <w:shd w:val="clear" w:color="auto" w:fill="auto"/>
          </w:tcPr>
          <w:p w14:paraId="3352708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713.58 (556.88)</w:t>
            </w:r>
          </w:p>
        </w:tc>
      </w:tr>
      <w:tr w:rsidR="00FF4326" w:rsidRPr="006F68BC" w14:paraId="5CCEF341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43F7C48C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33C163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439.11 (416.52)</w:t>
            </w:r>
          </w:p>
        </w:tc>
        <w:tc>
          <w:tcPr>
            <w:tcW w:w="1805" w:type="dxa"/>
          </w:tcPr>
          <w:p w14:paraId="032BF56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472.72 (407.21)</w:t>
            </w:r>
          </w:p>
        </w:tc>
        <w:tc>
          <w:tcPr>
            <w:tcW w:w="1801" w:type="dxa"/>
          </w:tcPr>
          <w:p w14:paraId="4872FCB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445.44 (411.85)</w:t>
            </w:r>
          </w:p>
        </w:tc>
        <w:tc>
          <w:tcPr>
            <w:tcW w:w="1804" w:type="dxa"/>
          </w:tcPr>
          <w:p w14:paraId="7E56A39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466.78 (403.43)</w:t>
            </w:r>
          </w:p>
        </w:tc>
      </w:tr>
      <w:tr w:rsidR="00FF4326" w:rsidRPr="006F68BC" w14:paraId="16964FAB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0A56FA54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5CE29B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1,824.62 (7,388.66)</w:t>
            </w:r>
          </w:p>
        </w:tc>
        <w:tc>
          <w:tcPr>
            <w:tcW w:w="1805" w:type="dxa"/>
          </w:tcPr>
          <w:p w14:paraId="1122B94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2,507.63 (10,511.80)</w:t>
            </w:r>
          </w:p>
        </w:tc>
        <w:tc>
          <w:tcPr>
            <w:tcW w:w="1801" w:type="dxa"/>
          </w:tcPr>
          <w:p w14:paraId="7C2ABF4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1,882.08 (7,583.20)</w:t>
            </w:r>
          </w:p>
        </w:tc>
        <w:tc>
          <w:tcPr>
            <w:tcW w:w="1804" w:type="dxa"/>
          </w:tcPr>
          <w:p w14:paraId="0EF98CA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2,434.22 (10,040.55)</w:t>
            </w:r>
          </w:p>
        </w:tc>
      </w:tr>
      <w:tr w:rsidR="00FF4326" w:rsidRPr="006F68BC" w14:paraId="5458404B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1F7B1AE8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0C3EA3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93.15 (304.63)</w:t>
            </w:r>
          </w:p>
        </w:tc>
        <w:tc>
          <w:tcPr>
            <w:tcW w:w="1805" w:type="dxa"/>
          </w:tcPr>
          <w:p w14:paraId="06FCC86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132.84 (635.73)</w:t>
            </w:r>
          </w:p>
        </w:tc>
        <w:tc>
          <w:tcPr>
            <w:tcW w:w="1801" w:type="dxa"/>
          </w:tcPr>
          <w:p w14:paraId="2A9FCB8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97.84 (315.96)</w:t>
            </w:r>
          </w:p>
        </w:tc>
        <w:tc>
          <w:tcPr>
            <w:tcW w:w="1804" w:type="dxa"/>
          </w:tcPr>
          <w:p w14:paraId="4F503D9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118.10 (534.43)</w:t>
            </w:r>
          </w:p>
        </w:tc>
      </w:tr>
      <w:tr w:rsidR="00FF4326" w:rsidRPr="006F68BC" w14:paraId="58456771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58A7670B" w14:textId="77777777" w:rsidR="00FF4326" w:rsidRPr="006F68BC" w:rsidRDefault="00FF4326" w:rsidP="008D3A14">
            <w:pPr>
              <w:spacing w:line="240" w:lineRule="auto"/>
              <w:ind w:left="22" w:firstLine="0"/>
            </w:pPr>
            <w:r w:rsidRPr="006F68BC">
              <w:rPr>
                <w:b/>
                <w:bCs/>
              </w:rPr>
              <w:t>18 months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928FD1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</w:tcPr>
          <w:p w14:paraId="248345D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</w:tcPr>
          <w:p w14:paraId="5B1BDA3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568F734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5EA1E44F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799E4A4A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COPD-related costs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894FCD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</w:tcPr>
          <w:p w14:paraId="16B44C4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</w:tcPr>
          <w:p w14:paraId="1DDEEB8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0BFF5D1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75264562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03C09F11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Prescriptions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FA3060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380.25 (242.27)</w:t>
            </w:r>
          </w:p>
        </w:tc>
        <w:tc>
          <w:tcPr>
            <w:tcW w:w="1805" w:type="dxa"/>
          </w:tcPr>
          <w:p w14:paraId="7C2AEC8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401.74 (332.00)</w:t>
            </w:r>
          </w:p>
        </w:tc>
        <w:tc>
          <w:tcPr>
            <w:tcW w:w="1801" w:type="dxa"/>
          </w:tcPr>
          <w:p w14:paraId="15C08A1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385.55 (240.87)</w:t>
            </w:r>
          </w:p>
        </w:tc>
        <w:tc>
          <w:tcPr>
            <w:tcW w:w="1804" w:type="dxa"/>
          </w:tcPr>
          <w:p w14:paraId="167DDA2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390.53 (305.46)</w:t>
            </w:r>
          </w:p>
        </w:tc>
      </w:tr>
      <w:tr w:rsidR="00FF4326" w:rsidRPr="006F68BC" w14:paraId="76F2BCD2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5840A42E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2E761F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64.74 (74.65)</w:t>
            </w:r>
          </w:p>
        </w:tc>
        <w:tc>
          <w:tcPr>
            <w:tcW w:w="1805" w:type="dxa"/>
          </w:tcPr>
          <w:p w14:paraId="41A6E24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72.74 (87.35)</w:t>
            </w:r>
          </w:p>
        </w:tc>
        <w:tc>
          <w:tcPr>
            <w:tcW w:w="1801" w:type="dxa"/>
          </w:tcPr>
          <w:p w14:paraId="3A42AC0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66.87 (76.67)</w:t>
            </w:r>
          </w:p>
        </w:tc>
        <w:tc>
          <w:tcPr>
            <w:tcW w:w="1804" w:type="dxa"/>
          </w:tcPr>
          <w:p w14:paraId="2ACF8A2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70.22 (85.36)</w:t>
            </w:r>
          </w:p>
        </w:tc>
      </w:tr>
      <w:tr w:rsidR="00FF4326" w:rsidRPr="006F68BC" w14:paraId="17795097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5942C444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17047D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737.28 (5,905.21)</w:t>
            </w:r>
          </w:p>
        </w:tc>
        <w:tc>
          <w:tcPr>
            <w:tcW w:w="1805" w:type="dxa"/>
          </w:tcPr>
          <w:p w14:paraId="7B809C2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965.93 (6,256.10)</w:t>
            </w:r>
          </w:p>
        </w:tc>
        <w:tc>
          <w:tcPr>
            <w:tcW w:w="1801" w:type="dxa"/>
          </w:tcPr>
          <w:p w14:paraId="0FF2919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777.20 (6,104.61)</w:t>
            </w:r>
          </w:p>
        </w:tc>
        <w:tc>
          <w:tcPr>
            <w:tcW w:w="1804" w:type="dxa"/>
          </w:tcPr>
          <w:p w14:paraId="67C8A54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882.34 (5,721.68)</w:t>
            </w:r>
          </w:p>
        </w:tc>
      </w:tr>
      <w:tr w:rsidR="00FF4326" w:rsidRPr="006F68BC" w14:paraId="673B7820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24156263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36C25E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16.81 (93.50)</w:t>
            </w:r>
          </w:p>
        </w:tc>
        <w:tc>
          <w:tcPr>
            <w:tcW w:w="1805" w:type="dxa"/>
          </w:tcPr>
          <w:p w14:paraId="46F7537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26.72 (147.31)</w:t>
            </w:r>
          </w:p>
        </w:tc>
        <w:tc>
          <w:tcPr>
            <w:tcW w:w="1801" w:type="dxa"/>
          </w:tcPr>
          <w:p w14:paraId="194973F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18.78 (100.80)</w:t>
            </w:r>
          </w:p>
        </w:tc>
        <w:tc>
          <w:tcPr>
            <w:tcW w:w="1804" w:type="dxa"/>
          </w:tcPr>
          <w:p w14:paraId="31F38B8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21.25 (121.62)</w:t>
            </w:r>
          </w:p>
        </w:tc>
      </w:tr>
      <w:tr w:rsidR="00FF4326" w:rsidRPr="006F68BC" w14:paraId="2FF130CB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6F7C6087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All-cause costs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190136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</w:tcPr>
          <w:p w14:paraId="5F443F4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</w:tcPr>
          <w:p w14:paraId="583CC58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2E73EA5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44AB5BFB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52E9AFE4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Prescriptions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A0D96F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695.64 (524.09)</w:t>
            </w:r>
          </w:p>
        </w:tc>
        <w:tc>
          <w:tcPr>
            <w:tcW w:w="1805" w:type="dxa"/>
          </w:tcPr>
          <w:p w14:paraId="26666DF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734.19 (586.92)</w:t>
            </w:r>
          </w:p>
        </w:tc>
        <w:tc>
          <w:tcPr>
            <w:tcW w:w="1801" w:type="dxa"/>
          </w:tcPr>
          <w:p w14:paraId="4295281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705.51 (531.26)</w:t>
            </w:r>
          </w:p>
        </w:tc>
        <w:tc>
          <w:tcPr>
            <w:tcW w:w="1804" w:type="dxa"/>
          </w:tcPr>
          <w:p w14:paraId="6F30F81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713.02 (559.02)</w:t>
            </w:r>
          </w:p>
        </w:tc>
      </w:tr>
      <w:tr w:rsidR="00FF4326" w:rsidRPr="006F68BC" w14:paraId="444CD623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7CF4984D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E83C64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437.65 (400.59)</w:t>
            </w:r>
          </w:p>
        </w:tc>
        <w:tc>
          <w:tcPr>
            <w:tcW w:w="1805" w:type="dxa"/>
          </w:tcPr>
          <w:p w14:paraId="305B230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471.20 (392.38)</w:t>
            </w:r>
          </w:p>
        </w:tc>
        <w:tc>
          <w:tcPr>
            <w:tcW w:w="1801" w:type="dxa"/>
          </w:tcPr>
          <w:p w14:paraId="335CBAE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444.31 (395.63)</w:t>
            </w:r>
          </w:p>
        </w:tc>
        <w:tc>
          <w:tcPr>
            <w:tcW w:w="1804" w:type="dxa"/>
          </w:tcPr>
          <w:p w14:paraId="077C3D6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467.46 (391.30)</w:t>
            </w:r>
          </w:p>
        </w:tc>
      </w:tr>
      <w:tr w:rsidR="00FF4326" w:rsidRPr="006F68BC" w14:paraId="4B765E95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52BFD342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lastRenderedPageBreak/>
              <w:t>Inpatient stays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4185CF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1,950.78 (7,388.06)</w:t>
            </w:r>
          </w:p>
        </w:tc>
        <w:tc>
          <w:tcPr>
            <w:tcW w:w="1805" w:type="dxa"/>
          </w:tcPr>
          <w:p w14:paraId="55B2A52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2,598.64 (10,458.60)</w:t>
            </w:r>
          </w:p>
        </w:tc>
        <w:tc>
          <w:tcPr>
            <w:tcW w:w="1801" w:type="dxa"/>
          </w:tcPr>
          <w:p w14:paraId="4177937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2,008.07 (7,576.27)</w:t>
            </w:r>
          </w:p>
        </w:tc>
        <w:tc>
          <w:tcPr>
            <w:tcW w:w="1804" w:type="dxa"/>
          </w:tcPr>
          <w:p w14:paraId="2360966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2,549.11 (10,127.19)</w:t>
            </w:r>
          </w:p>
        </w:tc>
      </w:tr>
      <w:tr w:rsidR="00FF4326" w:rsidRPr="006F68BC" w14:paraId="6FA8CFAC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17175552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530E06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97.80 (302.80)</w:t>
            </w:r>
          </w:p>
        </w:tc>
        <w:tc>
          <w:tcPr>
            <w:tcW w:w="1805" w:type="dxa"/>
          </w:tcPr>
          <w:p w14:paraId="6F1F049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136.79 (631.16)</w:t>
            </w:r>
          </w:p>
        </w:tc>
        <w:tc>
          <w:tcPr>
            <w:tcW w:w="1801" w:type="dxa"/>
          </w:tcPr>
          <w:p w14:paraId="1401432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103.31 (316.91)</w:t>
            </w:r>
          </w:p>
        </w:tc>
        <w:tc>
          <w:tcPr>
            <w:tcW w:w="1804" w:type="dxa"/>
          </w:tcPr>
          <w:p w14:paraId="0F7AA8C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123.80 (523.48)</w:t>
            </w:r>
          </w:p>
        </w:tc>
      </w:tr>
      <w:tr w:rsidR="00FF4326" w:rsidRPr="006F68BC" w14:paraId="3FE77FFF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3A33F857" w14:textId="77777777" w:rsidR="00FF4326" w:rsidRPr="006F68BC" w:rsidRDefault="00FF4326" w:rsidP="008D3A14">
            <w:pPr>
              <w:spacing w:line="240" w:lineRule="auto"/>
              <w:ind w:left="22" w:firstLine="0"/>
            </w:pPr>
            <w:r w:rsidRPr="006F68BC">
              <w:rPr>
                <w:b/>
                <w:bCs/>
              </w:rPr>
              <w:t>24 months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6CAE90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</w:tcPr>
          <w:p w14:paraId="6159F5E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</w:tcPr>
          <w:p w14:paraId="533B624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283622F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60EA1B15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2F262A90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COPD-related costs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63B906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</w:tcPr>
          <w:p w14:paraId="161ED0A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</w:tcPr>
          <w:p w14:paraId="373844D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04B64E6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7E70253A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101DDCC8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Prescriptions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4ABAA9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379.22 (242.16)</w:t>
            </w:r>
          </w:p>
        </w:tc>
        <w:tc>
          <w:tcPr>
            <w:tcW w:w="1805" w:type="dxa"/>
          </w:tcPr>
          <w:p w14:paraId="28BB423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401.47 (332.54)</w:t>
            </w:r>
          </w:p>
        </w:tc>
        <w:tc>
          <w:tcPr>
            <w:tcW w:w="1801" w:type="dxa"/>
          </w:tcPr>
          <w:p w14:paraId="32E7DAA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384.63 (240.85)</w:t>
            </w:r>
          </w:p>
        </w:tc>
        <w:tc>
          <w:tcPr>
            <w:tcW w:w="1804" w:type="dxa"/>
          </w:tcPr>
          <w:p w14:paraId="03BCD62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390.35 (305.78)</w:t>
            </w:r>
          </w:p>
        </w:tc>
      </w:tr>
      <w:tr w:rsidR="00FF4326" w:rsidRPr="006F68BC" w14:paraId="55F47E4B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2F510F78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CB299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64.02 (72.79)</w:t>
            </w:r>
          </w:p>
        </w:tc>
        <w:tc>
          <w:tcPr>
            <w:tcW w:w="1805" w:type="dxa"/>
          </w:tcPr>
          <w:p w14:paraId="3406514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71.38 (85.00)</w:t>
            </w:r>
          </w:p>
        </w:tc>
        <w:tc>
          <w:tcPr>
            <w:tcW w:w="1801" w:type="dxa"/>
          </w:tcPr>
          <w:p w14:paraId="7168F41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66.14 (74.72)</w:t>
            </w:r>
          </w:p>
        </w:tc>
        <w:tc>
          <w:tcPr>
            <w:tcW w:w="1804" w:type="dxa"/>
          </w:tcPr>
          <w:p w14:paraId="62684A3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69.53 (83.44)</w:t>
            </w:r>
          </w:p>
        </w:tc>
      </w:tr>
      <w:tr w:rsidR="00FF4326" w:rsidRPr="006F68BC" w14:paraId="750A1ED5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1F9DDA51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5CD0B7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775.70 (5,916.92)</w:t>
            </w:r>
          </w:p>
        </w:tc>
        <w:tc>
          <w:tcPr>
            <w:tcW w:w="1805" w:type="dxa"/>
          </w:tcPr>
          <w:p w14:paraId="263D133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999.06 (6,261.38)</w:t>
            </w:r>
          </w:p>
        </w:tc>
        <w:tc>
          <w:tcPr>
            <w:tcW w:w="1801" w:type="dxa"/>
          </w:tcPr>
          <w:p w14:paraId="1016258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818.95 (6,116.95)</w:t>
            </w:r>
          </w:p>
        </w:tc>
        <w:tc>
          <w:tcPr>
            <w:tcW w:w="1804" w:type="dxa"/>
          </w:tcPr>
          <w:p w14:paraId="3CAA870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911.59 (5,722.95)</w:t>
            </w:r>
          </w:p>
        </w:tc>
      </w:tr>
      <w:tr w:rsidR="00FF4326" w:rsidRPr="006F68BC" w14:paraId="7C2908CA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204DB9AE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0D91C0E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17.44 (93.95)</w:t>
            </w:r>
          </w:p>
        </w:tc>
        <w:tc>
          <w:tcPr>
            <w:tcW w:w="1805" w:type="dxa"/>
          </w:tcPr>
          <w:p w14:paraId="041628B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27.48 (146.88)</w:t>
            </w:r>
          </w:p>
        </w:tc>
        <w:tc>
          <w:tcPr>
            <w:tcW w:w="1801" w:type="dxa"/>
          </w:tcPr>
          <w:p w14:paraId="6125CAD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19.68 (102.07)</w:t>
            </w:r>
          </w:p>
        </w:tc>
        <w:tc>
          <w:tcPr>
            <w:tcW w:w="1804" w:type="dxa"/>
          </w:tcPr>
          <w:p w14:paraId="01E2FDA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22.37 (122.10)</w:t>
            </w:r>
          </w:p>
        </w:tc>
      </w:tr>
      <w:tr w:rsidR="00FF4326" w:rsidRPr="006F68BC" w14:paraId="6D36C632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4D431E87" w14:textId="77777777" w:rsidR="00FF4326" w:rsidRPr="006F68BC" w:rsidRDefault="00FF4326" w:rsidP="008D3A14">
            <w:pPr>
              <w:spacing w:line="240" w:lineRule="auto"/>
              <w:ind w:left="164" w:firstLine="0"/>
            </w:pPr>
            <w:r w:rsidRPr="006F68BC">
              <w:rPr>
                <w:b/>
                <w:bCs/>
              </w:rPr>
              <w:t>All-cause costs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2F6F63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</w:tcPr>
          <w:p w14:paraId="775149C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</w:tcPr>
          <w:p w14:paraId="0488BD1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0CCB458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7B888D4F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695E65EC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Prescriptions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578EF0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698.89 (526.91)</w:t>
            </w:r>
          </w:p>
        </w:tc>
        <w:tc>
          <w:tcPr>
            <w:tcW w:w="1805" w:type="dxa"/>
          </w:tcPr>
          <w:p w14:paraId="6B7655F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739.26 (589.31)</w:t>
            </w:r>
          </w:p>
        </w:tc>
        <w:tc>
          <w:tcPr>
            <w:tcW w:w="1801" w:type="dxa"/>
          </w:tcPr>
          <w:p w14:paraId="35CC41E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709.05 (534.23)</w:t>
            </w:r>
          </w:p>
        </w:tc>
        <w:tc>
          <w:tcPr>
            <w:tcW w:w="1804" w:type="dxa"/>
          </w:tcPr>
          <w:p w14:paraId="78088FF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717.77 (561.30)</w:t>
            </w:r>
          </w:p>
        </w:tc>
      </w:tr>
      <w:tr w:rsidR="00FF4326" w:rsidRPr="006F68BC" w14:paraId="7A0608A1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40A21D17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GP consultations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642CBE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437.94 (392.10)</w:t>
            </w:r>
          </w:p>
        </w:tc>
        <w:tc>
          <w:tcPr>
            <w:tcW w:w="1805" w:type="dxa"/>
          </w:tcPr>
          <w:p w14:paraId="6B9540D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469.90 (384.43)</w:t>
            </w:r>
          </w:p>
        </w:tc>
        <w:tc>
          <w:tcPr>
            <w:tcW w:w="1801" w:type="dxa"/>
          </w:tcPr>
          <w:p w14:paraId="57E690B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444.65 (387.22)</w:t>
            </w:r>
          </w:p>
        </w:tc>
        <w:tc>
          <w:tcPr>
            <w:tcW w:w="1804" w:type="dxa"/>
          </w:tcPr>
          <w:p w14:paraId="43499C8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466.03 (382.95)</w:t>
            </w:r>
          </w:p>
        </w:tc>
      </w:tr>
      <w:tr w:rsidR="00FF4326" w:rsidRPr="006F68BC" w14:paraId="26EC99E0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54860DC9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Inpatient stays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5CBB74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2,028.12 (7,412.01)</w:t>
            </w:r>
          </w:p>
        </w:tc>
        <w:tc>
          <w:tcPr>
            <w:tcW w:w="1805" w:type="dxa"/>
          </w:tcPr>
          <w:p w14:paraId="63420D4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2,654.53 (10,457.53)</w:t>
            </w:r>
          </w:p>
        </w:tc>
        <w:tc>
          <w:tcPr>
            <w:tcW w:w="1801" w:type="dxa"/>
          </w:tcPr>
          <w:p w14:paraId="780466B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2,087.87 (7,604.19)</w:t>
            </w:r>
          </w:p>
        </w:tc>
        <w:tc>
          <w:tcPr>
            <w:tcW w:w="1804" w:type="dxa"/>
          </w:tcPr>
          <w:p w14:paraId="5BE6237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2,601.03 (10,131.99)</w:t>
            </w:r>
          </w:p>
        </w:tc>
      </w:tr>
      <w:tr w:rsidR="00FF4326" w:rsidRPr="006F68BC" w14:paraId="2C141AAA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5DD7FEF0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A&amp;E visits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25C31D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100.75 (302.22)</w:t>
            </w:r>
          </w:p>
        </w:tc>
        <w:tc>
          <w:tcPr>
            <w:tcW w:w="1805" w:type="dxa"/>
          </w:tcPr>
          <w:p w14:paraId="65F14AE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138.61 (630.04)</w:t>
            </w:r>
          </w:p>
        </w:tc>
        <w:tc>
          <w:tcPr>
            <w:tcW w:w="1801" w:type="dxa"/>
          </w:tcPr>
          <w:p w14:paraId="74D3E13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106.17 (316.30)</w:t>
            </w:r>
          </w:p>
        </w:tc>
        <w:tc>
          <w:tcPr>
            <w:tcW w:w="1804" w:type="dxa"/>
          </w:tcPr>
          <w:p w14:paraId="7F744F5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125.95 (522.75)</w:t>
            </w:r>
          </w:p>
        </w:tc>
      </w:tr>
      <w:tr w:rsidR="00FF4326" w:rsidRPr="006F68BC" w14:paraId="2A110704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1A4FBACF" w14:textId="77777777" w:rsidR="00FF4326" w:rsidRPr="006F68BC" w:rsidRDefault="00FF4326" w:rsidP="008D3A14">
            <w:pPr>
              <w:spacing w:line="240" w:lineRule="auto"/>
              <w:ind w:firstLine="0"/>
            </w:pPr>
            <w:r w:rsidRPr="006F68BC">
              <w:rPr>
                <w:b/>
                <w:bCs/>
              </w:rPr>
              <w:t>Total COPD-related costs</w:t>
            </w:r>
          </w:p>
        </w:tc>
        <w:tc>
          <w:tcPr>
            <w:tcW w:w="1803" w:type="dxa"/>
            <w:shd w:val="clear" w:color="auto" w:fill="auto"/>
          </w:tcPr>
          <w:p w14:paraId="7FBE62E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05" w:type="dxa"/>
          </w:tcPr>
          <w:p w14:paraId="45E416B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01" w:type="dxa"/>
          </w:tcPr>
          <w:p w14:paraId="5A49827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04" w:type="dxa"/>
          </w:tcPr>
          <w:p w14:paraId="511EEA5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</w:tr>
      <w:tr w:rsidR="00FF4326" w:rsidRPr="006F68BC" w14:paraId="727055B9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6A46DE25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6 months</w:t>
            </w:r>
          </w:p>
        </w:tc>
        <w:tc>
          <w:tcPr>
            <w:tcW w:w="1803" w:type="dxa"/>
            <w:shd w:val="clear" w:color="auto" w:fill="auto"/>
          </w:tcPr>
          <w:p w14:paraId="3BC52C6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t>1,071.05 (5,910.99)</w:t>
            </w:r>
          </w:p>
        </w:tc>
        <w:tc>
          <w:tcPr>
            <w:tcW w:w="1805" w:type="dxa"/>
          </w:tcPr>
          <w:p w14:paraId="164521A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t>1,484.69 (6,534.29)</w:t>
            </w:r>
          </w:p>
        </w:tc>
        <w:tc>
          <w:tcPr>
            <w:tcW w:w="1801" w:type="dxa"/>
          </w:tcPr>
          <w:p w14:paraId="7529641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t>1,118.57 (6,151.07)</w:t>
            </w:r>
          </w:p>
        </w:tc>
        <w:tc>
          <w:tcPr>
            <w:tcW w:w="1804" w:type="dxa"/>
          </w:tcPr>
          <w:p w14:paraId="4FF12DA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F68BC">
              <w:t>1,408.78 (6,136.55)</w:t>
            </w:r>
          </w:p>
        </w:tc>
      </w:tr>
      <w:tr w:rsidR="00FF4326" w:rsidRPr="006F68BC" w14:paraId="46FD1F21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5A958B0C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12 months</w:t>
            </w:r>
          </w:p>
        </w:tc>
        <w:tc>
          <w:tcPr>
            <w:tcW w:w="1803" w:type="dxa"/>
            <w:shd w:val="clear" w:color="auto" w:fill="auto"/>
          </w:tcPr>
          <w:p w14:paraId="36043A7B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rPr>
                <w:rFonts w:cstheme="minorHAnsi"/>
              </w:rPr>
              <w:t>1,142.80 (5,913.49)</w:t>
            </w:r>
          </w:p>
        </w:tc>
        <w:tc>
          <w:tcPr>
            <w:tcW w:w="1805" w:type="dxa"/>
          </w:tcPr>
          <w:p w14:paraId="5B444278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rPr>
                <w:rFonts w:cstheme="minorHAnsi"/>
              </w:rPr>
              <w:t>1,451.04 (6,402.76)</w:t>
            </w:r>
          </w:p>
        </w:tc>
        <w:tc>
          <w:tcPr>
            <w:tcW w:w="1801" w:type="dxa"/>
          </w:tcPr>
          <w:p w14:paraId="64B6E1DD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rPr>
                <w:rFonts w:cstheme="minorHAnsi"/>
              </w:rPr>
              <w:t>1,193.26 (6,120.60)</w:t>
            </w:r>
          </w:p>
        </w:tc>
        <w:tc>
          <w:tcPr>
            <w:tcW w:w="1804" w:type="dxa"/>
          </w:tcPr>
          <w:p w14:paraId="5703C72E" w14:textId="77777777" w:rsidR="00FF4326" w:rsidRPr="006F68BC" w:rsidRDefault="00FF4326" w:rsidP="008D3A14">
            <w:pPr>
              <w:spacing w:line="240" w:lineRule="auto"/>
              <w:ind w:firstLine="0"/>
              <w:jc w:val="center"/>
            </w:pPr>
            <w:r w:rsidRPr="006F68BC">
              <w:rPr>
                <w:rFonts w:cstheme="minorHAnsi"/>
              </w:rPr>
              <w:t>1,334.97 (5,819.12)</w:t>
            </w:r>
          </w:p>
        </w:tc>
      </w:tr>
      <w:tr w:rsidR="00FF4326" w:rsidRPr="006F68BC" w14:paraId="7F3103B3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77A012A5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18 months</w:t>
            </w:r>
          </w:p>
        </w:tc>
        <w:tc>
          <w:tcPr>
            <w:tcW w:w="1803" w:type="dxa"/>
            <w:shd w:val="clear" w:color="auto" w:fill="auto"/>
          </w:tcPr>
          <w:p w14:paraId="52F8461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1,196.21 (5,951.63)</w:t>
            </w:r>
          </w:p>
        </w:tc>
        <w:tc>
          <w:tcPr>
            <w:tcW w:w="1805" w:type="dxa"/>
          </w:tcPr>
          <w:p w14:paraId="19A5CDD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1,468.55 (6,344.45)</w:t>
            </w:r>
          </w:p>
        </w:tc>
        <w:tc>
          <w:tcPr>
            <w:tcW w:w="1801" w:type="dxa"/>
          </w:tcPr>
          <w:p w14:paraId="08D5FFF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1,245.51 (6,156.98)</w:t>
            </w:r>
          </w:p>
        </w:tc>
        <w:tc>
          <w:tcPr>
            <w:tcW w:w="1804" w:type="dxa"/>
          </w:tcPr>
          <w:p w14:paraId="14C9077D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1,365.59 (5,796.68)</w:t>
            </w:r>
          </w:p>
        </w:tc>
      </w:tr>
      <w:tr w:rsidR="00FF4326" w:rsidRPr="006F68BC" w14:paraId="1BD20B2B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1667DA33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24 months</w:t>
            </w:r>
          </w:p>
        </w:tc>
        <w:tc>
          <w:tcPr>
            <w:tcW w:w="1803" w:type="dxa"/>
            <w:shd w:val="clear" w:color="auto" w:fill="auto"/>
          </w:tcPr>
          <w:p w14:paraId="292A86D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1,233.18 (5,963.85)</w:t>
            </w:r>
          </w:p>
        </w:tc>
        <w:tc>
          <w:tcPr>
            <w:tcW w:w="1805" w:type="dxa"/>
          </w:tcPr>
          <w:p w14:paraId="5F845F77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1,500.95 (6,351.49)</w:t>
            </w:r>
          </w:p>
        </w:tc>
        <w:tc>
          <w:tcPr>
            <w:tcW w:w="1801" w:type="dxa"/>
          </w:tcPr>
          <w:p w14:paraId="744F454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1,286.11 (6,170.30)</w:t>
            </w:r>
          </w:p>
        </w:tc>
        <w:tc>
          <w:tcPr>
            <w:tcW w:w="1804" w:type="dxa"/>
          </w:tcPr>
          <w:p w14:paraId="20208D1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1,394.58 (5,799.35)</w:t>
            </w:r>
          </w:p>
        </w:tc>
      </w:tr>
      <w:tr w:rsidR="00FF4326" w:rsidRPr="006F68BC" w14:paraId="4F69BE4C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64033999" w14:textId="77777777" w:rsidR="00FF4326" w:rsidRPr="006F68BC" w:rsidRDefault="00FF4326" w:rsidP="008D3A14">
            <w:pPr>
              <w:spacing w:line="240" w:lineRule="auto"/>
              <w:ind w:left="29" w:firstLine="0"/>
            </w:pPr>
            <w:r w:rsidRPr="006F68BC">
              <w:rPr>
                <w:b/>
                <w:bCs/>
              </w:rPr>
              <w:t>Total all-cause costs</w:t>
            </w:r>
          </w:p>
        </w:tc>
        <w:tc>
          <w:tcPr>
            <w:tcW w:w="1803" w:type="dxa"/>
            <w:shd w:val="clear" w:color="auto" w:fill="auto"/>
          </w:tcPr>
          <w:p w14:paraId="6AC59FA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  <w:vAlign w:val="center"/>
          </w:tcPr>
          <w:p w14:paraId="3A8A102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1" w:type="dxa"/>
          </w:tcPr>
          <w:p w14:paraId="5D996248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605C4902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</w:p>
        </w:tc>
      </w:tr>
      <w:tr w:rsidR="00FF4326" w:rsidRPr="006F68BC" w14:paraId="29234006" w14:textId="77777777" w:rsidTr="008D3A14">
        <w:trPr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26B64B05" w14:textId="77777777" w:rsidR="00FF4326" w:rsidRPr="006F68BC" w:rsidRDefault="00FF4326" w:rsidP="008D3A14">
            <w:pPr>
              <w:spacing w:line="240" w:lineRule="auto"/>
              <w:ind w:left="306" w:firstLine="0"/>
              <w:rPr>
                <w:b/>
                <w:bCs/>
              </w:rPr>
            </w:pPr>
            <w:r w:rsidRPr="006F68BC">
              <w:t>6 months</w:t>
            </w:r>
          </w:p>
        </w:tc>
        <w:tc>
          <w:tcPr>
            <w:tcW w:w="1803" w:type="dxa"/>
            <w:shd w:val="clear" w:color="auto" w:fill="auto"/>
          </w:tcPr>
          <w:p w14:paraId="3A68B76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2,834.86 (7,870.71)</w:t>
            </w:r>
          </w:p>
        </w:tc>
        <w:tc>
          <w:tcPr>
            <w:tcW w:w="1805" w:type="dxa"/>
            <w:vAlign w:val="center"/>
          </w:tcPr>
          <w:p w14:paraId="5E50301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3,813.79 (11,463.09)</w:t>
            </w:r>
          </w:p>
        </w:tc>
        <w:tc>
          <w:tcPr>
            <w:tcW w:w="1801" w:type="dxa"/>
          </w:tcPr>
          <w:p w14:paraId="4553095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2,874.75 (7,984.75)</w:t>
            </w:r>
          </w:p>
        </w:tc>
        <w:tc>
          <w:tcPr>
            <w:tcW w:w="1804" w:type="dxa"/>
            <w:vAlign w:val="center"/>
          </w:tcPr>
          <w:p w14:paraId="1D999CDB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3,657.96 (11,057.90)</w:t>
            </w:r>
          </w:p>
        </w:tc>
      </w:tr>
      <w:tr w:rsidR="00FF4326" w:rsidRPr="006F68BC" w14:paraId="15FD4105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485BDE13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12 months</w:t>
            </w:r>
          </w:p>
        </w:tc>
        <w:tc>
          <w:tcPr>
            <w:tcW w:w="1803" w:type="dxa"/>
            <w:shd w:val="clear" w:color="auto" w:fill="auto"/>
          </w:tcPr>
          <w:p w14:paraId="07636C14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3,051.03 (7,763.38)</w:t>
            </w:r>
          </w:p>
        </w:tc>
        <w:tc>
          <w:tcPr>
            <w:tcW w:w="1805" w:type="dxa"/>
            <w:vAlign w:val="center"/>
          </w:tcPr>
          <w:p w14:paraId="0C35E15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3,846.78 (11,102.93)</w:t>
            </w:r>
          </w:p>
        </w:tc>
        <w:tc>
          <w:tcPr>
            <w:tcW w:w="1801" w:type="dxa"/>
          </w:tcPr>
          <w:p w14:paraId="0A1237D9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3,139.20 (8,004.08)</w:t>
            </w:r>
          </w:p>
        </w:tc>
        <w:tc>
          <w:tcPr>
            <w:tcW w:w="1804" w:type="dxa"/>
            <w:vAlign w:val="center"/>
          </w:tcPr>
          <w:p w14:paraId="77F53B9F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3,672.28 (10,133.37)</w:t>
            </w:r>
          </w:p>
        </w:tc>
      </w:tr>
      <w:tr w:rsidR="00FF4326" w:rsidRPr="006F68BC" w14:paraId="7E9AC0FF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2FB412D7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18 months</w:t>
            </w:r>
          </w:p>
        </w:tc>
        <w:tc>
          <w:tcPr>
            <w:tcW w:w="1803" w:type="dxa"/>
            <w:shd w:val="clear" w:color="auto" w:fill="auto"/>
          </w:tcPr>
          <w:p w14:paraId="2A439A86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3,179.28 (7,768.13)</w:t>
            </w:r>
          </w:p>
        </w:tc>
        <w:tc>
          <w:tcPr>
            <w:tcW w:w="1805" w:type="dxa"/>
            <w:vAlign w:val="center"/>
          </w:tcPr>
          <w:p w14:paraId="7E8BC70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3,939.37 (11,050.75)</w:t>
            </w:r>
          </w:p>
        </w:tc>
        <w:tc>
          <w:tcPr>
            <w:tcW w:w="1801" w:type="dxa"/>
          </w:tcPr>
          <w:p w14:paraId="535FCBF5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3,257.13 (7,976.34)</w:t>
            </w:r>
          </w:p>
        </w:tc>
        <w:tc>
          <w:tcPr>
            <w:tcW w:w="1804" w:type="dxa"/>
            <w:vAlign w:val="center"/>
          </w:tcPr>
          <w:p w14:paraId="1D2063A0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3,854.78 (10,528.70)</w:t>
            </w:r>
          </w:p>
        </w:tc>
      </w:tr>
      <w:tr w:rsidR="00FF4326" w:rsidRPr="006F68BC" w14:paraId="29058D32" w14:textId="77777777" w:rsidTr="008D3A14">
        <w:trPr>
          <w:jc w:val="center"/>
        </w:trPr>
        <w:tc>
          <w:tcPr>
            <w:tcW w:w="1813" w:type="dxa"/>
            <w:shd w:val="clear" w:color="auto" w:fill="auto"/>
          </w:tcPr>
          <w:p w14:paraId="11EAE89B" w14:textId="77777777" w:rsidR="00FF4326" w:rsidRPr="006F68BC" w:rsidRDefault="00FF4326" w:rsidP="008D3A14">
            <w:pPr>
              <w:spacing w:line="240" w:lineRule="auto"/>
              <w:ind w:left="306" w:firstLine="0"/>
            </w:pPr>
            <w:r w:rsidRPr="006F68BC">
              <w:t>24 months</w:t>
            </w:r>
          </w:p>
        </w:tc>
        <w:tc>
          <w:tcPr>
            <w:tcW w:w="1803" w:type="dxa"/>
            <w:shd w:val="clear" w:color="auto" w:fill="auto"/>
          </w:tcPr>
          <w:p w14:paraId="7BEA406C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3,262.97 (7,793.71)</w:t>
            </w:r>
          </w:p>
        </w:tc>
        <w:tc>
          <w:tcPr>
            <w:tcW w:w="1805" w:type="dxa"/>
            <w:vAlign w:val="center"/>
          </w:tcPr>
          <w:p w14:paraId="64B65F53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4,000.64 (11,052.59)</w:t>
            </w:r>
          </w:p>
        </w:tc>
        <w:tc>
          <w:tcPr>
            <w:tcW w:w="1801" w:type="dxa"/>
          </w:tcPr>
          <w:p w14:paraId="4373E92A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3,353.10 (8,036.74)</w:t>
            </w:r>
          </w:p>
        </w:tc>
        <w:tc>
          <w:tcPr>
            <w:tcW w:w="1804" w:type="dxa"/>
            <w:vAlign w:val="center"/>
          </w:tcPr>
          <w:p w14:paraId="50C4CD51" w14:textId="77777777" w:rsidR="00FF4326" w:rsidRPr="006F68BC" w:rsidRDefault="00FF4326" w:rsidP="008D3A14">
            <w:pPr>
              <w:spacing w:line="240" w:lineRule="auto"/>
              <w:ind w:firstLine="0"/>
              <w:jc w:val="center"/>
              <w:rPr>
                <w:rFonts w:cstheme="minorHAnsi"/>
              </w:rPr>
            </w:pPr>
            <w:r w:rsidRPr="006F68BC">
              <w:rPr>
                <w:rFonts w:cstheme="minorHAnsi"/>
              </w:rPr>
              <w:t>3,853.65 (10,141.58)</w:t>
            </w:r>
          </w:p>
        </w:tc>
      </w:tr>
    </w:tbl>
    <w:p w14:paraId="550678CD" w14:textId="77777777" w:rsidR="00FF4326" w:rsidRPr="006F68BC" w:rsidRDefault="00FF4326" w:rsidP="00FF4326">
      <w:pPr>
        <w:ind w:firstLine="0"/>
      </w:pPr>
      <w:r w:rsidRPr="006F68BC">
        <w:t xml:space="preserve">A&amp;E, Accident and Emergency; COPD, chronic obstructive pulmonary disease; GBP, British Pound Sterling; GLY, glycopyrronium; GP, general practitioner; HCRU, healthcare resource utilization; </w:t>
      </w:r>
      <w:r w:rsidRPr="006F68BC">
        <w:br/>
        <w:t>IND, indacaterol; SD, standard deviation; UMEC, umeclidinium; VI, vilanterol.</w:t>
      </w:r>
    </w:p>
    <w:p w14:paraId="74552ECE" w14:textId="77777777" w:rsidR="00FF4326" w:rsidRPr="006F68BC" w:rsidRDefault="00FF4326" w:rsidP="00FF4326">
      <w:pPr>
        <w:spacing w:line="259" w:lineRule="auto"/>
        <w:ind w:firstLine="0"/>
      </w:pPr>
      <w:r w:rsidRPr="006F68BC">
        <w:br w:type="page"/>
      </w:r>
    </w:p>
    <w:p w14:paraId="02F188FB" w14:textId="77777777" w:rsidR="00FF4326" w:rsidRPr="006F68BC" w:rsidRDefault="00FF4326" w:rsidP="00FF4326">
      <w:pPr>
        <w:ind w:firstLine="0"/>
      </w:pPr>
      <w:r w:rsidRPr="006F68BC">
        <w:rPr>
          <w:b/>
          <w:bCs/>
        </w:rPr>
        <w:lastRenderedPageBreak/>
        <w:t>Supplementary Figure 1.</w:t>
      </w:r>
      <w:r w:rsidRPr="006F68BC">
        <w:t xml:space="preserve"> Kaplan–Meier plots of time-to-first on-treatment A) moderate-to-severe, B) moderate, and C) severe exacerbation</w:t>
      </w:r>
    </w:p>
    <w:p w14:paraId="0720A748" w14:textId="77777777" w:rsidR="00FF4326" w:rsidRDefault="00FF4326" w:rsidP="00FF4326">
      <w:pPr>
        <w:ind w:firstLine="0"/>
      </w:pPr>
      <w:r>
        <w:rPr>
          <w:noProof/>
        </w:rPr>
        <w:drawing>
          <wp:inline distT="0" distB="0" distL="0" distR="0" wp14:anchorId="484C24EE" wp14:editId="2C31A929">
            <wp:extent cx="5731510" cy="4645025"/>
            <wp:effectExtent l="0" t="0" r="0" b="0"/>
            <wp:docPr id="1" name="Picture 1" descr="A picture containing text, diagram, line, parall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A picture containing text, diagram, line, parall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1481" b="11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E1B13" w14:textId="77777777" w:rsidR="00FF4326" w:rsidRPr="006F68BC" w:rsidRDefault="00FF4326" w:rsidP="00FF4326">
      <w:pPr>
        <w:ind w:firstLine="0"/>
      </w:pPr>
      <w:r w:rsidRPr="006F68BC">
        <w:t xml:space="preserve">Dashed line indicates median survival (the point at which half of patients had experienced an </w:t>
      </w:r>
      <w:r w:rsidRPr="006F68BC">
        <w:br/>
        <w:t>on-treatment exacerbation).</w:t>
      </w:r>
    </w:p>
    <w:p w14:paraId="3A216EED" w14:textId="77777777" w:rsidR="00FF4326" w:rsidRPr="006F68BC" w:rsidRDefault="00FF4326" w:rsidP="00FF4326">
      <w:pPr>
        <w:ind w:firstLine="0"/>
      </w:pPr>
      <w:r w:rsidRPr="006F68BC">
        <w:t>GLY, glycopyrronium; IND, indacaterol; UMEC, umeclidinium; VI, vilanterol.</w:t>
      </w:r>
    </w:p>
    <w:p w14:paraId="2FA94C2C" w14:textId="77777777" w:rsidR="00FF4326" w:rsidRPr="006F68BC" w:rsidRDefault="00FF4326" w:rsidP="00FF4326">
      <w:pPr>
        <w:spacing w:line="259" w:lineRule="auto"/>
        <w:ind w:firstLine="0"/>
      </w:pPr>
      <w:r w:rsidRPr="006F68BC">
        <w:br w:type="page"/>
      </w:r>
    </w:p>
    <w:p w14:paraId="0CDC1146" w14:textId="77777777" w:rsidR="00FF4326" w:rsidRPr="006F68BC" w:rsidRDefault="00FF4326" w:rsidP="00FF4326">
      <w:pPr>
        <w:ind w:firstLine="0"/>
      </w:pPr>
      <w:r w:rsidRPr="006F68BC">
        <w:rPr>
          <w:b/>
          <w:bCs/>
        </w:rPr>
        <w:lastRenderedPageBreak/>
        <w:t>Supplementary Figure 2.</w:t>
      </w:r>
      <w:r w:rsidRPr="006F68BC">
        <w:t xml:space="preserve"> Kaplan–Meier survival analysis and survival functions for time-to-triple therapy</w:t>
      </w:r>
    </w:p>
    <w:p w14:paraId="718F635F" w14:textId="77777777" w:rsidR="00FF4326" w:rsidRDefault="00FF4326" w:rsidP="00FF4326">
      <w:pPr>
        <w:jc w:val="center"/>
      </w:pPr>
      <w:r>
        <w:rPr>
          <w:noProof/>
        </w:rPr>
        <w:drawing>
          <wp:inline distT="0" distB="0" distL="0" distR="0" wp14:anchorId="0833568D" wp14:editId="348C0BBB">
            <wp:extent cx="3518535" cy="5732780"/>
            <wp:effectExtent l="0" t="0" r="0" b="0"/>
            <wp:docPr id="2" name="Picture 2" descr="A picture containing text, screenshot, number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5" descr="A picture containing text, screenshot, number,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541" r="3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57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43584" w14:textId="77777777" w:rsidR="00FF4326" w:rsidRPr="006F68BC" w:rsidRDefault="00FF4326" w:rsidP="00FF4326">
      <w:pPr>
        <w:ind w:firstLine="0"/>
      </w:pPr>
      <w:r w:rsidRPr="006F68BC">
        <w:t>Dashed line indicates median survival (the point at which half of patients had undergone triple therapy).</w:t>
      </w:r>
    </w:p>
    <w:p w14:paraId="61E5C21F" w14:textId="77777777" w:rsidR="00FF4326" w:rsidRPr="006F68BC" w:rsidRDefault="00FF4326" w:rsidP="00FF4326">
      <w:pPr>
        <w:ind w:firstLine="0"/>
      </w:pPr>
      <w:r w:rsidRPr="006F68BC">
        <w:t>CI, confidence interval; GLY, glycopyrronium; IND, indacaterol; UMEC, umeclidinium; VI, vilanterol.</w:t>
      </w:r>
    </w:p>
    <w:p w14:paraId="46550FCE" w14:textId="77777777" w:rsidR="00FF4326" w:rsidRDefault="00FF4326" w:rsidP="00FF4326">
      <w:pPr>
        <w:ind w:firstLine="0"/>
      </w:pPr>
    </w:p>
    <w:p w14:paraId="7221CA5D" w14:textId="77777777" w:rsidR="00C3591F" w:rsidRDefault="00C3591F"/>
    <w:sectPr w:rsidR="00C3591F" w:rsidSect="00E40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BB0"/>
    <w:multiLevelType w:val="hybridMultilevel"/>
    <w:tmpl w:val="C39A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2D10"/>
    <w:multiLevelType w:val="hybridMultilevel"/>
    <w:tmpl w:val="D98A0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1A66"/>
    <w:multiLevelType w:val="hybridMultilevel"/>
    <w:tmpl w:val="A95E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7E8B"/>
    <w:multiLevelType w:val="hybridMultilevel"/>
    <w:tmpl w:val="E3F8218C"/>
    <w:lvl w:ilvl="0" w:tplc="64DEFB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64E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8A6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40C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827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255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02D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8C6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6F4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85573F"/>
    <w:multiLevelType w:val="hybridMultilevel"/>
    <w:tmpl w:val="882A17E6"/>
    <w:lvl w:ilvl="0" w:tplc="1EE488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818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6A1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021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E623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E8A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045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5A70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03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10168C"/>
    <w:multiLevelType w:val="hybridMultilevel"/>
    <w:tmpl w:val="78282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2BE9"/>
    <w:multiLevelType w:val="hybridMultilevel"/>
    <w:tmpl w:val="A634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18"/>
    <w:multiLevelType w:val="hybridMultilevel"/>
    <w:tmpl w:val="CD36492C"/>
    <w:lvl w:ilvl="0" w:tplc="B530A60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62520"/>
    <w:multiLevelType w:val="hybridMultilevel"/>
    <w:tmpl w:val="C9C62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4620"/>
    <w:multiLevelType w:val="hybridMultilevel"/>
    <w:tmpl w:val="5C580732"/>
    <w:lvl w:ilvl="0" w:tplc="C6AC2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736EB"/>
    <w:multiLevelType w:val="hybridMultilevel"/>
    <w:tmpl w:val="46C8E30C"/>
    <w:lvl w:ilvl="0" w:tplc="CF5C779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C7EB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035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A798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A169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4CA0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C433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8797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6EEB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332C7E"/>
    <w:multiLevelType w:val="hybridMultilevel"/>
    <w:tmpl w:val="673E3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5012FDE"/>
    <w:multiLevelType w:val="hybridMultilevel"/>
    <w:tmpl w:val="25D84748"/>
    <w:lvl w:ilvl="0" w:tplc="103E91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ADE3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E89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273D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4DA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A25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894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2ED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608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F7370D4"/>
    <w:multiLevelType w:val="hybridMultilevel"/>
    <w:tmpl w:val="6D7C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756F1"/>
    <w:multiLevelType w:val="hybridMultilevel"/>
    <w:tmpl w:val="5D6C729A"/>
    <w:lvl w:ilvl="0" w:tplc="145C52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6FD7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8C6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8BB9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C02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BAE8E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C9BF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066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6D67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9D5B3C"/>
    <w:multiLevelType w:val="hybridMultilevel"/>
    <w:tmpl w:val="AD2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10B8E"/>
    <w:multiLevelType w:val="hybridMultilevel"/>
    <w:tmpl w:val="DB1C3990"/>
    <w:lvl w:ilvl="0" w:tplc="C6AC2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D83F7E"/>
    <w:multiLevelType w:val="hybridMultilevel"/>
    <w:tmpl w:val="1EB09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D2D1D"/>
    <w:multiLevelType w:val="hybridMultilevel"/>
    <w:tmpl w:val="F44EED18"/>
    <w:lvl w:ilvl="0" w:tplc="53D8F0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CD8C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AE36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297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224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0438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E6D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CF6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EE3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C08FD"/>
    <w:multiLevelType w:val="hybridMultilevel"/>
    <w:tmpl w:val="1DDABBC0"/>
    <w:lvl w:ilvl="0" w:tplc="679A07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056F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0E29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258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8F0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240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4B7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C80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6C67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8A62D34"/>
    <w:multiLevelType w:val="hybridMultilevel"/>
    <w:tmpl w:val="CE9C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47E41"/>
    <w:multiLevelType w:val="hybridMultilevel"/>
    <w:tmpl w:val="16449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90BB9"/>
    <w:multiLevelType w:val="hybridMultilevel"/>
    <w:tmpl w:val="BD086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75402"/>
    <w:multiLevelType w:val="hybridMultilevel"/>
    <w:tmpl w:val="48868984"/>
    <w:lvl w:ilvl="0" w:tplc="030C2EB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E2E8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4A7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2A7AC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6A2E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6E8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2E9B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2FA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06E9E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2464EA"/>
    <w:multiLevelType w:val="hybridMultilevel"/>
    <w:tmpl w:val="E5AA4244"/>
    <w:lvl w:ilvl="0" w:tplc="08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5" w15:restartNumberingAfterBreak="0">
    <w:nsid w:val="6C357FFE"/>
    <w:multiLevelType w:val="hybridMultilevel"/>
    <w:tmpl w:val="1960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358C8"/>
    <w:multiLevelType w:val="hybridMultilevel"/>
    <w:tmpl w:val="4E2C4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95E63"/>
    <w:multiLevelType w:val="hybridMultilevel"/>
    <w:tmpl w:val="AC0A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55B98"/>
    <w:multiLevelType w:val="hybridMultilevel"/>
    <w:tmpl w:val="1F042C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E259F"/>
    <w:multiLevelType w:val="hybridMultilevel"/>
    <w:tmpl w:val="E892C05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7C0355FB"/>
    <w:multiLevelType w:val="hybridMultilevel"/>
    <w:tmpl w:val="56A43942"/>
    <w:lvl w:ilvl="0" w:tplc="AB80C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98901">
    <w:abstractNumId w:val="9"/>
  </w:num>
  <w:num w:numId="2" w16cid:durableId="1716810150">
    <w:abstractNumId w:val="28"/>
  </w:num>
  <w:num w:numId="3" w16cid:durableId="1011302694">
    <w:abstractNumId w:val="1"/>
  </w:num>
  <w:num w:numId="4" w16cid:durableId="587426730">
    <w:abstractNumId w:val="17"/>
  </w:num>
  <w:num w:numId="5" w16cid:durableId="755054615">
    <w:abstractNumId w:val="2"/>
  </w:num>
  <w:num w:numId="6" w16cid:durableId="441805401">
    <w:abstractNumId w:val="21"/>
  </w:num>
  <w:num w:numId="7" w16cid:durableId="604776210">
    <w:abstractNumId w:val="22"/>
  </w:num>
  <w:num w:numId="8" w16cid:durableId="244997837">
    <w:abstractNumId w:val="27"/>
  </w:num>
  <w:num w:numId="9" w16cid:durableId="916598140">
    <w:abstractNumId w:val="6"/>
  </w:num>
  <w:num w:numId="10" w16cid:durableId="774449162">
    <w:abstractNumId w:val="29"/>
  </w:num>
  <w:num w:numId="11" w16cid:durableId="1058434398">
    <w:abstractNumId w:val="26"/>
  </w:num>
  <w:num w:numId="12" w16cid:durableId="182718274">
    <w:abstractNumId w:val="13"/>
  </w:num>
  <w:num w:numId="13" w16cid:durableId="253590401">
    <w:abstractNumId w:val="8"/>
  </w:num>
  <w:num w:numId="14" w16cid:durableId="1506820679">
    <w:abstractNumId w:val="0"/>
  </w:num>
  <w:num w:numId="15" w16cid:durableId="1398282522">
    <w:abstractNumId w:val="10"/>
  </w:num>
  <w:num w:numId="16" w16cid:durableId="893005262">
    <w:abstractNumId w:val="23"/>
  </w:num>
  <w:num w:numId="17" w16cid:durableId="1878001632">
    <w:abstractNumId w:val="5"/>
  </w:num>
  <w:num w:numId="18" w16cid:durableId="1220942931">
    <w:abstractNumId w:val="19"/>
  </w:num>
  <w:num w:numId="19" w16cid:durableId="1362167005">
    <w:abstractNumId w:val="18"/>
  </w:num>
  <w:num w:numId="20" w16cid:durableId="1340306478">
    <w:abstractNumId w:val="12"/>
  </w:num>
  <w:num w:numId="21" w16cid:durableId="1513565682">
    <w:abstractNumId w:val="3"/>
  </w:num>
  <w:num w:numId="22" w16cid:durableId="1690258892">
    <w:abstractNumId w:val="4"/>
  </w:num>
  <w:num w:numId="23" w16cid:durableId="1654986049">
    <w:abstractNumId w:val="14"/>
  </w:num>
  <w:num w:numId="24" w16cid:durableId="508250973">
    <w:abstractNumId w:val="25"/>
  </w:num>
  <w:num w:numId="25" w16cid:durableId="51319165">
    <w:abstractNumId w:val="15"/>
  </w:num>
  <w:num w:numId="26" w16cid:durableId="665090220">
    <w:abstractNumId w:val="20"/>
  </w:num>
  <w:num w:numId="27" w16cid:durableId="1025643641">
    <w:abstractNumId w:val="30"/>
  </w:num>
  <w:num w:numId="28" w16cid:durableId="172377196">
    <w:abstractNumId w:val="24"/>
  </w:num>
  <w:num w:numId="29" w16cid:durableId="440802194">
    <w:abstractNumId w:val="11"/>
  </w:num>
  <w:num w:numId="30" w16cid:durableId="1557427633">
    <w:abstractNumId w:val="7"/>
  </w:num>
  <w:num w:numId="31" w16cid:durableId="12972932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6"/>
    <w:rsid w:val="00013BF9"/>
    <w:rsid w:val="000218AB"/>
    <w:rsid w:val="00024A8F"/>
    <w:rsid w:val="000335B0"/>
    <w:rsid w:val="0003614D"/>
    <w:rsid w:val="00044318"/>
    <w:rsid w:val="00046BDA"/>
    <w:rsid w:val="00050939"/>
    <w:rsid w:val="00056E43"/>
    <w:rsid w:val="00066977"/>
    <w:rsid w:val="00072EC7"/>
    <w:rsid w:val="00072F7B"/>
    <w:rsid w:val="000758CC"/>
    <w:rsid w:val="00082723"/>
    <w:rsid w:val="00086B74"/>
    <w:rsid w:val="0008766C"/>
    <w:rsid w:val="0009065D"/>
    <w:rsid w:val="0009193F"/>
    <w:rsid w:val="00091A4C"/>
    <w:rsid w:val="00092B9B"/>
    <w:rsid w:val="000970D3"/>
    <w:rsid w:val="00097392"/>
    <w:rsid w:val="000A1433"/>
    <w:rsid w:val="000C483F"/>
    <w:rsid w:val="000D1ECD"/>
    <w:rsid w:val="000D485E"/>
    <w:rsid w:val="000E260E"/>
    <w:rsid w:val="000E770F"/>
    <w:rsid w:val="000F1A7B"/>
    <w:rsid w:val="000F4C53"/>
    <w:rsid w:val="001034B6"/>
    <w:rsid w:val="0010373C"/>
    <w:rsid w:val="001207E9"/>
    <w:rsid w:val="00126599"/>
    <w:rsid w:val="00126E46"/>
    <w:rsid w:val="00127633"/>
    <w:rsid w:val="001405D9"/>
    <w:rsid w:val="00153B01"/>
    <w:rsid w:val="001628F5"/>
    <w:rsid w:val="00166508"/>
    <w:rsid w:val="00166A32"/>
    <w:rsid w:val="001705DE"/>
    <w:rsid w:val="00170E38"/>
    <w:rsid w:val="00190A7E"/>
    <w:rsid w:val="001947BC"/>
    <w:rsid w:val="00196B06"/>
    <w:rsid w:val="00196C05"/>
    <w:rsid w:val="001A55E4"/>
    <w:rsid w:val="001B3782"/>
    <w:rsid w:val="001C1562"/>
    <w:rsid w:val="001C312A"/>
    <w:rsid w:val="001C7EF6"/>
    <w:rsid w:val="001D19ED"/>
    <w:rsid w:val="001D1B72"/>
    <w:rsid w:val="001D3578"/>
    <w:rsid w:val="001D4DC5"/>
    <w:rsid w:val="001D508C"/>
    <w:rsid w:val="001E7DEF"/>
    <w:rsid w:val="001F42E5"/>
    <w:rsid w:val="001F5007"/>
    <w:rsid w:val="001F5DB4"/>
    <w:rsid w:val="002032CA"/>
    <w:rsid w:val="002053DC"/>
    <w:rsid w:val="00207577"/>
    <w:rsid w:val="0021087B"/>
    <w:rsid w:val="0021097A"/>
    <w:rsid w:val="002135E4"/>
    <w:rsid w:val="00213CDB"/>
    <w:rsid w:val="00214380"/>
    <w:rsid w:val="0021666D"/>
    <w:rsid w:val="00220A0A"/>
    <w:rsid w:val="00220B70"/>
    <w:rsid w:val="00223394"/>
    <w:rsid w:val="00244C34"/>
    <w:rsid w:val="00252842"/>
    <w:rsid w:val="00252D43"/>
    <w:rsid w:val="00253084"/>
    <w:rsid w:val="0025568C"/>
    <w:rsid w:val="002602EF"/>
    <w:rsid w:val="00265980"/>
    <w:rsid w:val="00267E25"/>
    <w:rsid w:val="00276B6E"/>
    <w:rsid w:val="002821FB"/>
    <w:rsid w:val="00283A95"/>
    <w:rsid w:val="002855EB"/>
    <w:rsid w:val="0029170E"/>
    <w:rsid w:val="00292D83"/>
    <w:rsid w:val="0029394A"/>
    <w:rsid w:val="0029477B"/>
    <w:rsid w:val="002952B8"/>
    <w:rsid w:val="002A20ED"/>
    <w:rsid w:val="002A4C4D"/>
    <w:rsid w:val="002A5EF6"/>
    <w:rsid w:val="002B07C4"/>
    <w:rsid w:val="002C1C3F"/>
    <w:rsid w:val="002C5238"/>
    <w:rsid w:val="002C7305"/>
    <w:rsid w:val="002D50F5"/>
    <w:rsid w:val="002D634D"/>
    <w:rsid w:val="002F20D2"/>
    <w:rsid w:val="00306624"/>
    <w:rsid w:val="00306BBF"/>
    <w:rsid w:val="00307B32"/>
    <w:rsid w:val="00311029"/>
    <w:rsid w:val="00326163"/>
    <w:rsid w:val="00326194"/>
    <w:rsid w:val="00335EAD"/>
    <w:rsid w:val="003406C0"/>
    <w:rsid w:val="0034111E"/>
    <w:rsid w:val="003417DD"/>
    <w:rsid w:val="0034335B"/>
    <w:rsid w:val="00343795"/>
    <w:rsid w:val="003462A1"/>
    <w:rsid w:val="00347B4F"/>
    <w:rsid w:val="0035267E"/>
    <w:rsid w:val="00361AB7"/>
    <w:rsid w:val="0036506E"/>
    <w:rsid w:val="00366882"/>
    <w:rsid w:val="00377BCE"/>
    <w:rsid w:val="00380094"/>
    <w:rsid w:val="00384C8D"/>
    <w:rsid w:val="00386327"/>
    <w:rsid w:val="00390BB2"/>
    <w:rsid w:val="00395A01"/>
    <w:rsid w:val="003960A5"/>
    <w:rsid w:val="00396F7B"/>
    <w:rsid w:val="003A164B"/>
    <w:rsid w:val="003A5F0A"/>
    <w:rsid w:val="003A6407"/>
    <w:rsid w:val="003A6A73"/>
    <w:rsid w:val="003B2F3D"/>
    <w:rsid w:val="003B3316"/>
    <w:rsid w:val="003B49D5"/>
    <w:rsid w:val="003C7E1C"/>
    <w:rsid w:val="003D044D"/>
    <w:rsid w:val="003D2E12"/>
    <w:rsid w:val="003D4342"/>
    <w:rsid w:val="003D69FD"/>
    <w:rsid w:val="003D6BDD"/>
    <w:rsid w:val="003E5C42"/>
    <w:rsid w:val="003E6D84"/>
    <w:rsid w:val="003F1316"/>
    <w:rsid w:val="003F5DCA"/>
    <w:rsid w:val="003F638A"/>
    <w:rsid w:val="003F696A"/>
    <w:rsid w:val="00403494"/>
    <w:rsid w:val="0041176A"/>
    <w:rsid w:val="00411FE2"/>
    <w:rsid w:val="004163A9"/>
    <w:rsid w:val="00421E33"/>
    <w:rsid w:val="00427C89"/>
    <w:rsid w:val="0043695B"/>
    <w:rsid w:val="0044059F"/>
    <w:rsid w:val="004447D0"/>
    <w:rsid w:val="00447312"/>
    <w:rsid w:val="0046040B"/>
    <w:rsid w:val="004632EF"/>
    <w:rsid w:val="00463AC0"/>
    <w:rsid w:val="00472FC1"/>
    <w:rsid w:val="00485643"/>
    <w:rsid w:val="004A2F99"/>
    <w:rsid w:val="004A7A14"/>
    <w:rsid w:val="004B1FE5"/>
    <w:rsid w:val="004B33BC"/>
    <w:rsid w:val="004B6445"/>
    <w:rsid w:val="004C26A9"/>
    <w:rsid w:val="004D422D"/>
    <w:rsid w:val="004D547E"/>
    <w:rsid w:val="004E3918"/>
    <w:rsid w:val="004F3862"/>
    <w:rsid w:val="004F446B"/>
    <w:rsid w:val="004F50FC"/>
    <w:rsid w:val="004F7F0A"/>
    <w:rsid w:val="005039F5"/>
    <w:rsid w:val="005043C1"/>
    <w:rsid w:val="00507427"/>
    <w:rsid w:val="00512D7F"/>
    <w:rsid w:val="00513619"/>
    <w:rsid w:val="00520043"/>
    <w:rsid w:val="00520054"/>
    <w:rsid w:val="005316A4"/>
    <w:rsid w:val="00531A96"/>
    <w:rsid w:val="00532F3A"/>
    <w:rsid w:val="00543059"/>
    <w:rsid w:val="00545FE0"/>
    <w:rsid w:val="0055118E"/>
    <w:rsid w:val="005519B4"/>
    <w:rsid w:val="00552F66"/>
    <w:rsid w:val="00561761"/>
    <w:rsid w:val="00561EDD"/>
    <w:rsid w:val="005628BD"/>
    <w:rsid w:val="00563F54"/>
    <w:rsid w:val="0056506A"/>
    <w:rsid w:val="00566ED4"/>
    <w:rsid w:val="0056781E"/>
    <w:rsid w:val="00570EDE"/>
    <w:rsid w:val="005808B5"/>
    <w:rsid w:val="0058606C"/>
    <w:rsid w:val="00587933"/>
    <w:rsid w:val="005B0D03"/>
    <w:rsid w:val="005B2C46"/>
    <w:rsid w:val="005B33CA"/>
    <w:rsid w:val="005B3722"/>
    <w:rsid w:val="005B6EEA"/>
    <w:rsid w:val="005B7DDD"/>
    <w:rsid w:val="005C13A7"/>
    <w:rsid w:val="005C33B1"/>
    <w:rsid w:val="005C6346"/>
    <w:rsid w:val="005D443F"/>
    <w:rsid w:val="005D6F07"/>
    <w:rsid w:val="005E1786"/>
    <w:rsid w:val="005E79DC"/>
    <w:rsid w:val="005F0D8C"/>
    <w:rsid w:val="005F449D"/>
    <w:rsid w:val="005F6178"/>
    <w:rsid w:val="005F7B0D"/>
    <w:rsid w:val="0060667E"/>
    <w:rsid w:val="00606704"/>
    <w:rsid w:val="00625E81"/>
    <w:rsid w:val="00627AAF"/>
    <w:rsid w:val="0063015D"/>
    <w:rsid w:val="006468F7"/>
    <w:rsid w:val="0066145E"/>
    <w:rsid w:val="00662E1F"/>
    <w:rsid w:val="0067305B"/>
    <w:rsid w:val="0067552D"/>
    <w:rsid w:val="006770D6"/>
    <w:rsid w:val="006820C6"/>
    <w:rsid w:val="0069237C"/>
    <w:rsid w:val="006926EC"/>
    <w:rsid w:val="006A1717"/>
    <w:rsid w:val="006A4C90"/>
    <w:rsid w:val="006A59DC"/>
    <w:rsid w:val="006B1902"/>
    <w:rsid w:val="006B253C"/>
    <w:rsid w:val="006C3987"/>
    <w:rsid w:val="006C5B70"/>
    <w:rsid w:val="006C6502"/>
    <w:rsid w:val="006C71D5"/>
    <w:rsid w:val="006D21AF"/>
    <w:rsid w:val="006D6E08"/>
    <w:rsid w:val="006E320E"/>
    <w:rsid w:val="006E3AD2"/>
    <w:rsid w:val="006E4EC2"/>
    <w:rsid w:val="006E5CFC"/>
    <w:rsid w:val="006E6F1D"/>
    <w:rsid w:val="006F088A"/>
    <w:rsid w:val="006F2637"/>
    <w:rsid w:val="006F27D0"/>
    <w:rsid w:val="006F42F5"/>
    <w:rsid w:val="006F5FE2"/>
    <w:rsid w:val="006F75F3"/>
    <w:rsid w:val="00701B96"/>
    <w:rsid w:val="0070434A"/>
    <w:rsid w:val="007061D3"/>
    <w:rsid w:val="00706972"/>
    <w:rsid w:val="00711081"/>
    <w:rsid w:val="007131C3"/>
    <w:rsid w:val="00722DB7"/>
    <w:rsid w:val="007247A2"/>
    <w:rsid w:val="007302F6"/>
    <w:rsid w:val="007309D4"/>
    <w:rsid w:val="007323BF"/>
    <w:rsid w:val="00736F04"/>
    <w:rsid w:val="0073748B"/>
    <w:rsid w:val="007376C5"/>
    <w:rsid w:val="00742E19"/>
    <w:rsid w:val="0074475A"/>
    <w:rsid w:val="007474B3"/>
    <w:rsid w:val="00750636"/>
    <w:rsid w:val="007535AA"/>
    <w:rsid w:val="00753CB4"/>
    <w:rsid w:val="00771AF1"/>
    <w:rsid w:val="00792194"/>
    <w:rsid w:val="0079255E"/>
    <w:rsid w:val="00795670"/>
    <w:rsid w:val="007967C2"/>
    <w:rsid w:val="007A649D"/>
    <w:rsid w:val="007B0CBF"/>
    <w:rsid w:val="007B3CA8"/>
    <w:rsid w:val="007B3E8B"/>
    <w:rsid w:val="007C0E2C"/>
    <w:rsid w:val="007D2752"/>
    <w:rsid w:val="007E146C"/>
    <w:rsid w:val="007E3FB6"/>
    <w:rsid w:val="007E4A6E"/>
    <w:rsid w:val="007E4B40"/>
    <w:rsid w:val="007E5BFE"/>
    <w:rsid w:val="007F0AB6"/>
    <w:rsid w:val="007F1D6F"/>
    <w:rsid w:val="007F4CA1"/>
    <w:rsid w:val="00800394"/>
    <w:rsid w:val="008023C7"/>
    <w:rsid w:val="00805EFA"/>
    <w:rsid w:val="0080762D"/>
    <w:rsid w:val="00810098"/>
    <w:rsid w:val="00813C25"/>
    <w:rsid w:val="0082394A"/>
    <w:rsid w:val="008261BB"/>
    <w:rsid w:val="008272F1"/>
    <w:rsid w:val="008339EE"/>
    <w:rsid w:val="00834E5E"/>
    <w:rsid w:val="0083531D"/>
    <w:rsid w:val="0083654B"/>
    <w:rsid w:val="00840529"/>
    <w:rsid w:val="008405F9"/>
    <w:rsid w:val="00840CDB"/>
    <w:rsid w:val="008458CA"/>
    <w:rsid w:val="008477C5"/>
    <w:rsid w:val="00851B54"/>
    <w:rsid w:val="0085395D"/>
    <w:rsid w:val="00857258"/>
    <w:rsid w:val="00873FC0"/>
    <w:rsid w:val="00875EEE"/>
    <w:rsid w:val="0087743C"/>
    <w:rsid w:val="008774F5"/>
    <w:rsid w:val="008817F1"/>
    <w:rsid w:val="008852F1"/>
    <w:rsid w:val="008862E1"/>
    <w:rsid w:val="00887392"/>
    <w:rsid w:val="0089052B"/>
    <w:rsid w:val="00892616"/>
    <w:rsid w:val="00897A02"/>
    <w:rsid w:val="008A03FE"/>
    <w:rsid w:val="008A2ACE"/>
    <w:rsid w:val="008B4E3A"/>
    <w:rsid w:val="008D005F"/>
    <w:rsid w:val="008D5B59"/>
    <w:rsid w:val="008D71E2"/>
    <w:rsid w:val="008D7FF0"/>
    <w:rsid w:val="008E2DC9"/>
    <w:rsid w:val="00901118"/>
    <w:rsid w:val="00920492"/>
    <w:rsid w:val="00932CA6"/>
    <w:rsid w:val="00937A8E"/>
    <w:rsid w:val="00945465"/>
    <w:rsid w:val="00945A05"/>
    <w:rsid w:val="00945AA4"/>
    <w:rsid w:val="00947B18"/>
    <w:rsid w:val="00952E87"/>
    <w:rsid w:val="00952FAB"/>
    <w:rsid w:val="00953613"/>
    <w:rsid w:val="00963CD4"/>
    <w:rsid w:val="009643FD"/>
    <w:rsid w:val="00966EFF"/>
    <w:rsid w:val="009710D3"/>
    <w:rsid w:val="00980161"/>
    <w:rsid w:val="00980C39"/>
    <w:rsid w:val="00986123"/>
    <w:rsid w:val="009B1643"/>
    <w:rsid w:val="009B2258"/>
    <w:rsid w:val="009B4001"/>
    <w:rsid w:val="009B64DB"/>
    <w:rsid w:val="009B7E97"/>
    <w:rsid w:val="009C15B4"/>
    <w:rsid w:val="009C3B61"/>
    <w:rsid w:val="009C7685"/>
    <w:rsid w:val="009D2698"/>
    <w:rsid w:val="009D3731"/>
    <w:rsid w:val="009D49BB"/>
    <w:rsid w:val="009D4F1B"/>
    <w:rsid w:val="009E08D1"/>
    <w:rsid w:val="009E2808"/>
    <w:rsid w:val="009E540B"/>
    <w:rsid w:val="009E59C2"/>
    <w:rsid w:val="009E7840"/>
    <w:rsid w:val="009E7A6F"/>
    <w:rsid w:val="009F59C5"/>
    <w:rsid w:val="00A054FF"/>
    <w:rsid w:val="00A076F1"/>
    <w:rsid w:val="00A079A3"/>
    <w:rsid w:val="00A13DF6"/>
    <w:rsid w:val="00A15595"/>
    <w:rsid w:val="00A155ED"/>
    <w:rsid w:val="00A200CB"/>
    <w:rsid w:val="00A22017"/>
    <w:rsid w:val="00A31FD3"/>
    <w:rsid w:val="00A35722"/>
    <w:rsid w:val="00A56FB7"/>
    <w:rsid w:val="00A57F77"/>
    <w:rsid w:val="00A768DD"/>
    <w:rsid w:val="00A77C71"/>
    <w:rsid w:val="00A81D0A"/>
    <w:rsid w:val="00A87C14"/>
    <w:rsid w:val="00A90C7F"/>
    <w:rsid w:val="00A934C2"/>
    <w:rsid w:val="00A95A51"/>
    <w:rsid w:val="00A9641C"/>
    <w:rsid w:val="00AA6138"/>
    <w:rsid w:val="00AB1792"/>
    <w:rsid w:val="00AC6829"/>
    <w:rsid w:val="00AE3AD0"/>
    <w:rsid w:val="00AE7A84"/>
    <w:rsid w:val="00AF0402"/>
    <w:rsid w:val="00AF370F"/>
    <w:rsid w:val="00B04093"/>
    <w:rsid w:val="00B04638"/>
    <w:rsid w:val="00B101E8"/>
    <w:rsid w:val="00B3041F"/>
    <w:rsid w:val="00B33EC3"/>
    <w:rsid w:val="00B35FA0"/>
    <w:rsid w:val="00B36C97"/>
    <w:rsid w:val="00B42DFE"/>
    <w:rsid w:val="00B45905"/>
    <w:rsid w:val="00B510E9"/>
    <w:rsid w:val="00B52272"/>
    <w:rsid w:val="00B541D7"/>
    <w:rsid w:val="00B5426A"/>
    <w:rsid w:val="00B60F22"/>
    <w:rsid w:val="00B631A2"/>
    <w:rsid w:val="00B64B63"/>
    <w:rsid w:val="00B65176"/>
    <w:rsid w:val="00B67995"/>
    <w:rsid w:val="00B705D5"/>
    <w:rsid w:val="00B81B5E"/>
    <w:rsid w:val="00B81FA6"/>
    <w:rsid w:val="00B85C1F"/>
    <w:rsid w:val="00B863FE"/>
    <w:rsid w:val="00B900C6"/>
    <w:rsid w:val="00B95B52"/>
    <w:rsid w:val="00BA167C"/>
    <w:rsid w:val="00BA57EC"/>
    <w:rsid w:val="00BA59B9"/>
    <w:rsid w:val="00BA7434"/>
    <w:rsid w:val="00BB36F7"/>
    <w:rsid w:val="00BB6E9C"/>
    <w:rsid w:val="00BC2D4A"/>
    <w:rsid w:val="00BC6EBA"/>
    <w:rsid w:val="00BC76E3"/>
    <w:rsid w:val="00BD2CBA"/>
    <w:rsid w:val="00BE03A7"/>
    <w:rsid w:val="00BE0B7E"/>
    <w:rsid w:val="00BE1C9B"/>
    <w:rsid w:val="00BE3927"/>
    <w:rsid w:val="00BE714F"/>
    <w:rsid w:val="00BE735C"/>
    <w:rsid w:val="00BF60D2"/>
    <w:rsid w:val="00BF69FE"/>
    <w:rsid w:val="00C06DB0"/>
    <w:rsid w:val="00C06F30"/>
    <w:rsid w:val="00C074EF"/>
    <w:rsid w:val="00C07886"/>
    <w:rsid w:val="00C13F2A"/>
    <w:rsid w:val="00C215C2"/>
    <w:rsid w:val="00C27F59"/>
    <w:rsid w:val="00C3029A"/>
    <w:rsid w:val="00C3591F"/>
    <w:rsid w:val="00C410CF"/>
    <w:rsid w:val="00C427EE"/>
    <w:rsid w:val="00C446BF"/>
    <w:rsid w:val="00C51914"/>
    <w:rsid w:val="00C6104E"/>
    <w:rsid w:val="00C669D2"/>
    <w:rsid w:val="00C77D18"/>
    <w:rsid w:val="00C81D3E"/>
    <w:rsid w:val="00C90868"/>
    <w:rsid w:val="00C97266"/>
    <w:rsid w:val="00CA38C2"/>
    <w:rsid w:val="00CA52F0"/>
    <w:rsid w:val="00CA5EFC"/>
    <w:rsid w:val="00CB06B1"/>
    <w:rsid w:val="00CC0916"/>
    <w:rsid w:val="00CC102F"/>
    <w:rsid w:val="00CC3552"/>
    <w:rsid w:val="00CC4751"/>
    <w:rsid w:val="00CC6D6F"/>
    <w:rsid w:val="00CC7287"/>
    <w:rsid w:val="00CC77C7"/>
    <w:rsid w:val="00CD1BF4"/>
    <w:rsid w:val="00CD266E"/>
    <w:rsid w:val="00CD42A2"/>
    <w:rsid w:val="00CD5DA4"/>
    <w:rsid w:val="00CE0F6D"/>
    <w:rsid w:val="00CE17CC"/>
    <w:rsid w:val="00CF6CAA"/>
    <w:rsid w:val="00D00808"/>
    <w:rsid w:val="00D0126A"/>
    <w:rsid w:val="00D02153"/>
    <w:rsid w:val="00D03797"/>
    <w:rsid w:val="00D06D7F"/>
    <w:rsid w:val="00D06E35"/>
    <w:rsid w:val="00D12D04"/>
    <w:rsid w:val="00D1783F"/>
    <w:rsid w:val="00D22A49"/>
    <w:rsid w:val="00D24367"/>
    <w:rsid w:val="00D25782"/>
    <w:rsid w:val="00D3107F"/>
    <w:rsid w:val="00D31595"/>
    <w:rsid w:val="00D3556A"/>
    <w:rsid w:val="00D35958"/>
    <w:rsid w:val="00D37B05"/>
    <w:rsid w:val="00D42A44"/>
    <w:rsid w:val="00D430F8"/>
    <w:rsid w:val="00D528BC"/>
    <w:rsid w:val="00D57CA0"/>
    <w:rsid w:val="00D615E3"/>
    <w:rsid w:val="00D7478B"/>
    <w:rsid w:val="00D8107A"/>
    <w:rsid w:val="00D834C9"/>
    <w:rsid w:val="00D84E25"/>
    <w:rsid w:val="00D9004B"/>
    <w:rsid w:val="00D9316A"/>
    <w:rsid w:val="00D959E0"/>
    <w:rsid w:val="00DA0711"/>
    <w:rsid w:val="00DA6A3A"/>
    <w:rsid w:val="00DB028E"/>
    <w:rsid w:val="00DB4272"/>
    <w:rsid w:val="00DD18CD"/>
    <w:rsid w:val="00DE3CE1"/>
    <w:rsid w:val="00DF2234"/>
    <w:rsid w:val="00DF7361"/>
    <w:rsid w:val="00E024E6"/>
    <w:rsid w:val="00E0501D"/>
    <w:rsid w:val="00E06D32"/>
    <w:rsid w:val="00E079F8"/>
    <w:rsid w:val="00E120E6"/>
    <w:rsid w:val="00E256B6"/>
    <w:rsid w:val="00E262EF"/>
    <w:rsid w:val="00E33BA0"/>
    <w:rsid w:val="00E34B5B"/>
    <w:rsid w:val="00E45EC3"/>
    <w:rsid w:val="00E45F3B"/>
    <w:rsid w:val="00E56BFC"/>
    <w:rsid w:val="00E601DA"/>
    <w:rsid w:val="00E636C0"/>
    <w:rsid w:val="00E7611C"/>
    <w:rsid w:val="00E76B3F"/>
    <w:rsid w:val="00E85756"/>
    <w:rsid w:val="00E92D05"/>
    <w:rsid w:val="00E95FD2"/>
    <w:rsid w:val="00E97A11"/>
    <w:rsid w:val="00EB3865"/>
    <w:rsid w:val="00EB756A"/>
    <w:rsid w:val="00EC1D93"/>
    <w:rsid w:val="00EC604C"/>
    <w:rsid w:val="00EC780A"/>
    <w:rsid w:val="00ED1F77"/>
    <w:rsid w:val="00ED5988"/>
    <w:rsid w:val="00EE04C8"/>
    <w:rsid w:val="00EE0F0B"/>
    <w:rsid w:val="00EF450B"/>
    <w:rsid w:val="00EF7059"/>
    <w:rsid w:val="00F002C4"/>
    <w:rsid w:val="00F00968"/>
    <w:rsid w:val="00F01D08"/>
    <w:rsid w:val="00F07363"/>
    <w:rsid w:val="00F143AF"/>
    <w:rsid w:val="00F1595F"/>
    <w:rsid w:val="00F15B48"/>
    <w:rsid w:val="00F163B7"/>
    <w:rsid w:val="00F23322"/>
    <w:rsid w:val="00F23CD5"/>
    <w:rsid w:val="00F471C5"/>
    <w:rsid w:val="00F535FB"/>
    <w:rsid w:val="00F54119"/>
    <w:rsid w:val="00F614E0"/>
    <w:rsid w:val="00F648F9"/>
    <w:rsid w:val="00F65B2D"/>
    <w:rsid w:val="00F66E48"/>
    <w:rsid w:val="00F741AB"/>
    <w:rsid w:val="00F81150"/>
    <w:rsid w:val="00F9108F"/>
    <w:rsid w:val="00F939EF"/>
    <w:rsid w:val="00FB1DD4"/>
    <w:rsid w:val="00FB3425"/>
    <w:rsid w:val="00FB3DC2"/>
    <w:rsid w:val="00FB6708"/>
    <w:rsid w:val="00FC2A77"/>
    <w:rsid w:val="00FC6634"/>
    <w:rsid w:val="00FC67A8"/>
    <w:rsid w:val="00FD19E8"/>
    <w:rsid w:val="00FD7B02"/>
    <w:rsid w:val="00FE32ED"/>
    <w:rsid w:val="00FE459A"/>
    <w:rsid w:val="00FF1348"/>
    <w:rsid w:val="00FF2D9E"/>
    <w:rsid w:val="00FF407B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DCE8"/>
  <w15:chartTrackingRefBased/>
  <w15:docId w15:val="{47CE25F7-B0C8-4A4B-98CE-44417ED2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FF4326"/>
    <w:pPr>
      <w:suppressAutoHyphens/>
      <w:spacing w:line="360" w:lineRule="auto"/>
      <w:ind w:firstLine="284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32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326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F4326"/>
    <w:rPr>
      <w:rFonts w:eastAsiaTheme="majorEastAsia" w:cstheme="majorBidi"/>
      <w:b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F4326"/>
    <w:rPr>
      <w:rFonts w:eastAsiaTheme="majorEastAsia" w:cstheme="majorBidi"/>
      <w:i/>
      <w:kern w:val="0"/>
      <w:szCs w:val="2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F4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F4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F432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F4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F4326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FF4326"/>
    <w:pPr>
      <w:ind w:left="720"/>
      <w:contextualSpacing/>
    </w:pPr>
  </w:style>
  <w:style w:type="table" w:styleId="TableGrid">
    <w:name w:val="Table Grid"/>
    <w:basedOn w:val="TableNormal"/>
    <w:uiPriority w:val="39"/>
    <w:rsid w:val="00FF43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4326"/>
    <w:pPr>
      <w:suppressAutoHyphens/>
      <w:spacing w:after="0" w:line="240" w:lineRule="auto"/>
    </w:pPr>
    <w:rPr>
      <w:kern w:val="0"/>
      <w14:ligatures w14:val="none"/>
    </w:rPr>
  </w:style>
  <w:style w:type="paragraph" w:styleId="BodyText">
    <w:name w:val="Body Text"/>
    <w:basedOn w:val="Normal"/>
    <w:link w:val="BodyTextChar"/>
    <w:rsid w:val="00FF4326"/>
    <w:pPr>
      <w:spacing w:after="220"/>
    </w:pPr>
    <w:rPr>
      <w:rFonts w:ascii="Calibri" w:eastAsia="Times New Roman" w:hAnsi="Calibri" w:cs="Calibri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qFormat/>
    <w:rsid w:val="00FF4326"/>
    <w:rPr>
      <w:rFonts w:ascii="Calibri" w:eastAsia="Times New Roman" w:hAnsi="Calibri" w:cs="Calibri"/>
      <w:kern w:val="0"/>
      <w:szCs w:val="24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F4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F4326"/>
    <w:rPr>
      <w:color w:val="605E5C"/>
      <w:shd w:val="clear" w:color="auto" w:fill="E1DFDD"/>
    </w:rPr>
  </w:style>
  <w:style w:type="paragraph" w:styleId="Revision">
    <w:name w:val="Revision"/>
    <w:uiPriority w:val="99"/>
    <w:semiHidden/>
    <w:qFormat/>
    <w:rsid w:val="00FF4326"/>
    <w:pPr>
      <w:suppressAutoHyphens/>
      <w:spacing w:after="0" w:line="240" w:lineRule="auto"/>
    </w:pPr>
    <w:rPr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FF4326"/>
    <w:pPr>
      <w:spacing w:after="0"/>
      <w:jc w:val="center"/>
    </w:pPr>
    <w:rPr>
      <w:rFonts w:ascii="Calibri" w:hAnsi="Calibri" w:cs="Calibr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F4326"/>
    <w:rPr>
      <w:kern w:val="0"/>
      <w14:ligatures w14:val="none"/>
    </w:rPr>
  </w:style>
  <w:style w:type="character" w:customStyle="1" w:styleId="EndNoteBibliographyTitleChar">
    <w:name w:val="EndNote Bibliography Title Char"/>
    <w:basedOn w:val="ListParagraphChar"/>
    <w:link w:val="EndNoteBibliographyTitle"/>
    <w:qFormat/>
    <w:rsid w:val="00FF4326"/>
    <w:rPr>
      <w:rFonts w:ascii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qFormat/>
    <w:rsid w:val="00FF4326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qFormat/>
    <w:rsid w:val="00FF4326"/>
    <w:rPr>
      <w:rFonts w:ascii="Calibri" w:hAnsi="Calibri" w:cs="Calibri"/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F43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F43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FF43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FF432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F432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F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F432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cf01">
    <w:name w:val="cf01"/>
    <w:basedOn w:val="DefaultParagraphFont"/>
    <w:qFormat/>
    <w:rsid w:val="00FF4326"/>
    <w:rPr>
      <w:rFonts w:ascii="Segoe UI" w:hAnsi="Segoe UI" w:cs="Segoe UI" w:hint="default"/>
    </w:rPr>
  </w:style>
  <w:style w:type="paragraph" w:customStyle="1" w:styleId="msonormal0">
    <w:name w:val="msonormal"/>
    <w:basedOn w:val="Normal"/>
    <w:qFormat/>
    <w:rsid w:val="00FF4326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qFormat/>
    <w:rsid w:val="00FF4326"/>
    <w:pPr>
      <w:spacing w:beforeAutospacing="1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qFormat/>
    <w:rsid w:val="00FF4326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qFormat/>
    <w:rsid w:val="00FF4326"/>
    <w:pPr>
      <w:shd w:val="clear" w:color="000000" w:fill="E2EFDA"/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qFormat/>
    <w:rsid w:val="00FF4326"/>
    <w:pPr>
      <w:shd w:val="clear" w:color="000000" w:fill="E2EFDA"/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qFormat/>
    <w:rsid w:val="00FF4326"/>
    <w:pPr>
      <w:shd w:val="clear" w:color="000000" w:fill="FFC000"/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qFormat/>
    <w:rsid w:val="00FF4326"/>
    <w:pPr>
      <w:shd w:val="clear" w:color="000000" w:fill="FFC000"/>
      <w:spacing w:beforeAutospacing="1" w:afterAutospacing="1" w:line="240" w:lineRule="auto"/>
      <w:ind w:firstLine="0"/>
    </w:pPr>
    <w:rPr>
      <w:rFonts w:ascii="Verdana" w:eastAsia="Times New Roman" w:hAnsi="Verdana" w:cs="Times New Roman"/>
      <w:b/>
      <w:bCs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4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F432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4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F4326"/>
    <w:rPr>
      <w:kern w:val="0"/>
      <w14:ligatures w14:val="none"/>
    </w:rPr>
  </w:style>
  <w:style w:type="character" w:customStyle="1" w:styleId="Internet-hivatkozs">
    <w:name w:val="Internet-hivatkozás"/>
    <w:basedOn w:val="DefaultParagraphFont"/>
    <w:uiPriority w:val="99"/>
    <w:unhideWhenUsed/>
    <w:rsid w:val="00FF4326"/>
    <w:rPr>
      <w:color w:val="0563C1" w:themeColor="hyperlink"/>
      <w:u w:val="single"/>
    </w:rPr>
  </w:style>
  <w:style w:type="character" w:customStyle="1" w:styleId="Megltogatottinternet-hivatkozs">
    <w:name w:val="Meglátogatott internet-hivatkozás"/>
    <w:basedOn w:val="DefaultParagraphFont"/>
    <w:uiPriority w:val="99"/>
    <w:semiHidden/>
    <w:unhideWhenUsed/>
    <w:rsid w:val="00FF4326"/>
    <w:rPr>
      <w:color w:val="954F72" w:themeColor="followedHyperlink"/>
      <w:u w:val="single"/>
    </w:rPr>
  </w:style>
  <w:style w:type="paragraph" w:customStyle="1" w:styleId="Cmsor">
    <w:name w:val="Címsor"/>
    <w:basedOn w:val="Normal"/>
    <w:next w:val="BodyText"/>
    <w:qFormat/>
    <w:rsid w:val="00FF432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">
    <w:name w:val="List"/>
    <w:basedOn w:val="BodyText"/>
    <w:rsid w:val="00FF4326"/>
    <w:rPr>
      <w:rFonts w:cs="Lucida Sans"/>
    </w:rPr>
  </w:style>
  <w:style w:type="paragraph" w:styleId="Caption">
    <w:name w:val="caption"/>
    <w:basedOn w:val="Normal"/>
    <w:qFormat/>
    <w:rsid w:val="00FF43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rsid w:val="00FF4326"/>
    <w:pPr>
      <w:suppressLineNumbers/>
    </w:pPr>
    <w:rPr>
      <w:rFonts w:cs="Lucida Sans"/>
    </w:rPr>
  </w:style>
  <w:style w:type="paragraph" w:customStyle="1" w:styleId="lfejsllb">
    <w:name w:val="Élőfej és élőláb"/>
    <w:basedOn w:val="Normal"/>
    <w:qFormat/>
    <w:rsid w:val="00FF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d.who.int/browse10/2016/en" TargetMode="External"/><Relationship Id="rId5" Type="http://schemas.openxmlformats.org/officeDocument/2006/relationships/hyperlink" Target="mailto:gema.x.requena@gs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4402</Words>
  <Characters>25098</Characters>
  <Application>Microsoft Office Word</Application>
  <DocSecurity>0</DocSecurity>
  <Lines>209</Lines>
  <Paragraphs>58</Paragraphs>
  <ScaleCrop>false</ScaleCrop>
  <Company/>
  <LinksUpToDate>false</LinksUpToDate>
  <CharactersWithSpaces>29442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Fishawack</dc:creator>
  <cp:keywords/>
  <dc:description/>
  <cp:lastModifiedBy>Fishawack</cp:lastModifiedBy>
  <cp:revision>3</cp:revision>
  <dcterms:created xsi:type="dcterms:W3CDTF">2023-08-15T13:19:00Z</dcterms:created>
  <dcterms:modified xsi:type="dcterms:W3CDTF">2023-08-15T13:32:00Z</dcterms:modified>
</cp:coreProperties>
</file>