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00F8" w14:textId="77777777" w:rsidR="00155DF0" w:rsidRPr="005F3AD7" w:rsidRDefault="00D94C70" w:rsidP="000365E3">
      <w:pPr>
        <w:spacing w:after="0" w:line="480" w:lineRule="auto"/>
        <w:rPr>
          <w:rFonts w:ascii="Arial" w:eastAsia="Times New Roman" w:hAnsi="Arial" w:cs="Arial"/>
          <w:b/>
          <w:color w:val="000000"/>
          <w:sz w:val="36"/>
          <w:szCs w:val="36"/>
        </w:rPr>
      </w:pPr>
      <w:r w:rsidRPr="005F3AD7">
        <w:rPr>
          <w:rFonts w:ascii="Arial" w:eastAsia="Times New Roman" w:hAnsi="Arial" w:cs="Arial"/>
          <w:b/>
          <w:color w:val="000000"/>
          <w:sz w:val="36"/>
          <w:szCs w:val="36"/>
        </w:rPr>
        <w:t xml:space="preserve">Supplementary </w:t>
      </w:r>
      <w:r w:rsidR="0066567C" w:rsidRPr="005F3AD7">
        <w:rPr>
          <w:rFonts w:ascii="Arial" w:eastAsia="Times New Roman" w:hAnsi="Arial" w:cs="Arial"/>
          <w:b/>
          <w:color w:val="000000"/>
          <w:sz w:val="36"/>
          <w:szCs w:val="36"/>
        </w:rPr>
        <w:t>data</w:t>
      </w:r>
    </w:p>
    <w:p w14:paraId="0F45225B" w14:textId="77777777" w:rsidR="00EE5A93" w:rsidRPr="005F3AD7" w:rsidRDefault="00EE5A93" w:rsidP="00EE5A93">
      <w:pPr>
        <w:spacing w:after="0" w:line="48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5F3AD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PET data acquisition</w:t>
      </w:r>
    </w:p>
    <w:p w14:paraId="6A43C510" w14:textId="77777777" w:rsidR="00EE5A93" w:rsidRPr="005F3AD7" w:rsidRDefault="00EE5A93" w:rsidP="00EE5A93">
      <w:p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5F3AD7">
        <w:rPr>
          <w:rFonts w:ascii="Arial" w:hAnsi="Arial" w:cs="Arial"/>
          <w:color w:val="000000"/>
          <w:sz w:val="20"/>
          <w:szCs w:val="20"/>
        </w:rPr>
        <w:t>Subjects were placed in the PET scanner gantry with two intravenous (antecubital) lines placed. Head movement was minimized using a light forehead restraint. For each subject, 15±1 mCi of [</w:t>
      </w:r>
      <w:r w:rsidRPr="005F3AD7">
        <w:rPr>
          <w:rFonts w:ascii="Arial" w:hAnsi="Arial" w:cs="Arial"/>
          <w:color w:val="000000"/>
          <w:sz w:val="20"/>
          <w:szCs w:val="20"/>
          <w:vertAlign w:val="superscript"/>
        </w:rPr>
        <w:t>11</w:t>
      </w:r>
      <w:r w:rsidRPr="005F3AD7">
        <w:rPr>
          <w:rFonts w:ascii="Arial" w:hAnsi="Arial" w:cs="Arial"/>
          <w:color w:val="000000"/>
          <w:sz w:val="20"/>
          <w:szCs w:val="20"/>
        </w:rPr>
        <w:t>C]CFN were administered intravenously with a maximum mass injected of 0.03 μg/kg to ensure that the compound was administered in true tracer quantities, eliminating significant receptor occupancy. Fifty percent of the dose was administered as a bolus and the remainder as a continuous infusion using a computer-controlled automated pump to achieve steady-state tracer levels</w:t>
      </w:r>
      <w:r w:rsidR="00932CC6" w:rsidRPr="005F3AD7">
        <w:rPr>
          <w:rFonts w:ascii="Arial" w:hAnsi="Arial" w:cs="Arial"/>
          <w:color w:val="000000"/>
          <w:sz w:val="20"/>
          <w:szCs w:val="20"/>
        </w:rPr>
        <w:t>.</w:t>
      </w:r>
      <w:r w:rsidR="0066567C" w:rsidRPr="005F3AD7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Pr="005F3AD7">
        <w:rPr>
          <w:rFonts w:ascii="Arial" w:hAnsi="Arial" w:cs="Arial"/>
          <w:color w:val="000000"/>
          <w:sz w:val="20"/>
          <w:szCs w:val="20"/>
          <w:vertAlign w:val="superscript"/>
        </w:rPr>
        <w:t xml:space="preserve"> </w:t>
      </w:r>
      <w:r w:rsidRPr="005F3AD7">
        <w:rPr>
          <w:rFonts w:ascii="Arial" w:hAnsi="Arial" w:cs="Arial"/>
          <w:color w:val="000000"/>
          <w:sz w:val="20"/>
          <w:szCs w:val="20"/>
        </w:rPr>
        <w:t>A total of 21 frames over 90 minutes with increasing duration were acquired with a Siemens HR+ scanner in 3-D mode (reconstructed full width at half-maximum (FWHM) resolution ~5.5 mm in-plane and 5.0 mm axially) with septa retracted and scatter correction.</w:t>
      </w:r>
    </w:p>
    <w:p w14:paraId="44EBE602" w14:textId="77777777" w:rsidR="00EE5A93" w:rsidRPr="005F3AD7" w:rsidRDefault="00EE5A93" w:rsidP="000365E3">
      <w:pPr>
        <w:spacing w:after="0" w:line="48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28E3A37C" w14:textId="77777777" w:rsidR="00EE5A93" w:rsidRPr="005F3AD7" w:rsidRDefault="00EE5A93" w:rsidP="00EE5A93">
      <w:pPr>
        <w:spacing w:after="0" w:line="48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</w:pPr>
      <w:r w:rsidRPr="005F3AD7">
        <w:rPr>
          <w:rFonts w:ascii="Arial" w:hAnsi="Arial" w:cs="Arial"/>
          <w:b/>
          <w:color w:val="000000"/>
          <w:sz w:val="20"/>
          <w:szCs w:val="20"/>
          <w:u w:val="single"/>
        </w:rPr>
        <w:t>Sustained Thermal Pain Threshold Stress Challenge</w:t>
      </w:r>
    </w:p>
    <w:p w14:paraId="40038DD6" w14:textId="77777777" w:rsidR="00EE5A93" w:rsidRPr="005F3AD7" w:rsidRDefault="00EE5A93" w:rsidP="00EE5A93">
      <w:p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5F3AD7">
        <w:rPr>
          <w:rFonts w:ascii="Arial" w:hAnsi="Arial" w:cs="Arial"/>
          <w:color w:val="000000"/>
          <w:sz w:val="20"/>
          <w:szCs w:val="20"/>
        </w:rPr>
        <w:t>We used the sustained thermal pain threshold stress (STPTS) challenge paradigm, designed and developed in-house</w:t>
      </w:r>
      <w:r w:rsidR="00932CC6" w:rsidRPr="005F3AD7">
        <w:rPr>
          <w:rFonts w:ascii="Arial" w:hAnsi="Arial" w:cs="Arial"/>
          <w:color w:val="000000"/>
          <w:sz w:val="20"/>
          <w:szCs w:val="20"/>
        </w:rPr>
        <w:t>.</w:t>
      </w:r>
      <w:r w:rsidR="0066567C" w:rsidRPr="005F3AD7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Pr="005F3AD7">
        <w:rPr>
          <w:rFonts w:ascii="Arial" w:hAnsi="Arial" w:cs="Arial"/>
          <w:color w:val="000000"/>
          <w:sz w:val="20"/>
          <w:szCs w:val="20"/>
        </w:rPr>
        <w:t xml:space="preserve"> We </w:t>
      </w:r>
      <w:r w:rsidR="0061442C" w:rsidRPr="005F3AD7">
        <w:rPr>
          <w:rFonts w:ascii="Arial" w:hAnsi="Arial" w:cs="Arial"/>
          <w:color w:val="000000"/>
          <w:sz w:val="20"/>
          <w:szCs w:val="20"/>
        </w:rPr>
        <w:t xml:space="preserve">previously </w:t>
      </w:r>
      <w:r w:rsidRPr="005F3AD7">
        <w:rPr>
          <w:rFonts w:ascii="Arial" w:hAnsi="Arial" w:cs="Arial"/>
          <w:color w:val="000000"/>
          <w:sz w:val="20"/>
          <w:szCs w:val="20"/>
        </w:rPr>
        <w:t>observed activation of μOR in response to the STPTS challenge during</w:t>
      </w:r>
      <w:r w:rsidR="0061442C" w:rsidRPr="005F3AD7">
        <w:rPr>
          <w:rFonts w:ascii="Arial" w:hAnsi="Arial" w:cs="Arial"/>
          <w:color w:val="000000"/>
          <w:sz w:val="20"/>
          <w:szCs w:val="20"/>
        </w:rPr>
        <w:t xml:space="preserve"> both</w:t>
      </w:r>
      <w:r w:rsidRPr="005F3AD7">
        <w:rPr>
          <w:rFonts w:ascii="Arial" w:hAnsi="Arial" w:cs="Arial"/>
          <w:color w:val="000000"/>
          <w:sz w:val="20"/>
          <w:szCs w:val="20"/>
        </w:rPr>
        <w:t xml:space="preserve"> interictal and ictal phases in </w:t>
      </w:r>
      <w:r w:rsidR="0061442C" w:rsidRPr="005F3AD7">
        <w:rPr>
          <w:rFonts w:ascii="Arial" w:hAnsi="Arial" w:cs="Arial"/>
          <w:color w:val="000000"/>
          <w:sz w:val="20"/>
          <w:szCs w:val="20"/>
        </w:rPr>
        <w:t>migraine individuals</w:t>
      </w:r>
      <w:r w:rsidR="00932CC6" w:rsidRPr="005F3AD7">
        <w:rPr>
          <w:rFonts w:ascii="Arial" w:hAnsi="Arial" w:cs="Arial"/>
          <w:color w:val="000000"/>
          <w:sz w:val="20"/>
          <w:szCs w:val="20"/>
        </w:rPr>
        <w:t>.</w:t>
      </w:r>
      <w:r w:rsidR="0066567C" w:rsidRPr="005F3AD7">
        <w:rPr>
          <w:rFonts w:ascii="Arial" w:hAnsi="Arial" w:cs="Arial"/>
          <w:color w:val="000000"/>
          <w:sz w:val="20"/>
          <w:szCs w:val="20"/>
          <w:vertAlign w:val="superscript"/>
        </w:rPr>
        <w:t>2–4</w:t>
      </w:r>
      <w:r w:rsidRPr="005F3AD7">
        <w:rPr>
          <w:rFonts w:ascii="Arial" w:hAnsi="Arial" w:cs="Arial"/>
          <w:color w:val="000000"/>
          <w:sz w:val="20"/>
          <w:szCs w:val="20"/>
        </w:rPr>
        <w:t xml:space="preserve"> Specifically, heat pain stimulus was applied to the trigeminal mandibular region (V3) ipsilateral to the worst headache side by using a 16 mm</w:t>
      </w:r>
      <w:r w:rsidRPr="005F3AD7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Pr="005F3AD7">
        <w:rPr>
          <w:rFonts w:ascii="Arial" w:hAnsi="Arial" w:cs="Arial"/>
          <w:color w:val="000000"/>
          <w:sz w:val="20"/>
          <w:szCs w:val="20"/>
        </w:rPr>
        <w:t xml:space="preserve"> thermal probe system (MEDOC Pathway Model, Ramat Yishai, Israel). After setting the baseline of 32°C as a starting point, the temperature was automatically increased or decreased by a 1°C/sec rate based on participants' responses. The maximum temperature was set to 50°C.</w:t>
      </w:r>
      <w:r w:rsidRPr="005F3AD7" w:rsidDel="00700EDF">
        <w:rPr>
          <w:rFonts w:ascii="Arial" w:hAnsi="Arial" w:cs="Arial"/>
          <w:color w:val="000000"/>
          <w:sz w:val="20"/>
          <w:szCs w:val="20"/>
        </w:rPr>
        <w:t xml:space="preserve"> </w:t>
      </w:r>
      <w:r w:rsidRPr="005F3AD7">
        <w:rPr>
          <w:rFonts w:ascii="Arial" w:hAnsi="Arial" w:cs="Arial"/>
          <w:color w:val="000000"/>
          <w:sz w:val="20"/>
          <w:szCs w:val="20"/>
        </w:rPr>
        <w:t xml:space="preserve">The participants tapped the mouse button </w:t>
      </w:r>
      <w:r w:rsidR="00D14F4C" w:rsidRPr="005F3AD7">
        <w:rPr>
          <w:rFonts w:ascii="Arial" w:hAnsi="Arial" w:cs="Arial"/>
          <w:color w:val="000000"/>
          <w:sz w:val="20"/>
          <w:szCs w:val="20"/>
        </w:rPr>
        <w:t>as soon as they</w:t>
      </w:r>
      <w:r w:rsidRPr="005F3AD7">
        <w:rPr>
          <w:rFonts w:ascii="Arial" w:hAnsi="Arial" w:cs="Arial"/>
          <w:color w:val="000000"/>
          <w:sz w:val="20"/>
          <w:szCs w:val="20"/>
        </w:rPr>
        <w:t xml:space="preserve"> perceiv</w:t>
      </w:r>
      <w:r w:rsidR="00D14F4C" w:rsidRPr="005F3AD7">
        <w:rPr>
          <w:rFonts w:ascii="Arial" w:hAnsi="Arial" w:cs="Arial"/>
          <w:color w:val="000000"/>
          <w:sz w:val="20"/>
          <w:szCs w:val="20"/>
        </w:rPr>
        <w:t>ed</w:t>
      </w:r>
      <w:r w:rsidRPr="005F3AD7">
        <w:rPr>
          <w:rFonts w:ascii="Arial" w:hAnsi="Arial" w:cs="Arial"/>
          <w:color w:val="000000"/>
          <w:sz w:val="20"/>
          <w:szCs w:val="20"/>
        </w:rPr>
        <w:t xml:space="preserve"> </w:t>
      </w:r>
      <w:r w:rsidR="00D14F4C" w:rsidRPr="005F3AD7">
        <w:rPr>
          <w:rFonts w:ascii="Arial" w:hAnsi="Arial" w:cs="Arial"/>
          <w:color w:val="000000"/>
          <w:sz w:val="20"/>
          <w:szCs w:val="20"/>
        </w:rPr>
        <w:t>the stimulus as painful, and the system</w:t>
      </w:r>
      <w:r w:rsidRPr="005F3AD7">
        <w:rPr>
          <w:rFonts w:ascii="Arial" w:hAnsi="Arial" w:cs="Arial"/>
          <w:color w:val="000000"/>
          <w:sz w:val="20"/>
          <w:szCs w:val="20"/>
        </w:rPr>
        <w:t xml:space="preserve"> return</w:t>
      </w:r>
      <w:r w:rsidR="00D14F4C" w:rsidRPr="005F3AD7">
        <w:rPr>
          <w:rFonts w:ascii="Arial" w:hAnsi="Arial" w:cs="Arial"/>
          <w:color w:val="000000"/>
          <w:sz w:val="20"/>
          <w:szCs w:val="20"/>
        </w:rPr>
        <w:t>ed</w:t>
      </w:r>
      <w:r w:rsidRPr="005F3AD7">
        <w:rPr>
          <w:rFonts w:ascii="Arial" w:hAnsi="Arial" w:cs="Arial"/>
          <w:color w:val="000000"/>
          <w:sz w:val="20"/>
          <w:szCs w:val="20"/>
        </w:rPr>
        <w:t xml:space="preserve"> to baseline temperature. The STPTS challenge lasted for 20 minutes with a 10-second cycle which is sufficiently long in duration to collect enough data points that permits quantification of thermal pain threshold. The thermal pain threshold for pre-and post-treatment measured during STPTS challenge in PET scanner was 47.8 ± 1.3 and 47.7 ± 2.0 for the active group (n=13); 47.1 ± 2.2 and 47.7 ± 1.5 for the sham group (n=12), respectively. The repeated measures ANOVA showed that there were not any significant effects of treatment (F (1,23) = 0.25, </w:t>
      </w:r>
      <w:r w:rsidRPr="005F3AD7">
        <w:rPr>
          <w:rFonts w:ascii="Arial" w:hAnsi="Arial" w:cs="Arial"/>
          <w:i/>
          <w:color w:val="000000"/>
          <w:sz w:val="20"/>
          <w:szCs w:val="20"/>
        </w:rPr>
        <w:t>P</w:t>
      </w:r>
      <w:r w:rsidRPr="005F3AD7">
        <w:rPr>
          <w:rFonts w:ascii="Arial" w:hAnsi="Arial" w:cs="Arial"/>
          <w:color w:val="000000"/>
          <w:sz w:val="20"/>
          <w:szCs w:val="20"/>
        </w:rPr>
        <w:t xml:space="preserve"> = 0.62), time (F (1,23) = 0.43, </w:t>
      </w:r>
      <w:r w:rsidRPr="005F3AD7">
        <w:rPr>
          <w:rFonts w:ascii="Arial" w:hAnsi="Arial" w:cs="Arial"/>
          <w:i/>
          <w:color w:val="000000"/>
          <w:sz w:val="20"/>
          <w:szCs w:val="20"/>
        </w:rPr>
        <w:t>P</w:t>
      </w:r>
      <w:r w:rsidRPr="005F3AD7">
        <w:rPr>
          <w:rFonts w:ascii="Arial" w:hAnsi="Arial" w:cs="Arial"/>
          <w:color w:val="000000"/>
          <w:sz w:val="20"/>
          <w:szCs w:val="20"/>
        </w:rPr>
        <w:t xml:space="preserve"> = 0.52), or interaction effect between treatment and time (F (1,23) = 1.26, </w:t>
      </w:r>
      <w:r w:rsidRPr="005F3AD7">
        <w:rPr>
          <w:rFonts w:ascii="Arial" w:hAnsi="Arial" w:cs="Arial"/>
          <w:i/>
          <w:color w:val="000000"/>
          <w:sz w:val="20"/>
          <w:szCs w:val="20"/>
        </w:rPr>
        <w:t>P =</w:t>
      </w:r>
      <w:r w:rsidRPr="005F3AD7">
        <w:rPr>
          <w:rFonts w:ascii="Arial" w:hAnsi="Arial" w:cs="Arial"/>
          <w:color w:val="000000"/>
          <w:sz w:val="20"/>
          <w:szCs w:val="20"/>
        </w:rPr>
        <w:t xml:space="preserve"> 0.27)</w:t>
      </w:r>
      <w:r w:rsidR="00D14F4C" w:rsidRPr="005F3AD7">
        <w:rPr>
          <w:rFonts w:ascii="Arial" w:hAnsi="Arial" w:cs="Arial"/>
          <w:color w:val="000000"/>
          <w:sz w:val="20"/>
          <w:szCs w:val="20"/>
        </w:rPr>
        <w:t xml:space="preserve"> on thermal pain threshold</w:t>
      </w:r>
      <w:r w:rsidRPr="005F3AD7">
        <w:rPr>
          <w:rFonts w:ascii="Arial" w:hAnsi="Arial" w:cs="Arial"/>
          <w:color w:val="000000"/>
          <w:sz w:val="20"/>
          <w:szCs w:val="20"/>
        </w:rPr>
        <w:t>.</w:t>
      </w:r>
    </w:p>
    <w:p w14:paraId="636510A6" w14:textId="77777777" w:rsidR="00EE5A93" w:rsidRPr="005F3AD7" w:rsidRDefault="00EE5A93" w:rsidP="000365E3">
      <w:pPr>
        <w:spacing w:after="0" w:line="48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373C9C34" w14:textId="77777777" w:rsidR="00EE5A93" w:rsidRPr="005F3AD7" w:rsidRDefault="00EE5A93" w:rsidP="00EE5A93">
      <w:pPr>
        <w:spacing w:after="0" w:line="48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F3AD7">
        <w:rPr>
          <w:rFonts w:ascii="Arial" w:hAnsi="Arial" w:cs="Arial"/>
          <w:b/>
          <w:color w:val="000000"/>
          <w:sz w:val="20"/>
          <w:szCs w:val="20"/>
          <w:u w:val="single"/>
        </w:rPr>
        <w:lastRenderedPageBreak/>
        <w:t>MRI acquisition</w:t>
      </w:r>
    </w:p>
    <w:p w14:paraId="2B413FF3" w14:textId="77777777" w:rsidR="00EE5A93" w:rsidRPr="005F3AD7" w:rsidRDefault="00EE5A93" w:rsidP="00EE5A93">
      <w:p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5F3AD7">
        <w:rPr>
          <w:rFonts w:ascii="Arial" w:hAnsi="Arial" w:cs="Arial"/>
          <w:color w:val="000000"/>
          <w:sz w:val="20"/>
          <w:szCs w:val="20"/>
        </w:rPr>
        <w:t>We separately acquired high-resolution T1-weighted scans for anatomical standardization with the following parameters: a 3T GE scanner (Milwaukee, WI) with FAST spoiled gradient recalled echo (SPGR) sequence; TE=5.2, TR=12.28, TI=500, flip angle=15º, field of view (FOV)=25.6 cm, 1.0 mm thick slices, number of excitations (NEX)=1, and acquisition matrix=256x256.</w:t>
      </w:r>
    </w:p>
    <w:p w14:paraId="013F0494" w14:textId="77777777" w:rsidR="00EE5A93" w:rsidRPr="005F3AD7" w:rsidRDefault="00EE5A93" w:rsidP="00EE5A93">
      <w:pPr>
        <w:spacing w:after="0" w:line="48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699F5730" w14:textId="77777777" w:rsidR="000365E3" w:rsidRPr="005F3AD7" w:rsidRDefault="000365E3" w:rsidP="000365E3">
      <w:pPr>
        <w:spacing w:after="0" w:line="48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F3AD7">
        <w:rPr>
          <w:rFonts w:ascii="Arial" w:hAnsi="Arial" w:cs="Arial"/>
          <w:b/>
          <w:color w:val="000000"/>
          <w:sz w:val="20"/>
          <w:szCs w:val="20"/>
          <w:u w:val="single"/>
        </w:rPr>
        <w:t>PET preprocessing</w:t>
      </w:r>
    </w:p>
    <w:p w14:paraId="20E0B9D6" w14:textId="77777777" w:rsidR="000365E3" w:rsidRPr="005F3AD7" w:rsidRDefault="000A2309" w:rsidP="000365E3">
      <w:p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5F3AD7">
        <w:rPr>
          <w:rFonts w:ascii="Arial" w:hAnsi="Arial" w:cs="Arial"/>
          <w:color w:val="000000"/>
          <w:sz w:val="20"/>
          <w:szCs w:val="20"/>
        </w:rPr>
        <w:t>T</w:t>
      </w:r>
      <w:r w:rsidR="000365E3" w:rsidRPr="005F3AD7">
        <w:rPr>
          <w:rFonts w:ascii="Arial" w:hAnsi="Arial" w:cs="Arial"/>
          <w:color w:val="000000"/>
          <w:sz w:val="20"/>
          <w:szCs w:val="20"/>
        </w:rPr>
        <w:t>he interactive algorithm was implemented with attenuation and scatter corrections</w:t>
      </w:r>
      <w:r w:rsidRPr="005F3AD7">
        <w:rPr>
          <w:rFonts w:ascii="Arial" w:hAnsi="Arial" w:cs="Arial"/>
          <w:color w:val="000000"/>
          <w:sz w:val="20"/>
          <w:szCs w:val="20"/>
        </w:rPr>
        <w:t xml:space="preserve"> to reconstruct PET images into a 128 × 128 pixel-matrix in a 24 × 24 cm FOV</w:t>
      </w:r>
      <w:r w:rsidR="00932CC6" w:rsidRPr="005F3AD7">
        <w:rPr>
          <w:rFonts w:ascii="Arial" w:hAnsi="Arial" w:cs="Arial"/>
          <w:color w:val="000000"/>
          <w:sz w:val="20"/>
          <w:szCs w:val="20"/>
        </w:rPr>
        <w:t>.</w:t>
      </w:r>
      <w:r w:rsidRPr="005F3AD7">
        <w:rPr>
          <w:rFonts w:ascii="Arial" w:hAnsi="Arial" w:cs="Arial"/>
          <w:color w:val="000000"/>
          <w:sz w:val="20"/>
          <w:szCs w:val="20"/>
        </w:rPr>
        <w:t xml:space="preserve"> </w:t>
      </w:r>
      <w:r w:rsidR="000365E3" w:rsidRPr="005F3AD7">
        <w:rPr>
          <w:rFonts w:ascii="Arial" w:hAnsi="Arial" w:cs="Arial"/>
          <w:color w:val="000000"/>
          <w:sz w:val="20"/>
          <w:szCs w:val="20"/>
        </w:rPr>
        <w:t>Dynamic image data was transformed on a voxel-by-voxel basis into two sets of parametric maps, which included a tracer transport measure (k1 ratio) and receptor-related measures (distribution volume ratio, DVR), which then are co-registered to each other. These data were analyzed using a modified Logan graphical analysis</w:t>
      </w:r>
      <w:r w:rsidR="0066567C" w:rsidRPr="005F3AD7">
        <w:rPr>
          <w:rFonts w:ascii="Arial" w:hAnsi="Arial" w:cs="Arial"/>
          <w:color w:val="000000"/>
          <w:sz w:val="20"/>
          <w:szCs w:val="20"/>
          <w:vertAlign w:val="superscript"/>
        </w:rPr>
        <w:t>5</w:t>
      </w:r>
      <w:r w:rsidR="000365E3" w:rsidRPr="005F3AD7">
        <w:rPr>
          <w:rFonts w:ascii="Arial" w:hAnsi="Arial" w:cs="Arial"/>
          <w:color w:val="000000"/>
          <w:sz w:val="20"/>
          <w:szCs w:val="20"/>
        </w:rPr>
        <w:t xml:space="preserve"> with the occipital cortex (a region devoid of µORs) as the reference region. The Logan plot becomes linear well within 10 min after radiotracer administrations with a slope proportional to the (Bmax/Kd) + 1 for this receptor site, where Bmax represents the receptor concentration and Kd the receptor affinity for the radiotracer. Bmax/Kd is the receptor availability or </w:t>
      </w:r>
      <w:r w:rsidR="00A02FCC" w:rsidRPr="005F3AD7">
        <w:rPr>
          <w:rFonts w:ascii="Arial" w:hAnsi="Arial" w:cs="Arial"/>
          <w:color w:val="000000"/>
          <w:sz w:val="20"/>
          <w:szCs w:val="20"/>
        </w:rPr>
        <w:t xml:space="preserve">non-displaceable </w:t>
      </w:r>
      <w:r w:rsidR="000365E3" w:rsidRPr="005F3AD7">
        <w:rPr>
          <w:rFonts w:ascii="Arial" w:hAnsi="Arial" w:cs="Arial"/>
          <w:color w:val="000000"/>
          <w:sz w:val="20"/>
          <w:szCs w:val="20"/>
        </w:rPr>
        <w:t>binding potential (BP</w:t>
      </w:r>
      <w:r w:rsidR="000365E3" w:rsidRPr="005F3AD7">
        <w:rPr>
          <w:rFonts w:ascii="Arial" w:hAnsi="Arial" w:cs="Arial"/>
          <w:color w:val="000000"/>
          <w:sz w:val="20"/>
          <w:szCs w:val="20"/>
          <w:vertAlign w:val="subscript"/>
        </w:rPr>
        <w:t>ND</w:t>
      </w:r>
      <w:r w:rsidR="000365E3" w:rsidRPr="005F3AD7">
        <w:rPr>
          <w:rFonts w:ascii="Arial" w:hAnsi="Arial" w:cs="Arial"/>
          <w:color w:val="000000"/>
          <w:sz w:val="20"/>
          <w:szCs w:val="20"/>
        </w:rPr>
        <w:t>). If noise-related underestimations in BP</w:t>
      </w:r>
      <w:r w:rsidR="000365E3" w:rsidRPr="005F3AD7">
        <w:rPr>
          <w:rFonts w:ascii="Arial" w:hAnsi="Arial" w:cs="Arial"/>
          <w:color w:val="000000"/>
          <w:sz w:val="20"/>
          <w:szCs w:val="20"/>
          <w:vertAlign w:val="subscript"/>
        </w:rPr>
        <w:t>ND</w:t>
      </w:r>
      <w:r w:rsidR="000365E3" w:rsidRPr="005F3AD7">
        <w:rPr>
          <w:rFonts w:ascii="Arial" w:hAnsi="Arial" w:cs="Arial"/>
          <w:color w:val="000000"/>
          <w:sz w:val="20"/>
          <w:szCs w:val="20"/>
        </w:rPr>
        <w:t xml:space="preserve"> measures are observed, these can be further corrected utilizing published methods</w:t>
      </w:r>
      <w:r w:rsidR="00932CC6" w:rsidRPr="005F3AD7">
        <w:rPr>
          <w:rFonts w:ascii="Arial" w:hAnsi="Arial" w:cs="Arial"/>
          <w:color w:val="000000"/>
          <w:sz w:val="20"/>
          <w:szCs w:val="20"/>
        </w:rPr>
        <w:t>.</w:t>
      </w:r>
      <w:r w:rsidR="0066567C" w:rsidRPr="005F3AD7">
        <w:rPr>
          <w:rFonts w:ascii="Arial" w:hAnsi="Arial" w:cs="Arial"/>
          <w:color w:val="000000"/>
          <w:sz w:val="20"/>
          <w:szCs w:val="20"/>
          <w:vertAlign w:val="superscript"/>
        </w:rPr>
        <w:t>5</w:t>
      </w:r>
      <w:r w:rsidR="000365E3" w:rsidRPr="005F3AD7">
        <w:rPr>
          <w:rFonts w:ascii="Arial" w:hAnsi="Arial" w:cs="Arial"/>
          <w:color w:val="000000"/>
          <w:sz w:val="20"/>
          <w:szCs w:val="20"/>
        </w:rPr>
        <w:t xml:space="preserve"> For late phase periods (45-90 mins after [</w:t>
      </w:r>
      <w:r w:rsidR="000365E3" w:rsidRPr="005F3AD7">
        <w:rPr>
          <w:rFonts w:ascii="Arial" w:hAnsi="Arial" w:cs="Arial"/>
          <w:color w:val="000000"/>
          <w:sz w:val="20"/>
          <w:szCs w:val="20"/>
          <w:vertAlign w:val="superscript"/>
        </w:rPr>
        <w:t>11</w:t>
      </w:r>
      <w:r w:rsidR="000365E3" w:rsidRPr="005F3AD7">
        <w:rPr>
          <w:rFonts w:ascii="Arial" w:hAnsi="Arial" w:cs="Arial"/>
          <w:color w:val="000000"/>
          <w:sz w:val="20"/>
          <w:szCs w:val="20"/>
        </w:rPr>
        <w:t>C]CFN injection), the ratio of specific to non-specific binding at full equilibrium [(specific minus non-specific)/non-specific] was used to ensure that biases are not introduced by using Logan plots</w:t>
      </w:r>
      <w:r w:rsidR="00932CC6" w:rsidRPr="005F3AD7">
        <w:rPr>
          <w:rFonts w:ascii="Arial" w:hAnsi="Arial" w:cs="Arial"/>
          <w:color w:val="000000"/>
          <w:sz w:val="20"/>
          <w:szCs w:val="20"/>
        </w:rPr>
        <w:t>.</w:t>
      </w:r>
      <w:r w:rsidR="0066567C" w:rsidRPr="005F3AD7">
        <w:rPr>
          <w:rFonts w:ascii="Arial" w:hAnsi="Arial" w:cs="Arial"/>
          <w:color w:val="000000"/>
          <w:sz w:val="20"/>
          <w:szCs w:val="20"/>
          <w:vertAlign w:val="superscript"/>
        </w:rPr>
        <w:t>6</w:t>
      </w:r>
    </w:p>
    <w:p w14:paraId="68460D2C" w14:textId="77777777" w:rsidR="000365E3" w:rsidRPr="005F3AD7" w:rsidRDefault="000365E3" w:rsidP="000365E3">
      <w:p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5F3AD7">
        <w:rPr>
          <w:rFonts w:ascii="Arial" w:hAnsi="Arial" w:cs="Arial"/>
          <w:color w:val="000000"/>
          <w:sz w:val="20"/>
          <w:szCs w:val="20"/>
        </w:rPr>
        <w:tab/>
        <w:t>Individual T1-weighted anatomical and PET images were then co-registered with each other using a mutual information algorithm.</w:t>
      </w:r>
      <w:r w:rsidRPr="005F3AD7">
        <w:rPr>
          <w:rFonts w:ascii="Arial" w:hAnsi="Arial" w:cs="Arial"/>
          <w:color w:val="000000"/>
          <w:sz w:val="20"/>
          <w:szCs w:val="20"/>
          <w:vertAlign w:val="superscript"/>
        </w:rPr>
        <w:t xml:space="preserve"> </w:t>
      </w:r>
      <w:r w:rsidRPr="005F3AD7">
        <w:rPr>
          <w:rFonts w:ascii="Arial" w:hAnsi="Arial" w:cs="Arial"/>
          <w:color w:val="000000"/>
          <w:sz w:val="20"/>
          <w:szCs w:val="20"/>
        </w:rPr>
        <w:t xml:space="preserve"> For this purpose, K</w:t>
      </w:r>
      <w:r w:rsidRPr="005F3AD7">
        <w:rPr>
          <w:rFonts w:ascii="Arial" w:hAnsi="Arial" w:cs="Arial"/>
          <w:color w:val="000000"/>
          <w:sz w:val="20"/>
          <w:szCs w:val="20"/>
          <w:vertAlign w:val="subscript"/>
        </w:rPr>
        <w:t>1</w:t>
      </w:r>
      <w:r w:rsidRPr="005F3AD7">
        <w:rPr>
          <w:rFonts w:ascii="Arial" w:hAnsi="Arial" w:cs="Arial"/>
          <w:color w:val="000000"/>
          <w:sz w:val="20"/>
          <w:szCs w:val="20"/>
        </w:rPr>
        <w:t xml:space="preserve"> ratio images were first aligned to the T1-weighted MR, and the anatomical scans were then non-linearly warped to the standardized Montreal Neurological Institute (MNI) space. The resulting transformation matrix was then applied to both K</w:t>
      </w:r>
      <w:r w:rsidRPr="005F3AD7">
        <w:rPr>
          <w:rFonts w:ascii="Arial" w:hAnsi="Arial" w:cs="Arial"/>
          <w:color w:val="000000"/>
          <w:sz w:val="20"/>
          <w:szCs w:val="20"/>
          <w:vertAlign w:val="subscript"/>
        </w:rPr>
        <w:t>1</w:t>
      </w:r>
      <w:r w:rsidRPr="005F3AD7">
        <w:rPr>
          <w:rFonts w:ascii="Arial" w:hAnsi="Arial" w:cs="Arial"/>
          <w:color w:val="000000"/>
          <w:sz w:val="20"/>
          <w:szCs w:val="20"/>
        </w:rPr>
        <w:t xml:space="preserve"> ratio and BP</w:t>
      </w:r>
      <w:r w:rsidRPr="005F3AD7">
        <w:rPr>
          <w:rFonts w:ascii="Arial" w:hAnsi="Arial" w:cs="Arial"/>
          <w:color w:val="000000"/>
          <w:sz w:val="20"/>
          <w:szCs w:val="20"/>
          <w:vertAlign w:val="subscript"/>
        </w:rPr>
        <w:t>ND</w:t>
      </w:r>
      <w:r w:rsidRPr="005F3AD7">
        <w:rPr>
          <w:rFonts w:ascii="Arial" w:hAnsi="Arial" w:cs="Arial"/>
          <w:color w:val="000000"/>
          <w:sz w:val="20"/>
          <w:szCs w:val="20"/>
        </w:rPr>
        <w:t xml:space="preserve"> image sets, followed by smoothing with 3-3-2 mm Gaussian Kernel. After non-linear warping to standard space, we flipped PET data for five patients stimulated on the right M1 (contralateral to worst pain; two active vs. three sham) to align the side of</w:t>
      </w:r>
      <w:r w:rsidR="00EE5A93" w:rsidRPr="005F3AD7">
        <w:rPr>
          <w:rFonts w:ascii="Arial" w:hAnsi="Arial" w:cs="Arial"/>
          <w:color w:val="000000"/>
          <w:sz w:val="20"/>
          <w:szCs w:val="20"/>
        </w:rPr>
        <w:t xml:space="preserve"> HD-</w:t>
      </w:r>
      <w:r w:rsidRPr="005F3AD7">
        <w:rPr>
          <w:rFonts w:ascii="Arial" w:hAnsi="Arial" w:cs="Arial"/>
          <w:color w:val="000000"/>
          <w:sz w:val="20"/>
          <w:szCs w:val="20"/>
        </w:rPr>
        <w:t>tDCS stimulation for all subjects. Quality control/check was conducted for non-linearly warped images.</w:t>
      </w:r>
    </w:p>
    <w:p w14:paraId="6274474B" w14:textId="77777777" w:rsidR="007E09FB" w:rsidRPr="005F3AD7" w:rsidRDefault="007E09FB" w:rsidP="000365E3">
      <w:pPr>
        <w:spacing w:after="0" w:line="48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21E0012F" w14:textId="77777777" w:rsidR="008A6B98" w:rsidRPr="005F3AD7" w:rsidRDefault="008A6B98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F3AD7">
        <w:rPr>
          <w:rFonts w:ascii="Arial" w:hAnsi="Arial" w:cs="Arial"/>
          <w:b/>
          <w:color w:val="000000"/>
          <w:sz w:val="20"/>
          <w:szCs w:val="20"/>
          <w:u w:val="single"/>
        </w:rPr>
        <w:br w:type="page"/>
      </w:r>
    </w:p>
    <w:p w14:paraId="299A21FF" w14:textId="77777777" w:rsidR="006B561D" w:rsidRPr="005F3AD7" w:rsidRDefault="000125D5" w:rsidP="000365E3">
      <w:pPr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US"/>
        </w:rPr>
        <w:pict w14:anchorId="0BE94B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i1025" type="#_x0000_t75" style="width:473.25pt;height:92.25pt;visibility:visible">
            <v:imagedata r:id="rId11" o:title="" cropleft="1565f" cropright="1239f"/>
          </v:shape>
        </w:pict>
      </w:r>
      <w:r w:rsidR="00F301FC" w:rsidRPr="005F3AD7">
        <w:rPr>
          <w:rFonts w:ascii="Arial" w:eastAsia="Times New Roman" w:hAnsi="Arial" w:cs="Arial"/>
          <w:b/>
          <w:smallCaps/>
          <w:color w:val="000000"/>
          <w:sz w:val="20"/>
          <w:szCs w:val="20"/>
        </w:rPr>
        <w:t xml:space="preserve"> </w:t>
      </w:r>
      <w:r w:rsidR="00155DF0" w:rsidRPr="005F3AD7">
        <w:rPr>
          <w:rFonts w:ascii="Arial" w:eastAsia="Times New Roman" w:hAnsi="Arial" w:cs="Arial"/>
          <w:b/>
          <w:color w:val="000000"/>
          <w:sz w:val="20"/>
          <w:szCs w:val="20"/>
        </w:rPr>
        <w:t>Fi</w:t>
      </w:r>
      <w:r w:rsidR="00700A88" w:rsidRPr="005F3AD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gure </w:t>
      </w:r>
      <w:r w:rsidR="00EC6694" w:rsidRPr="005F3AD7">
        <w:rPr>
          <w:rFonts w:ascii="Arial" w:eastAsia="Times New Roman" w:hAnsi="Arial" w:cs="Arial"/>
          <w:b/>
          <w:smallCaps/>
          <w:color w:val="000000"/>
          <w:sz w:val="20"/>
          <w:szCs w:val="20"/>
        </w:rPr>
        <w:t>S</w:t>
      </w:r>
      <w:r w:rsidR="00155DF0" w:rsidRPr="005F3AD7">
        <w:rPr>
          <w:rFonts w:ascii="Arial" w:eastAsia="Times New Roman" w:hAnsi="Arial" w:cs="Arial"/>
          <w:b/>
          <w:smallCaps/>
          <w:color w:val="000000"/>
          <w:sz w:val="20"/>
          <w:szCs w:val="20"/>
        </w:rPr>
        <w:t>1</w:t>
      </w:r>
      <w:r w:rsidR="00700A88" w:rsidRPr="005F3AD7">
        <w:rPr>
          <w:rFonts w:ascii="Arial" w:eastAsia="Times New Roman" w:hAnsi="Arial" w:cs="Arial"/>
          <w:b/>
          <w:smallCaps/>
          <w:color w:val="000000"/>
          <w:sz w:val="20"/>
          <w:szCs w:val="20"/>
        </w:rPr>
        <w:t xml:space="preserve"> </w:t>
      </w:r>
      <w:r w:rsidR="00E155AC" w:rsidRPr="005F3AD7">
        <w:rPr>
          <w:rFonts w:ascii="Arial" w:eastAsia="Times New Roman" w:hAnsi="Arial" w:cs="Arial"/>
          <w:b/>
          <w:bCs/>
          <w:color w:val="000000"/>
          <w:sz w:val="20"/>
          <w:szCs w:val="20"/>
        </w:rPr>
        <w:t>Brain m</w:t>
      </w:r>
      <w:r w:rsidR="00F301FC" w:rsidRPr="005F3AD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asks </w:t>
      </w:r>
      <w:r w:rsidR="00E155AC" w:rsidRPr="005F3AD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used in </w:t>
      </w:r>
      <w:r w:rsidR="00F301FC" w:rsidRPr="005F3AD7">
        <w:rPr>
          <w:rFonts w:ascii="Arial" w:eastAsia="Times New Roman" w:hAnsi="Arial" w:cs="Arial"/>
          <w:b/>
          <w:color w:val="000000"/>
          <w:sz w:val="20"/>
          <w:szCs w:val="20"/>
        </w:rPr>
        <w:t>small-volume correction in the voxel-wise analysis.</w:t>
      </w:r>
      <w:r w:rsidR="00F301FC" w:rsidRPr="005F3AD7">
        <w:rPr>
          <w:rFonts w:ascii="Arial" w:eastAsia="Times New Roman" w:hAnsi="Arial" w:cs="Arial"/>
          <w:color w:val="000000"/>
          <w:sz w:val="20"/>
          <w:szCs w:val="20"/>
        </w:rPr>
        <w:t xml:space="preserve"> All regions except the hypothalamus were derived from the Harvard-Oxford probabilistic atlas. For the hypothalamus, we used Neurosynth meta-analytic maps (http://neurosynth.org) with the term ‘hypothalamus’.  </w:t>
      </w:r>
    </w:p>
    <w:p w14:paraId="1916F6C6" w14:textId="77777777" w:rsidR="006B561D" w:rsidRPr="005F3AD7" w:rsidRDefault="006B561D" w:rsidP="006B561D">
      <w:pPr>
        <w:spacing w:after="0" w:line="480" w:lineRule="auto"/>
        <w:rPr>
          <w:b/>
          <w:color w:val="000000"/>
        </w:rPr>
      </w:pPr>
      <w:r w:rsidRPr="005F3AD7">
        <w:rPr>
          <w:rFonts w:ascii="Arial" w:eastAsia="Times New Roman" w:hAnsi="Arial" w:cs="Arial"/>
          <w:color w:val="000000"/>
          <w:sz w:val="20"/>
          <w:szCs w:val="20"/>
        </w:rPr>
        <w:br w:type="page"/>
      </w:r>
      <w:r w:rsidR="000125D5">
        <w:rPr>
          <w:b/>
          <w:color w:val="000000"/>
        </w:rPr>
        <w:lastRenderedPageBreak/>
        <w:pict w14:anchorId="0FEF91B4">
          <v:shape id="그림 1" o:spid="_x0000_i1026" type="#_x0000_t75" alt="텍스트, 폰트, 스크린샷, 도표이(가) 표시된 사진&#10;&#10;자동 생성된 설명" style="width:437.25pt;height:140.25pt;visibility:visible">
            <v:imagedata r:id="rId12" o:title="텍스트, 폰트, 스크린샷, 도표이(가) 표시된 사진&#10;&#10;자동 생성된 설명"/>
          </v:shape>
        </w:pict>
      </w:r>
    </w:p>
    <w:p w14:paraId="2105DA2E" w14:textId="77777777" w:rsidR="00974BC9" w:rsidRPr="005F3AD7" w:rsidRDefault="006B561D" w:rsidP="006B561D">
      <w:pPr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F3AD7">
        <w:rPr>
          <w:rFonts w:ascii="Arial" w:hAnsi="Arial" w:cs="Arial"/>
          <w:b/>
          <w:color w:val="000000"/>
          <w:sz w:val="20"/>
          <w:szCs w:val="20"/>
        </w:rPr>
        <w:t>Figure S2. Potential mediator of M1 HD-tDCS efficacy.</w:t>
      </w:r>
      <w:r w:rsidRPr="005F3AD7">
        <w:rPr>
          <w:rFonts w:ascii="Arial" w:hAnsi="Arial" w:cs="Arial"/>
          <w:color w:val="000000"/>
          <w:sz w:val="20"/>
          <w:szCs w:val="20"/>
        </w:rPr>
        <w:t xml:space="preserve"> Path diagram showed that active </w:t>
      </w:r>
      <w:r w:rsidRPr="005F3AD7">
        <w:rPr>
          <w:rFonts w:ascii="Arial" w:eastAsia="Times New Roman" w:hAnsi="Arial" w:cs="Arial"/>
          <w:color w:val="000000"/>
          <w:sz w:val="20"/>
          <w:szCs w:val="20"/>
        </w:rPr>
        <w:t>HD-tDCS increased µOR BP</w:t>
      </w:r>
      <w:r w:rsidRPr="005F3AD7">
        <w:rPr>
          <w:rFonts w:ascii="Arial" w:eastAsia="Times New Roman" w:hAnsi="Arial" w:cs="Arial"/>
          <w:color w:val="000000"/>
          <w:sz w:val="20"/>
          <w:szCs w:val="20"/>
          <w:vertAlign w:val="subscript"/>
        </w:rPr>
        <w:t>ND</w:t>
      </w:r>
      <w:r w:rsidRPr="005F3AD7">
        <w:rPr>
          <w:rFonts w:ascii="Arial" w:eastAsia="Times New Roman" w:hAnsi="Arial" w:cs="Arial"/>
          <w:color w:val="000000"/>
          <w:sz w:val="20"/>
          <w:szCs w:val="20"/>
        </w:rPr>
        <w:t xml:space="preserve"> compared to sham in the left parahippocampal region during the </w:t>
      </w:r>
      <w:r w:rsidRPr="005F3AD7">
        <w:rPr>
          <w:rFonts w:ascii="Arial" w:hAnsi="Arial" w:cs="Arial"/>
          <w:color w:val="000000"/>
          <w:sz w:val="20"/>
          <w:szCs w:val="20"/>
        </w:rPr>
        <w:t>STPTS challenge</w:t>
      </w:r>
      <w:r w:rsidRPr="005F3AD7">
        <w:rPr>
          <w:rFonts w:ascii="Arial" w:eastAsia="Times New Roman" w:hAnsi="Arial" w:cs="Arial"/>
          <w:color w:val="000000"/>
          <w:sz w:val="20"/>
          <w:szCs w:val="20"/>
        </w:rPr>
        <w:t xml:space="preserve">, which predicted M/S </w:t>
      </w:r>
      <w:r w:rsidRPr="005F3AD7">
        <w:rPr>
          <w:rFonts w:ascii="Arial" w:hAnsi="Arial" w:cs="Arial"/>
          <w:color w:val="000000"/>
          <w:sz w:val="20"/>
          <w:szCs w:val="20"/>
        </w:rPr>
        <w:t>headache days over 1-month follow-up among higher-frequency patients. Numbers indicate path coefficients with standard errors in parentheses. A significant interaction effect between the treatment group and time in the parahippocampal gyrus is shown in yellow (</w:t>
      </w:r>
      <w:r w:rsidRPr="005F3AD7">
        <w:rPr>
          <w:rFonts w:ascii="Arial" w:hAnsi="Arial" w:cs="Arial"/>
          <w:b/>
          <w:bCs/>
          <w:color w:val="000000"/>
          <w:sz w:val="20"/>
          <w:szCs w:val="20"/>
        </w:rPr>
        <w:t>Fig. 3A</w:t>
      </w:r>
      <w:r w:rsidRPr="005F3AD7">
        <w:rPr>
          <w:rFonts w:ascii="Arial" w:hAnsi="Arial" w:cs="Arial"/>
          <w:color w:val="000000"/>
          <w:sz w:val="20"/>
          <w:szCs w:val="20"/>
        </w:rPr>
        <w:t>), and voxels mediating HD-tDCS and outcome are shown in red (</w:t>
      </w:r>
      <w:r w:rsidRPr="005F3AD7">
        <w:rPr>
          <w:rFonts w:ascii="Arial" w:hAnsi="Arial" w:cs="Arial"/>
          <w:i/>
          <w:color w:val="000000"/>
          <w:sz w:val="20"/>
          <w:szCs w:val="20"/>
        </w:rPr>
        <w:t>q</w:t>
      </w:r>
      <w:r w:rsidRPr="005F3AD7">
        <w:rPr>
          <w:rFonts w:ascii="Arial" w:hAnsi="Arial" w:cs="Arial"/>
          <w:color w:val="000000"/>
          <w:sz w:val="20"/>
          <w:szCs w:val="20"/>
        </w:rPr>
        <w:t xml:space="preserve"> &lt; 0.05, FDR-corrected). *** </w:t>
      </w:r>
      <w:r w:rsidRPr="005F3AD7">
        <w:rPr>
          <w:rFonts w:ascii="Arial" w:hAnsi="Arial" w:cs="Arial"/>
          <w:i/>
          <w:iCs/>
          <w:color w:val="000000"/>
          <w:sz w:val="20"/>
          <w:szCs w:val="20"/>
        </w:rPr>
        <w:t>P</w:t>
      </w:r>
      <w:r w:rsidRPr="005F3AD7">
        <w:rPr>
          <w:rFonts w:ascii="Arial" w:hAnsi="Arial" w:cs="Arial"/>
          <w:color w:val="000000"/>
          <w:sz w:val="20"/>
          <w:szCs w:val="20"/>
        </w:rPr>
        <w:t xml:space="preserve"> &lt; 0.0001, **</w:t>
      </w:r>
      <w:r w:rsidRPr="005F3AD7">
        <w:rPr>
          <w:rFonts w:ascii="Arial" w:hAnsi="Arial" w:cs="Arial"/>
          <w:i/>
          <w:iCs/>
          <w:color w:val="000000"/>
          <w:sz w:val="20"/>
          <w:szCs w:val="20"/>
        </w:rPr>
        <w:t>P</w:t>
      </w:r>
      <w:r w:rsidRPr="005F3AD7">
        <w:rPr>
          <w:rFonts w:ascii="Arial" w:hAnsi="Arial" w:cs="Arial"/>
          <w:color w:val="000000"/>
          <w:sz w:val="20"/>
          <w:szCs w:val="20"/>
        </w:rPr>
        <w:t xml:space="preserve"> &lt; 0.001.</w:t>
      </w:r>
    </w:p>
    <w:p w14:paraId="788FDECA" w14:textId="77777777" w:rsidR="00974BC9" w:rsidRPr="005F3AD7" w:rsidRDefault="00974BC9" w:rsidP="000365E3">
      <w:pPr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F3AD7">
        <w:rPr>
          <w:rFonts w:ascii="Arial" w:eastAsia="Times New Roman" w:hAnsi="Arial" w:cs="Arial"/>
          <w:color w:val="000000"/>
          <w:sz w:val="20"/>
          <w:szCs w:val="20"/>
        </w:rPr>
        <w:br w:type="page"/>
      </w:r>
    </w:p>
    <w:p w14:paraId="4262E18B" w14:textId="77777777" w:rsidR="00974BC9" w:rsidRPr="005F3AD7" w:rsidRDefault="000125D5" w:rsidP="000365E3">
      <w:pPr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US"/>
        </w:rPr>
        <w:pict w14:anchorId="74B5512C">
          <v:shape id="Picture 11" o:spid="_x0000_i1027" type="#_x0000_t75" style="width:412.5pt;height:330.75pt;visibility:visible">
            <v:imagedata r:id="rId13" o:title="" croptop="3643f" cropbottom="2475f" cropleft="2370f" cropright="4360f"/>
          </v:shape>
        </w:pict>
      </w:r>
    </w:p>
    <w:p w14:paraId="66737C91" w14:textId="77777777" w:rsidR="00F301FC" w:rsidRPr="005F3AD7" w:rsidRDefault="00700A88" w:rsidP="000365E3">
      <w:pPr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F3AD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Figure </w:t>
      </w:r>
      <w:r w:rsidRPr="005F3AD7">
        <w:rPr>
          <w:rFonts w:ascii="Arial" w:eastAsia="Times New Roman" w:hAnsi="Arial" w:cs="Arial"/>
          <w:b/>
          <w:smallCaps/>
          <w:color w:val="000000"/>
          <w:sz w:val="20"/>
          <w:szCs w:val="20"/>
        </w:rPr>
        <w:t>S</w:t>
      </w:r>
      <w:r w:rsidR="006B561D" w:rsidRPr="005F3AD7">
        <w:rPr>
          <w:rFonts w:ascii="Arial" w:eastAsia="Times New Roman" w:hAnsi="Arial" w:cs="Arial"/>
          <w:b/>
          <w:smallCaps/>
          <w:color w:val="000000"/>
          <w:sz w:val="20"/>
          <w:szCs w:val="20"/>
        </w:rPr>
        <w:t>3</w:t>
      </w:r>
      <w:r w:rsidR="00974BC9" w:rsidRPr="005F3AD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B3804" w:rsidRPr="005F3AD7">
        <w:rPr>
          <w:rFonts w:ascii="Arial" w:eastAsia="Times New Roman" w:hAnsi="Arial" w:cs="Arial"/>
          <w:b/>
          <w:color w:val="000000"/>
          <w:sz w:val="20"/>
          <w:szCs w:val="20"/>
        </w:rPr>
        <w:t>Changes in maximum pain i</w:t>
      </w:r>
      <w:r w:rsidR="00974BC9" w:rsidRPr="005F3AD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ntensity in the </w:t>
      </w:r>
      <w:r w:rsidR="005B3804" w:rsidRPr="005F3AD7">
        <w:rPr>
          <w:rFonts w:ascii="Arial" w:eastAsia="Times New Roman" w:hAnsi="Arial" w:cs="Arial"/>
          <w:b/>
          <w:color w:val="000000"/>
          <w:sz w:val="20"/>
          <w:szCs w:val="20"/>
        </w:rPr>
        <w:t>c</w:t>
      </w:r>
      <w:r w:rsidR="00974BC9" w:rsidRPr="005F3AD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ontralateral or </w:t>
      </w:r>
      <w:r w:rsidR="005B3804" w:rsidRPr="005F3AD7">
        <w:rPr>
          <w:rFonts w:ascii="Arial" w:eastAsia="Times New Roman" w:hAnsi="Arial" w:cs="Arial"/>
          <w:b/>
          <w:color w:val="000000"/>
          <w:sz w:val="20"/>
          <w:szCs w:val="20"/>
        </w:rPr>
        <w:t>i</w:t>
      </w:r>
      <w:r w:rsidR="00974BC9" w:rsidRPr="005F3AD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psilateral </w:t>
      </w:r>
      <w:r w:rsidR="005B3804" w:rsidRPr="005F3AD7">
        <w:rPr>
          <w:rFonts w:ascii="Arial" w:eastAsia="Times New Roman" w:hAnsi="Arial" w:cs="Arial"/>
          <w:b/>
          <w:color w:val="000000"/>
          <w:sz w:val="20"/>
          <w:szCs w:val="20"/>
        </w:rPr>
        <w:t>side to</w:t>
      </w:r>
      <w:r w:rsidR="00974BC9" w:rsidRPr="005F3AD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the M1 HD-tDCS over 1-month follow-up.</w:t>
      </w:r>
      <w:r w:rsidR="00974BC9" w:rsidRPr="005F3AD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5B3804" w:rsidRPr="005F3AD7">
        <w:rPr>
          <w:rFonts w:ascii="Arial" w:hAnsi="Arial" w:cs="Arial"/>
          <w:b/>
          <w:i/>
          <w:iCs/>
          <w:color w:val="000000"/>
          <w:sz w:val="20"/>
          <w:szCs w:val="20"/>
        </w:rPr>
        <w:t>A</w:t>
      </w:r>
      <w:r w:rsidR="008F167D" w:rsidRPr="005F3AD7">
        <w:rPr>
          <w:rFonts w:ascii="Arial" w:hAnsi="Arial" w:cs="Arial"/>
          <w:b/>
          <w:i/>
          <w:iCs/>
          <w:color w:val="000000"/>
          <w:sz w:val="20"/>
          <w:szCs w:val="20"/>
        </w:rPr>
        <w:t>.</w:t>
      </w:r>
      <w:r w:rsidR="005B3804" w:rsidRPr="005F3AD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74BC9" w:rsidRPr="005F3AD7">
        <w:rPr>
          <w:rFonts w:ascii="Arial" w:hAnsi="Arial" w:cs="Arial"/>
          <w:color w:val="000000"/>
          <w:sz w:val="20"/>
          <w:szCs w:val="20"/>
        </w:rPr>
        <w:t xml:space="preserve">The number of </w:t>
      </w:r>
      <w:r w:rsidR="00974BC9" w:rsidRPr="005F3AD7">
        <w:rPr>
          <w:rFonts w:ascii="Arial" w:eastAsia="Times New Roman" w:hAnsi="Arial" w:cs="Arial"/>
          <w:color w:val="000000"/>
          <w:sz w:val="20"/>
          <w:szCs w:val="20"/>
        </w:rPr>
        <w:t xml:space="preserve">pre-treatment migraine attacks was related to maximum pain intensity measured by 3D-mobile pain tracking technology. Results are presented predicted probability of having M/S (moderate-to-severe) intensity headache pain contralateral to the HD-tDCS with </w:t>
      </w:r>
      <w:r w:rsidR="005B3804" w:rsidRPr="005F3AD7">
        <w:rPr>
          <w:rFonts w:ascii="Arial" w:eastAsia="Times New Roman" w:hAnsi="Arial" w:cs="Arial"/>
          <w:color w:val="000000"/>
          <w:sz w:val="20"/>
          <w:szCs w:val="20"/>
        </w:rPr>
        <w:t xml:space="preserve">a </w:t>
      </w:r>
      <w:r w:rsidR="00974BC9" w:rsidRPr="005F3AD7">
        <w:rPr>
          <w:rFonts w:ascii="Arial" w:eastAsia="Times New Roman" w:hAnsi="Arial" w:cs="Arial"/>
          <w:color w:val="000000"/>
          <w:sz w:val="20"/>
          <w:szCs w:val="20"/>
        </w:rPr>
        <w:t>95% confidence interval (CI) by monthly attack frequency at baseline.</w:t>
      </w:r>
      <w:r w:rsidR="005B3804" w:rsidRPr="005F3AD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B3804" w:rsidRPr="005F3AD7">
        <w:rPr>
          <w:rFonts w:ascii="Arial" w:eastAsia="Times New Roman" w:hAnsi="Arial" w:cs="Arial"/>
          <w:b/>
          <w:i/>
          <w:iCs/>
          <w:color w:val="000000"/>
          <w:sz w:val="20"/>
          <w:szCs w:val="20"/>
        </w:rPr>
        <w:t>B</w:t>
      </w:r>
      <w:r w:rsidR="008F167D" w:rsidRPr="005F3AD7">
        <w:rPr>
          <w:rFonts w:ascii="Arial" w:eastAsia="Times New Roman" w:hAnsi="Arial" w:cs="Arial"/>
          <w:b/>
          <w:i/>
          <w:iCs/>
          <w:color w:val="000000"/>
          <w:sz w:val="20"/>
          <w:szCs w:val="20"/>
        </w:rPr>
        <w:t>.</w:t>
      </w:r>
      <w:r w:rsidR="00974BC9" w:rsidRPr="005F3AD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B3804" w:rsidRPr="005F3AD7">
        <w:rPr>
          <w:rFonts w:ascii="Arial" w:eastAsia="Times New Roman" w:hAnsi="Arial" w:cs="Arial"/>
          <w:color w:val="000000"/>
          <w:sz w:val="20"/>
          <w:szCs w:val="20"/>
        </w:rPr>
        <w:t>The ipsilateral</w:t>
      </w:r>
      <w:r w:rsidR="00974BC9" w:rsidRPr="005F3AD7">
        <w:rPr>
          <w:rFonts w:ascii="Arial" w:eastAsia="Times New Roman" w:hAnsi="Arial" w:cs="Arial"/>
          <w:color w:val="000000"/>
          <w:sz w:val="20"/>
          <w:szCs w:val="20"/>
        </w:rPr>
        <w:t xml:space="preserve"> side of the HD-tDCS appeared no clinical benef</w:t>
      </w:r>
      <w:r w:rsidR="005B3804" w:rsidRPr="005F3AD7">
        <w:rPr>
          <w:rFonts w:ascii="Arial" w:eastAsia="Times New Roman" w:hAnsi="Arial" w:cs="Arial"/>
          <w:color w:val="000000"/>
          <w:sz w:val="20"/>
          <w:szCs w:val="20"/>
        </w:rPr>
        <w:t xml:space="preserve">it from the treatment. </w:t>
      </w:r>
      <w:r w:rsidR="00F301FC" w:rsidRPr="005F3AD7">
        <w:rPr>
          <w:rFonts w:ascii="Arial" w:eastAsia="Times New Roman" w:hAnsi="Arial" w:cs="Arial"/>
          <w:color w:val="000000"/>
          <w:sz w:val="20"/>
          <w:szCs w:val="20"/>
        </w:rPr>
        <w:br w:type="page"/>
      </w:r>
    </w:p>
    <w:p w14:paraId="777EB62B" w14:textId="77777777" w:rsidR="003F63AF" w:rsidRPr="005F3AD7" w:rsidRDefault="003F63AF" w:rsidP="000365E3">
      <w:pPr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F3AD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125D5">
        <w:rPr>
          <w:rFonts w:ascii="Arial" w:eastAsia="Times New Roman" w:hAnsi="Arial" w:cs="Arial"/>
          <w:color w:val="000000"/>
          <w:sz w:val="20"/>
          <w:szCs w:val="20"/>
          <w:lang w:eastAsia="en-US"/>
        </w:rPr>
        <w:pict w14:anchorId="60FE3B9D">
          <v:shape id="Picture 1" o:spid="_x0000_i1028" type="#_x0000_t75" style="width:436.5pt;height:243pt;visibility:visible">
            <v:imagedata r:id="rId14" o:title=""/>
          </v:shape>
        </w:pict>
      </w:r>
    </w:p>
    <w:p w14:paraId="531F7440" w14:textId="77777777" w:rsidR="00EB7191" w:rsidRPr="005F3AD7" w:rsidRDefault="00700A88" w:rsidP="000365E3">
      <w:pPr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F3AD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Figure </w:t>
      </w:r>
      <w:r w:rsidRPr="005F3AD7">
        <w:rPr>
          <w:rFonts w:ascii="Arial" w:eastAsia="Times New Roman" w:hAnsi="Arial" w:cs="Arial"/>
          <w:b/>
          <w:smallCaps/>
          <w:color w:val="000000"/>
          <w:sz w:val="20"/>
          <w:szCs w:val="20"/>
        </w:rPr>
        <w:t>S</w:t>
      </w:r>
      <w:r w:rsidR="006B561D" w:rsidRPr="005F3AD7">
        <w:rPr>
          <w:rFonts w:ascii="Arial" w:eastAsia="Times New Roman" w:hAnsi="Arial" w:cs="Arial"/>
          <w:b/>
          <w:smallCaps/>
          <w:color w:val="000000"/>
          <w:sz w:val="20"/>
          <w:szCs w:val="20"/>
        </w:rPr>
        <w:t>4</w:t>
      </w:r>
      <w:r w:rsidR="00155DF0" w:rsidRPr="005F3AD7">
        <w:rPr>
          <w:rFonts w:ascii="Arial" w:eastAsia="Times New Roman" w:hAnsi="Arial" w:cs="Arial"/>
          <w:smallCaps/>
          <w:color w:val="000000"/>
          <w:sz w:val="20"/>
          <w:szCs w:val="20"/>
        </w:rPr>
        <w:t xml:space="preserve"> </w:t>
      </w:r>
      <w:r w:rsidR="00D504BA" w:rsidRPr="005F3AD7">
        <w:rPr>
          <w:rFonts w:ascii="Arial" w:eastAsia="Times New Roman" w:hAnsi="Arial" w:cs="Arial"/>
          <w:b/>
          <w:color w:val="000000"/>
          <w:sz w:val="20"/>
          <w:szCs w:val="20"/>
        </w:rPr>
        <w:t>Changes in v</w:t>
      </w:r>
      <w:r w:rsidR="002D439E" w:rsidRPr="005F3AD7">
        <w:rPr>
          <w:rFonts w:ascii="Arial" w:eastAsia="Times New Roman" w:hAnsi="Arial" w:cs="Arial"/>
          <w:b/>
          <w:color w:val="000000"/>
          <w:sz w:val="20"/>
          <w:szCs w:val="20"/>
        </w:rPr>
        <w:t>oxel-wise µOR BP</w:t>
      </w:r>
      <w:r w:rsidR="002D439E" w:rsidRPr="005F3AD7">
        <w:rPr>
          <w:rFonts w:ascii="Arial" w:eastAsia="Times New Roman" w:hAnsi="Arial" w:cs="Arial"/>
          <w:b/>
          <w:color w:val="000000"/>
          <w:sz w:val="20"/>
          <w:szCs w:val="20"/>
          <w:vertAlign w:val="subscript"/>
        </w:rPr>
        <w:t>ND</w:t>
      </w:r>
      <w:r w:rsidR="005B3804" w:rsidRPr="005F3AD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in</w:t>
      </w:r>
      <w:r w:rsidR="002D439E" w:rsidRPr="005F3AD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="00D504BA" w:rsidRPr="005F3AD7">
        <w:rPr>
          <w:rFonts w:ascii="Arial" w:eastAsia="Times New Roman" w:hAnsi="Arial" w:cs="Arial"/>
          <w:b/>
          <w:color w:val="000000"/>
          <w:sz w:val="20"/>
          <w:szCs w:val="20"/>
        </w:rPr>
        <w:t>h</w:t>
      </w:r>
      <w:r w:rsidR="002D439E" w:rsidRPr="005F3AD7">
        <w:rPr>
          <w:rFonts w:ascii="Arial" w:eastAsia="Times New Roman" w:hAnsi="Arial" w:cs="Arial"/>
          <w:b/>
          <w:color w:val="000000"/>
          <w:sz w:val="20"/>
          <w:szCs w:val="20"/>
        </w:rPr>
        <w:t>igher-</w:t>
      </w:r>
      <w:r w:rsidR="00D504BA" w:rsidRPr="005F3AD7">
        <w:rPr>
          <w:rFonts w:ascii="Arial" w:eastAsia="Times New Roman" w:hAnsi="Arial" w:cs="Arial"/>
          <w:b/>
          <w:color w:val="000000"/>
          <w:sz w:val="20"/>
          <w:szCs w:val="20"/>
        </w:rPr>
        <w:t>f</w:t>
      </w:r>
      <w:r w:rsidR="002D439E" w:rsidRPr="005F3AD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requency </w:t>
      </w:r>
      <w:r w:rsidR="00D504BA" w:rsidRPr="005F3AD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patients </w:t>
      </w:r>
      <w:r w:rsidR="00CB06AA" w:rsidRPr="005F3AD7">
        <w:rPr>
          <w:rFonts w:ascii="Arial" w:eastAsia="Times New Roman" w:hAnsi="Arial" w:cs="Arial"/>
          <w:b/>
          <w:color w:val="000000"/>
          <w:sz w:val="20"/>
          <w:szCs w:val="20"/>
        </w:rPr>
        <w:t>(active, n=8; sham, n=6).</w:t>
      </w:r>
      <w:r w:rsidR="00CB06AA" w:rsidRPr="005F3AD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C02D42" w:rsidRPr="005F3AD7">
        <w:rPr>
          <w:rFonts w:ascii="Arial" w:eastAsia="Times New Roman" w:hAnsi="Arial" w:cs="Arial"/>
          <w:b/>
          <w:i/>
          <w:iCs/>
          <w:color w:val="000000"/>
          <w:sz w:val="20"/>
          <w:szCs w:val="20"/>
        </w:rPr>
        <w:t>A</w:t>
      </w:r>
      <w:r w:rsidR="008F167D" w:rsidRPr="005F3AD7">
        <w:rPr>
          <w:rFonts w:ascii="Arial" w:eastAsia="Times New Roman" w:hAnsi="Arial" w:cs="Arial"/>
          <w:b/>
          <w:i/>
          <w:iCs/>
          <w:color w:val="000000"/>
          <w:sz w:val="20"/>
          <w:szCs w:val="20"/>
        </w:rPr>
        <w:t>.</w:t>
      </w:r>
      <w:r w:rsidR="00C02D42" w:rsidRPr="005F3AD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F63AF" w:rsidRPr="005F3AD7">
        <w:rPr>
          <w:rFonts w:ascii="Arial" w:eastAsia="Times New Roman" w:hAnsi="Arial" w:cs="Arial"/>
          <w:color w:val="000000"/>
          <w:sz w:val="20"/>
          <w:szCs w:val="20"/>
        </w:rPr>
        <w:t xml:space="preserve">Results shows </w:t>
      </w:r>
      <w:r w:rsidR="00EE1D96" w:rsidRPr="005F3AD7">
        <w:rPr>
          <w:rFonts w:ascii="Arial" w:eastAsia="Times New Roman" w:hAnsi="Arial" w:cs="Arial"/>
          <w:color w:val="000000"/>
          <w:sz w:val="20"/>
          <w:szCs w:val="20"/>
        </w:rPr>
        <w:t xml:space="preserve">statistically </w:t>
      </w:r>
      <w:r w:rsidR="003F63AF" w:rsidRPr="005F3AD7">
        <w:rPr>
          <w:rFonts w:ascii="Arial" w:eastAsia="Times New Roman" w:hAnsi="Arial" w:cs="Arial"/>
          <w:color w:val="000000"/>
          <w:sz w:val="20"/>
          <w:szCs w:val="20"/>
        </w:rPr>
        <w:t>significant interaction effect of treatment group (active vs. sham) and time (pre- vs. post-treatment) in the right amygdala (peak xyz</w:t>
      </w:r>
      <w:r w:rsidR="005B3804" w:rsidRPr="005F3AD7">
        <w:rPr>
          <w:rFonts w:ascii="Arial" w:eastAsia="Times New Roman" w:hAnsi="Arial" w:cs="Arial"/>
          <w:color w:val="000000"/>
          <w:sz w:val="20"/>
          <w:szCs w:val="20"/>
        </w:rPr>
        <w:t xml:space="preserve"> coordinates</w:t>
      </w:r>
      <w:r w:rsidR="00DC5121" w:rsidRPr="005F3AD7">
        <w:rPr>
          <w:rFonts w:ascii="Arial" w:eastAsia="Times New Roman" w:hAnsi="Arial" w:cs="Arial"/>
          <w:color w:val="000000"/>
          <w:sz w:val="20"/>
          <w:szCs w:val="20"/>
        </w:rPr>
        <w:t xml:space="preserve"> in Montreal Neurologic</w:t>
      </w:r>
      <w:r w:rsidR="00974BC9" w:rsidRPr="005F3AD7">
        <w:rPr>
          <w:rFonts w:ascii="Arial" w:eastAsia="Times New Roman" w:hAnsi="Arial" w:cs="Arial"/>
          <w:color w:val="000000"/>
          <w:sz w:val="20"/>
          <w:szCs w:val="20"/>
        </w:rPr>
        <w:t>al</w:t>
      </w:r>
      <w:r w:rsidR="00DC5121" w:rsidRPr="005F3AD7">
        <w:rPr>
          <w:rFonts w:ascii="Arial" w:eastAsia="Times New Roman" w:hAnsi="Arial" w:cs="Arial"/>
          <w:color w:val="000000"/>
          <w:sz w:val="20"/>
          <w:szCs w:val="20"/>
        </w:rPr>
        <w:t xml:space="preserve"> Institute (MNI) space</w:t>
      </w:r>
      <w:r w:rsidR="003F63AF" w:rsidRPr="005F3AD7">
        <w:rPr>
          <w:rFonts w:ascii="Arial" w:eastAsia="Times New Roman" w:hAnsi="Arial" w:cs="Arial"/>
          <w:color w:val="000000"/>
          <w:sz w:val="20"/>
          <w:szCs w:val="20"/>
        </w:rPr>
        <w:t xml:space="preserve"> = 28, 4, -28</w:t>
      </w:r>
      <w:r w:rsidR="00DE78D2" w:rsidRPr="005F3AD7">
        <w:rPr>
          <w:rFonts w:ascii="Arial" w:eastAsia="Times New Roman" w:hAnsi="Arial" w:cs="Arial"/>
          <w:color w:val="000000"/>
          <w:sz w:val="20"/>
          <w:szCs w:val="20"/>
        </w:rPr>
        <w:t>; k = 33</w:t>
      </w:r>
      <w:r w:rsidR="003F63AF" w:rsidRPr="005F3AD7">
        <w:rPr>
          <w:rFonts w:ascii="Arial" w:eastAsia="Times New Roman" w:hAnsi="Arial" w:cs="Arial"/>
          <w:color w:val="000000"/>
          <w:sz w:val="20"/>
          <w:szCs w:val="20"/>
        </w:rPr>
        <w:t>) and right temporal pole (peak xyz = 54, 8, -30</w:t>
      </w:r>
      <w:r w:rsidR="00DE78D2" w:rsidRPr="005F3AD7">
        <w:rPr>
          <w:rFonts w:ascii="Arial" w:eastAsia="Times New Roman" w:hAnsi="Arial" w:cs="Arial"/>
          <w:color w:val="000000"/>
          <w:sz w:val="20"/>
          <w:szCs w:val="20"/>
        </w:rPr>
        <w:t>; k=49</w:t>
      </w:r>
      <w:r w:rsidR="003F63AF" w:rsidRPr="005F3AD7">
        <w:rPr>
          <w:rFonts w:ascii="Arial" w:eastAsia="Times New Roman" w:hAnsi="Arial" w:cs="Arial"/>
          <w:color w:val="000000"/>
          <w:sz w:val="20"/>
          <w:szCs w:val="20"/>
        </w:rPr>
        <w:t>) during the resting-state</w:t>
      </w:r>
      <w:r w:rsidR="00DE78D2" w:rsidRPr="005F3AD7">
        <w:rPr>
          <w:rFonts w:ascii="Arial" w:eastAsia="Times New Roman" w:hAnsi="Arial" w:cs="Arial"/>
          <w:color w:val="000000"/>
          <w:sz w:val="20"/>
          <w:szCs w:val="20"/>
        </w:rPr>
        <w:t xml:space="preserve"> (5-40 mins after radiotracer injection)</w:t>
      </w:r>
      <w:r w:rsidR="003F63AF" w:rsidRPr="005F3AD7">
        <w:rPr>
          <w:rFonts w:ascii="Arial" w:eastAsia="Times New Roman" w:hAnsi="Arial" w:cs="Arial"/>
          <w:color w:val="000000"/>
          <w:sz w:val="20"/>
          <w:szCs w:val="20"/>
        </w:rPr>
        <w:t xml:space="preserve"> and </w:t>
      </w:r>
      <w:r w:rsidR="00C02D42" w:rsidRPr="005F3AD7">
        <w:rPr>
          <w:rFonts w:ascii="Arial" w:eastAsia="Times New Roman" w:hAnsi="Arial" w:cs="Arial"/>
          <w:b/>
          <w:i/>
          <w:iCs/>
          <w:color w:val="000000"/>
          <w:sz w:val="20"/>
          <w:szCs w:val="20"/>
        </w:rPr>
        <w:t>B</w:t>
      </w:r>
      <w:r w:rsidR="008F167D" w:rsidRPr="005F3AD7">
        <w:rPr>
          <w:rFonts w:ascii="Arial" w:eastAsia="Times New Roman" w:hAnsi="Arial" w:cs="Arial"/>
          <w:i/>
          <w:iCs/>
          <w:color w:val="000000"/>
          <w:sz w:val="20"/>
          <w:szCs w:val="20"/>
        </w:rPr>
        <w:t>.</w:t>
      </w:r>
      <w:r w:rsidR="00C02D42" w:rsidRPr="005F3AD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F63AF" w:rsidRPr="005F3AD7">
        <w:rPr>
          <w:rFonts w:ascii="Arial" w:eastAsia="Times New Roman" w:hAnsi="Arial" w:cs="Arial"/>
          <w:color w:val="000000"/>
          <w:sz w:val="20"/>
          <w:szCs w:val="20"/>
        </w:rPr>
        <w:t>in the right rostral anterior cingulate (rACC) (peak xyz = 8, 42, 6</w:t>
      </w:r>
      <w:r w:rsidR="00DE78D2" w:rsidRPr="005F3AD7">
        <w:rPr>
          <w:rFonts w:ascii="Arial" w:eastAsia="Times New Roman" w:hAnsi="Arial" w:cs="Arial"/>
          <w:color w:val="000000"/>
          <w:sz w:val="20"/>
          <w:szCs w:val="20"/>
        </w:rPr>
        <w:t>; k=36</w:t>
      </w:r>
      <w:r w:rsidR="003F63AF" w:rsidRPr="005F3AD7">
        <w:rPr>
          <w:rFonts w:ascii="Arial" w:eastAsia="Times New Roman" w:hAnsi="Arial" w:cs="Arial"/>
          <w:color w:val="000000"/>
          <w:sz w:val="20"/>
          <w:szCs w:val="20"/>
        </w:rPr>
        <w:t>) and left parahippocampal gyrus (peak xyz = -20, 0, -28</w:t>
      </w:r>
      <w:r w:rsidR="00DE78D2" w:rsidRPr="005F3AD7">
        <w:rPr>
          <w:rFonts w:ascii="Arial" w:eastAsia="Times New Roman" w:hAnsi="Arial" w:cs="Arial"/>
          <w:color w:val="000000"/>
          <w:sz w:val="20"/>
          <w:szCs w:val="20"/>
        </w:rPr>
        <w:t>; k=67</w:t>
      </w:r>
      <w:r w:rsidR="003F63AF" w:rsidRPr="005F3AD7">
        <w:rPr>
          <w:rFonts w:ascii="Arial" w:eastAsia="Times New Roman" w:hAnsi="Arial" w:cs="Arial"/>
          <w:color w:val="000000"/>
          <w:sz w:val="20"/>
          <w:szCs w:val="20"/>
        </w:rPr>
        <w:t xml:space="preserve">) during sustained thermal pain threshold stimulus challenge (STPTS) (45-90 mins after radiotracer injection) phase. The significance threshold for </w:t>
      </w:r>
      <w:r w:rsidR="00590AE3" w:rsidRPr="005F3AD7">
        <w:rPr>
          <w:rFonts w:ascii="Arial" w:eastAsia="Times New Roman" w:hAnsi="Arial" w:cs="Arial"/>
          <w:color w:val="000000"/>
          <w:sz w:val="20"/>
          <w:szCs w:val="20"/>
        </w:rPr>
        <w:t>small-volume correction (</w:t>
      </w:r>
      <w:r w:rsidR="003F63AF" w:rsidRPr="005F3AD7">
        <w:rPr>
          <w:rFonts w:ascii="Arial" w:eastAsia="Times New Roman" w:hAnsi="Arial" w:cs="Arial"/>
          <w:color w:val="000000"/>
          <w:sz w:val="20"/>
          <w:szCs w:val="20"/>
        </w:rPr>
        <w:t>SVC</w:t>
      </w:r>
      <w:r w:rsidR="00590AE3" w:rsidRPr="005F3AD7">
        <w:rPr>
          <w:rFonts w:ascii="Arial" w:eastAsia="Times New Roman" w:hAnsi="Arial" w:cs="Arial"/>
          <w:color w:val="000000"/>
          <w:sz w:val="20"/>
          <w:szCs w:val="20"/>
        </w:rPr>
        <w:t>)</w:t>
      </w:r>
      <w:r w:rsidR="003F63AF" w:rsidRPr="005F3AD7">
        <w:rPr>
          <w:rFonts w:ascii="Arial" w:eastAsia="Times New Roman" w:hAnsi="Arial" w:cs="Arial"/>
          <w:color w:val="000000"/>
          <w:sz w:val="20"/>
          <w:szCs w:val="20"/>
        </w:rPr>
        <w:t xml:space="preserve"> was set to voxel-level </w:t>
      </w:r>
      <w:r w:rsidR="00EE1D96" w:rsidRPr="005F3AD7">
        <w:rPr>
          <w:rFonts w:ascii="Arial" w:hAnsi="Arial" w:cs="Arial"/>
          <w:i/>
          <w:color w:val="000000"/>
          <w:sz w:val="20"/>
          <w:szCs w:val="20"/>
        </w:rPr>
        <w:t>p</w:t>
      </w:r>
      <w:r w:rsidR="00347CCA" w:rsidRPr="005F3AD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F63AF" w:rsidRPr="005F3AD7">
        <w:rPr>
          <w:rFonts w:ascii="Arial" w:eastAsia="Times New Roman" w:hAnsi="Arial" w:cs="Arial"/>
          <w:color w:val="000000"/>
          <w:sz w:val="20"/>
          <w:szCs w:val="20"/>
        </w:rPr>
        <w:t>&lt;</w:t>
      </w:r>
      <w:r w:rsidR="00347CCA" w:rsidRPr="005F3AD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2352B4" w:rsidRPr="005F3AD7">
        <w:rPr>
          <w:rFonts w:ascii="Arial" w:eastAsia="Times New Roman" w:hAnsi="Arial" w:cs="Arial"/>
          <w:color w:val="000000"/>
          <w:sz w:val="20"/>
          <w:szCs w:val="20"/>
        </w:rPr>
        <w:t>0</w:t>
      </w:r>
      <w:r w:rsidR="003F63AF" w:rsidRPr="005F3AD7">
        <w:rPr>
          <w:rFonts w:ascii="Arial" w:eastAsia="Times New Roman" w:hAnsi="Arial" w:cs="Arial"/>
          <w:color w:val="000000"/>
          <w:sz w:val="20"/>
          <w:szCs w:val="20"/>
        </w:rPr>
        <w:t>.005 (uncorrected), combined with a cluster-level</w:t>
      </w:r>
      <w:r w:rsidR="00CE6A03" w:rsidRPr="005F3AD7">
        <w:rPr>
          <w:rFonts w:ascii="Arial" w:eastAsia="Times New Roman" w:hAnsi="Arial" w:cs="Arial"/>
          <w:color w:val="000000"/>
          <w:sz w:val="20"/>
          <w:szCs w:val="20"/>
        </w:rPr>
        <w:t xml:space="preserve"> family-wise error</w:t>
      </w:r>
      <w:r w:rsidR="003F63AF" w:rsidRPr="005F3AD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CE6A03" w:rsidRPr="005F3AD7">
        <w:rPr>
          <w:rFonts w:ascii="Arial" w:eastAsia="Times New Roman" w:hAnsi="Arial" w:cs="Arial"/>
          <w:color w:val="000000"/>
          <w:sz w:val="20"/>
          <w:szCs w:val="20"/>
        </w:rPr>
        <w:t>(</w:t>
      </w:r>
      <w:r w:rsidR="00825EC2" w:rsidRPr="005F3AD7">
        <w:rPr>
          <w:rFonts w:ascii="Arial" w:eastAsia="Times New Roman" w:hAnsi="Arial" w:cs="Arial"/>
          <w:color w:val="000000"/>
          <w:sz w:val="20"/>
          <w:szCs w:val="20"/>
        </w:rPr>
        <w:t>FWE</w:t>
      </w:r>
      <w:r w:rsidR="00CE6A03" w:rsidRPr="005F3AD7">
        <w:rPr>
          <w:rFonts w:ascii="Arial" w:eastAsia="Times New Roman" w:hAnsi="Arial" w:cs="Arial"/>
          <w:color w:val="000000"/>
          <w:sz w:val="20"/>
          <w:szCs w:val="20"/>
        </w:rPr>
        <w:t>)</w:t>
      </w:r>
      <w:r w:rsidR="003F63AF" w:rsidRPr="005F3AD7">
        <w:rPr>
          <w:rFonts w:ascii="Arial" w:eastAsia="Times New Roman" w:hAnsi="Arial" w:cs="Arial"/>
          <w:color w:val="000000"/>
          <w:sz w:val="20"/>
          <w:szCs w:val="20"/>
        </w:rPr>
        <w:t xml:space="preserve">-corrected </w:t>
      </w:r>
      <w:r w:rsidR="00EE1D96" w:rsidRPr="005F3AD7">
        <w:rPr>
          <w:rFonts w:ascii="Arial" w:hAnsi="Arial" w:cs="Arial"/>
          <w:i/>
          <w:color w:val="000000"/>
          <w:sz w:val="20"/>
          <w:szCs w:val="20"/>
        </w:rPr>
        <w:t>p</w:t>
      </w:r>
      <w:r w:rsidR="00347CCA" w:rsidRPr="005F3AD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F63AF" w:rsidRPr="005F3AD7">
        <w:rPr>
          <w:rFonts w:ascii="Arial" w:eastAsia="Times New Roman" w:hAnsi="Arial" w:cs="Arial"/>
          <w:color w:val="000000"/>
          <w:sz w:val="20"/>
          <w:szCs w:val="20"/>
        </w:rPr>
        <w:t>&lt;</w:t>
      </w:r>
      <w:r w:rsidR="00347CCA" w:rsidRPr="005F3AD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2352B4" w:rsidRPr="005F3AD7">
        <w:rPr>
          <w:rFonts w:ascii="Arial" w:eastAsia="Times New Roman" w:hAnsi="Arial" w:cs="Arial"/>
          <w:color w:val="000000"/>
          <w:sz w:val="20"/>
          <w:szCs w:val="20"/>
        </w:rPr>
        <w:t>0</w:t>
      </w:r>
      <w:r w:rsidR="003F63AF" w:rsidRPr="005F3AD7">
        <w:rPr>
          <w:rFonts w:ascii="Arial" w:eastAsia="Times New Roman" w:hAnsi="Arial" w:cs="Arial"/>
          <w:color w:val="000000"/>
          <w:sz w:val="20"/>
          <w:szCs w:val="20"/>
        </w:rPr>
        <w:t xml:space="preserve">.05. </w:t>
      </w:r>
      <w:r w:rsidR="005B3804" w:rsidRPr="005F3AD7">
        <w:rPr>
          <w:rFonts w:ascii="Arial" w:eastAsia="Times New Roman" w:hAnsi="Arial" w:cs="Arial"/>
          <w:color w:val="000000"/>
          <w:sz w:val="20"/>
          <w:szCs w:val="20"/>
        </w:rPr>
        <w:t xml:space="preserve">Data represents means ± SEM. </w:t>
      </w:r>
    </w:p>
    <w:p w14:paraId="78BB92FD" w14:textId="77777777" w:rsidR="008F6928" w:rsidRPr="005F3AD7" w:rsidRDefault="00EB7191" w:rsidP="000365E3">
      <w:pPr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F3AD7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4F02E8A6" w14:textId="77777777" w:rsidR="00EB7191" w:rsidRPr="005F3AD7" w:rsidRDefault="008F6928" w:rsidP="006B561D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5F3AD7">
        <w:rPr>
          <w:rFonts w:ascii="Arial" w:eastAsia="Times New Roman" w:hAnsi="Arial" w:cs="Arial"/>
          <w:color w:val="000000"/>
          <w:sz w:val="20"/>
          <w:szCs w:val="20"/>
        </w:rPr>
        <w:br w:type="page"/>
      </w:r>
    </w:p>
    <w:p w14:paraId="3DA40225" w14:textId="77777777" w:rsidR="009A3E68" w:rsidRPr="005F3AD7" w:rsidRDefault="00CD1D0C" w:rsidP="000365E3">
      <w:pPr>
        <w:spacing w:after="0" w:line="480" w:lineRule="auto"/>
        <w:rPr>
          <w:rFonts w:ascii="Arial" w:hAnsi="Arial" w:cs="Arial"/>
          <w:b/>
          <w:smallCaps/>
          <w:color w:val="000000"/>
          <w:sz w:val="20"/>
          <w:szCs w:val="20"/>
        </w:rPr>
      </w:pPr>
      <w:r w:rsidRPr="005F3AD7">
        <w:rPr>
          <w:rFonts w:ascii="Arial" w:hAnsi="Arial" w:cs="Arial"/>
          <w:b/>
          <w:smallCaps/>
          <w:color w:val="000000"/>
          <w:sz w:val="20"/>
          <w:szCs w:val="20"/>
        </w:rPr>
        <w:t>References</w:t>
      </w:r>
    </w:p>
    <w:p w14:paraId="57F3171D" w14:textId="77777777" w:rsidR="00E10DC7" w:rsidRPr="005F3AD7" w:rsidRDefault="00E10DC7" w:rsidP="00E10DC7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Arial" w:hAnsi="Arial" w:cs="Arial"/>
          <w:color w:val="000000"/>
          <w:sz w:val="20"/>
          <w:szCs w:val="24"/>
        </w:rPr>
      </w:pPr>
      <w:r w:rsidRPr="005F3AD7">
        <w:rPr>
          <w:rFonts w:ascii="Arial" w:hAnsi="Arial" w:cs="Arial"/>
          <w:color w:val="000000"/>
          <w:sz w:val="20"/>
          <w:szCs w:val="24"/>
        </w:rPr>
        <w:t xml:space="preserve">1. </w:t>
      </w:r>
      <w:r w:rsidRPr="005F3AD7">
        <w:rPr>
          <w:rFonts w:ascii="Arial" w:hAnsi="Arial" w:cs="Arial"/>
          <w:color w:val="000000"/>
          <w:sz w:val="20"/>
          <w:szCs w:val="24"/>
        </w:rPr>
        <w:tab/>
        <w:t xml:space="preserve">Koeppe RA, Frey KA, Kume A, Albin R, Kilbourn MR, Kuhl DE. Equilibrium versus compartmental analysis for assessment of the vesicular monoamine transporter using (+)-α-[11C]dihydrotetrabenazine (DTBZ) and positron emission tomography. </w:t>
      </w:r>
      <w:r w:rsidRPr="005F3AD7">
        <w:rPr>
          <w:rFonts w:ascii="Arial" w:hAnsi="Arial" w:cs="Arial"/>
          <w:i/>
          <w:iCs/>
          <w:color w:val="000000"/>
          <w:sz w:val="20"/>
          <w:szCs w:val="24"/>
        </w:rPr>
        <w:t>J Cereb Blood Flow Metab</w:t>
      </w:r>
      <w:r w:rsidRPr="005F3AD7">
        <w:rPr>
          <w:rFonts w:ascii="Arial" w:hAnsi="Arial" w:cs="Arial"/>
          <w:color w:val="000000"/>
          <w:sz w:val="20"/>
          <w:szCs w:val="24"/>
        </w:rPr>
        <w:t>. Nature Publishing Group; 1997;17:919–931. doi:10.1097/00004647-199709000-00001.</w:t>
      </w:r>
    </w:p>
    <w:p w14:paraId="23CA8CED" w14:textId="77777777" w:rsidR="00E10DC7" w:rsidRPr="005F3AD7" w:rsidRDefault="00E10DC7" w:rsidP="00E10DC7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Arial" w:hAnsi="Arial" w:cs="Arial"/>
          <w:color w:val="000000"/>
          <w:sz w:val="20"/>
          <w:szCs w:val="24"/>
        </w:rPr>
      </w:pPr>
      <w:r w:rsidRPr="005F3AD7">
        <w:rPr>
          <w:rFonts w:ascii="Arial" w:hAnsi="Arial" w:cs="Arial"/>
          <w:color w:val="000000"/>
          <w:sz w:val="20"/>
          <w:szCs w:val="24"/>
        </w:rPr>
        <w:t xml:space="preserve">2. </w:t>
      </w:r>
      <w:r w:rsidRPr="005F3AD7">
        <w:rPr>
          <w:rFonts w:ascii="Arial" w:hAnsi="Arial" w:cs="Arial"/>
          <w:color w:val="000000"/>
          <w:sz w:val="20"/>
          <w:szCs w:val="24"/>
        </w:rPr>
        <w:tab/>
        <w:t xml:space="preserve">Nascimento TD, DosSantos MF, Lucas S, et al. </w:t>
      </w:r>
      <w:r w:rsidRPr="005F3AD7">
        <w:rPr>
          <w:rFonts w:ascii="Arial" w:hAnsi="Arial" w:cs="Arial"/>
          <w:i/>
          <w:iCs/>
          <w:color w:val="000000"/>
          <w:sz w:val="20"/>
          <w:szCs w:val="24"/>
        </w:rPr>
        <w:t>μ</w:t>
      </w:r>
      <w:r w:rsidRPr="005F3AD7">
        <w:rPr>
          <w:rFonts w:ascii="Arial" w:hAnsi="Arial" w:cs="Arial"/>
          <w:color w:val="000000"/>
          <w:sz w:val="20"/>
          <w:szCs w:val="24"/>
        </w:rPr>
        <w:t xml:space="preserve"> -Opioid activation in the midbrain during migraine allodynia - brief report II. </w:t>
      </w:r>
      <w:r w:rsidRPr="005F3AD7">
        <w:rPr>
          <w:rFonts w:ascii="Arial" w:hAnsi="Arial" w:cs="Arial"/>
          <w:i/>
          <w:iCs/>
          <w:color w:val="000000"/>
          <w:sz w:val="20"/>
          <w:szCs w:val="24"/>
        </w:rPr>
        <w:t>Ann Clin Transl Neurol</w:t>
      </w:r>
      <w:r w:rsidRPr="005F3AD7">
        <w:rPr>
          <w:rFonts w:ascii="Arial" w:hAnsi="Arial" w:cs="Arial"/>
          <w:color w:val="000000"/>
          <w:sz w:val="20"/>
          <w:szCs w:val="24"/>
        </w:rPr>
        <w:t>. Wiley-Blackwell; 2014;1:445–450. doi:10.1002/acn3.66.</w:t>
      </w:r>
    </w:p>
    <w:p w14:paraId="2C8D2E53" w14:textId="77777777" w:rsidR="00E10DC7" w:rsidRPr="005F3AD7" w:rsidRDefault="00E10DC7" w:rsidP="00E10DC7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Arial" w:hAnsi="Arial" w:cs="Arial"/>
          <w:color w:val="000000"/>
          <w:sz w:val="20"/>
          <w:szCs w:val="24"/>
        </w:rPr>
      </w:pPr>
      <w:r w:rsidRPr="005F3AD7">
        <w:rPr>
          <w:rFonts w:ascii="Arial" w:hAnsi="Arial" w:cs="Arial"/>
          <w:color w:val="000000"/>
          <w:sz w:val="20"/>
          <w:szCs w:val="24"/>
        </w:rPr>
        <w:t xml:space="preserve">3. </w:t>
      </w:r>
      <w:r w:rsidRPr="005F3AD7">
        <w:rPr>
          <w:rFonts w:ascii="Arial" w:hAnsi="Arial" w:cs="Arial"/>
          <w:color w:val="000000"/>
          <w:sz w:val="20"/>
          <w:szCs w:val="24"/>
        </w:rPr>
        <w:tab/>
        <w:t xml:space="preserve">DaSilva AF, Nascimento TD, DosSantos MF, et al. μ -Opioid activation in the prefrontal cortex in migraine attacks - brief report I. </w:t>
      </w:r>
      <w:r w:rsidRPr="005F3AD7">
        <w:rPr>
          <w:rFonts w:ascii="Arial" w:hAnsi="Arial" w:cs="Arial"/>
          <w:i/>
          <w:iCs/>
          <w:color w:val="000000"/>
          <w:sz w:val="20"/>
          <w:szCs w:val="24"/>
        </w:rPr>
        <w:t>Ann Clin Transl Neurol</w:t>
      </w:r>
      <w:r w:rsidRPr="005F3AD7">
        <w:rPr>
          <w:rFonts w:ascii="Arial" w:hAnsi="Arial" w:cs="Arial"/>
          <w:color w:val="000000"/>
          <w:sz w:val="20"/>
          <w:szCs w:val="24"/>
        </w:rPr>
        <w:t>. 2014;1:439–444. doi:10.1002/acn3.65.</w:t>
      </w:r>
    </w:p>
    <w:p w14:paraId="3F36F1E8" w14:textId="77777777" w:rsidR="00E10DC7" w:rsidRPr="005F3AD7" w:rsidRDefault="00E10DC7" w:rsidP="00E10DC7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Arial" w:hAnsi="Arial" w:cs="Arial"/>
          <w:color w:val="000000"/>
          <w:sz w:val="20"/>
          <w:szCs w:val="24"/>
        </w:rPr>
      </w:pPr>
      <w:r w:rsidRPr="005F3AD7">
        <w:rPr>
          <w:rFonts w:ascii="Arial" w:hAnsi="Arial" w:cs="Arial"/>
          <w:color w:val="000000"/>
          <w:sz w:val="20"/>
          <w:szCs w:val="24"/>
        </w:rPr>
        <w:t xml:space="preserve">4. </w:t>
      </w:r>
      <w:r w:rsidRPr="005F3AD7">
        <w:rPr>
          <w:rFonts w:ascii="Arial" w:hAnsi="Arial" w:cs="Arial"/>
          <w:color w:val="000000"/>
          <w:sz w:val="20"/>
          <w:szCs w:val="24"/>
        </w:rPr>
        <w:tab/>
        <w:t xml:space="preserve">Jassar H, Nascimento TD, Kaciroti N, et al. Impact of chronic migraine attacks and their severity on the endogenous μ-opioid neurotransmission in the limbic system. </w:t>
      </w:r>
      <w:r w:rsidRPr="005F3AD7">
        <w:rPr>
          <w:rFonts w:ascii="Arial" w:hAnsi="Arial" w:cs="Arial"/>
          <w:i/>
          <w:iCs/>
          <w:color w:val="000000"/>
          <w:sz w:val="20"/>
          <w:szCs w:val="24"/>
        </w:rPr>
        <w:t>NeuroImage Clin</w:t>
      </w:r>
      <w:r w:rsidRPr="005F3AD7">
        <w:rPr>
          <w:rFonts w:ascii="Arial" w:hAnsi="Arial" w:cs="Arial"/>
          <w:color w:val="000000"/>
          <w:sz w:val="20"/>
          <w:szCs w:val="24"/>
        </w:rPr>
        <w:t>. 2019;23:101905. doi:10.1016/j.nicl.2019.101905.</w:t>
      </w:r>
    </w:p>
    <w:p w14:paraId="39EB1D42" w14:textId="77777777" w:rsidR="00E10DC7" w:rsidRPr="005F3AD7" w:rsidRDefault="00E10DC7" w:rsidP="00E10DC7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Arial" w:hAnsi="Arial" w:cs="Arial"/>
          <w:color w:val="000000"/>
          <w:sz w:val="20"/>
          <w:szCs w:val="24"/>
        </w:rPr>
      </w:pPr>
      <w:r w:rsidRPr="005F3AD7">
        <w:rPr>
          <w:rFonts w:ascii="Arial" w:hAnsi="Arial" w:cs="Arial"/>
          <w:color w:val="000000"/>
          <w:sz w:val="20"/>
          <w:szCs w:val="24"/>
        </w:rPr>
        <w:t xml:space="preserve">5. </w:t>
      </w:r>
      <w:r w:rsidRPr="005F3AD7">
        <w:rPr>
          <w:rFonts w:ascii="Arial" w:hAnsi="Arial" w:cs="Arial"/>
          <w:color w:val="000000"/>
          <w:sz w:val="20"/>
          <w:szCs w:val="24"/>
        </w:rPr>
        <w:tab/>
        <w:t xml:space="preserve">Logan J, Fowler JS, Volkow ND, Wang GJ, Ding YS, Alexoff DL. Distribution volume ratios without blood sampling from graphical analysis of PET data. </w:t>
      </w:r>
      <w:r w:rsidRPr="005F3AD7">
        <w:rPr>
          <w:rFonts w:ascii="Arial" w:hAnsi="Arial" w:cs="Arial"/>
          <w:i/>
          <w:iCs/>
          <w:color w:val="000000"/>
          <w:sz w:val="20"/>
          <w:szCs w:val="24"/>
        </w:rPr>
        <w:t>J Cereb Blood Flow Metab</w:t>
      </w:r>
      <w:r w:rsidRPr="005F3AD7">
        <w:rPr>
          <w:rFonts w:ascii="Arial" w:hAnsi="Arial" w:cs="Arial"/>
          <w:color w:val="000000"/>
          <w:sz w:val="20"/>
          <w:szCs w:val="24"/>
        </w:rPr>
        <w:t>. SAGE PublicationsSage UK: London, England; 1996;16:834–840. doi:10.1097/00004647-199609000-00008.</w:t>
      </w:r>
    </w:p>
    <w:p w14:paraId="0BCE4DDD" w14:textId="77777777" w:rsidR="00E10DC7" w:rsidRPr="005F3AD7" w:rsidRDefault="00E10DC7" w:rsidP="00E10DC7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Arial" w:hAnsi="Arial" w:cs="Arial"/>
          <w:color w:val="000000"/>
          <w:sz w:val="20"/>
        </w:rPr>
      </w:pPr>
      <w:r w:rsidRPr="005F3AD7">
        <w:rPr>
          <w:rFonts w:ascii="Arial" w:hAnsi="Arial" w:cs="Arial"/>
          <w:color w:val="000000"/>
          <w:sz w:val="20"/>
          <w:szCs w:val="24"/>
        </w:rPr>
        <w:t xml:space="preserve">6. </w:t>
      </w:r>
      <w:r w:rsidRPr="005F3AD7">
        <w:rPr>
          <w:rFonts w:ascii="Arial" w:hAnsi="Arial" w:cs="Arial"/>
          <w:color w:val="000000"/>
          <w:sz w:val="20"/>
          <w:szCs w:val="24"/>
        </w:rPr>
        <w:tab/>
        <w:t xml:space="preserve">Carson RE. Precision and accuracy considerations of physiological quantitation in PET. </w:t>
      </w:r>
      <w:r w:rsidRPr="005F3AD7">
        <w:rPr>
          <w:rFonts w:ascii="Arial" w:hAnsi="Arial" w:cs="Arial"/>
          <w:i/>
          <w:iCs/>
          <w:color w:val="000000"/>
          <w:sz w:val="20"/>
          <w:szCs w:val="24"/>
        </w:rPr>
        <w:t>J Cereb Blood Flow Metab</w:t>
      </w:r>
      <w:r w:rsidRPr="005F3AD7">
        <w:rPr>
          <w:rFonts w:ascii="Arial" w:hAnsi="Arial" w:cs="Arial"/>
          <w:color w:val="000000"/>
          <w:sz w:val="20"/>
          <w:szCs w:val="24"/>
        </w:rPr>
        <w:t>. SAGE PublicationsSage UK: London, England; 1991;11:A45-50. doi:10.1038/jcbfm.1991.36.</w:t>
      </w:r>
    </w:p>
    <w:p w14:paraId="048DC572" w14:textId="77777777" w:rsidR="009A3E68" w:rsidRPr="005F3AD7" w:rsidRDefault="009A3E68" w:rsidP="000365E3">
      <w:p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</w:p>
    <w:p w14:paraId="4DDC55B1" w14:textId="77777777" w:rsidR="000E0556" w:rsidRPr="005F3AD7" w:rsidRDefault="000E0556" w:rsidP="000365E3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Arial" w:hAnsi="Arial" w:cs="Arial"/>
          <w:color w:val="000000"/>
          <w:sz w:val="24"/>
          <w:szCs w:val="24"/>
        </w:rPr>
      </w:pPr>
    </w:p>
    <w:p w14:paraId="18D058BF" w14:textId="77777777" w:rsidR="00047C2A" w:rsidRPr="005F3AD7" w:rsidRDefault="00047C2A" w:rsidP="000365E3">
      <w:pPr>
        <w:spacing w:after="0" w:line="480" w:lineRule="auto"/>
        <w:rPr>
          <w:rFonts w:ascii="Arial" w:hAnsi="Arial" w:cs="Arial"/>
          <w:color w:val="000000"/>
          <w:sz w:val="24"/>
          <w:szCs w:val="24"/>
        </w:rPr>
      </w:pPr>
    </w:p>
    <w:sectPr w:rsidR="00047C2A" w:rsidRPr="005F3AD7" w:rsidSect="00C771A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864" w:right="1584" w:bottom="864" w:left="158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BE8AE" w14:textId="77777777" w:rsidR="006C3683" w:rsidRDefault="006C3683" w:rsidP="003F5B9A">
      <w:pPr>
        <w:spacing w:after="0" w:line="240" w:lineRule="auto"/>
      </w:pPr>
      <w:r>
        <w:separator/>
      </w:r>
    </w:p>
  </w:endnote>
  <w:endnote w:type="continuationSeparator" w:id="0">
    <w:p w14:paraId="74DF10B7" w14:textId="77777777" w:rsidR="006C3683" w:rsidRDefault="006C3683" w:rsidP="003F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¡Ë¢çE¢®EcE¡Ë¢çE¢®Ec¢®¡×I¡Ë¢ç¡§I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03663" w14:textId="77777777" w:rsidR="000125D5" w:rsidRDefault="000125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EF32D" w14:textId="13386577" w:rsidR="00E70459" w:rsidRDefault="000125D5">
    <w:pPr>
      <w:pStyle w:val="Footer"/>
      <w:jc w:val="right"/>
    </w:pPr>
    <w:r>
      <w:rPr>
        <w:noProof/>
      </w:rPr>
      <w:pict w14:anchorId="7599380E">
        <v:shapetype id="_x0000_t202" coordsize="21600,21600" o:spt="202" path="m,l,21600r21600,l21600,xe">
          <v:stroke joinstyle="miter"/>
          <v:path gradientshapeok="t" o:connecttype="rect"/>
        </v:shapetype>
        <v:shape id="MSIPCM8c0d4cb48c00272367e3c39e" o:spid="_x0000_s1025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8pt;z-index:251658240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1AE0DFAD" w14:textId="3FF1BC5A" w:rsidR="000125D5" w:rsidRPr="000125D5" w:rsidRDefault="000125D5" w:rsidP="000125D5">
                <w:pPr>
                  <w:spacing w:after="0"/>
                  <w:rPr>
                    <w:rFonts w:ascii="Rockwell" w:hAnsi="Rockwell"/>
                    <w:color w:val="0078D7"/>
                    <w:sz w:val="18"/>
                  </w:rPr>
                </w:pPr>
                <w:r w:rsidRPr="000125D5">
                  <w:rPr>
                    <w:rFonts w:ascii="Rockwell" w:hAnsi="Rockwell"/>
                    <w:color w:val="0078D7"/>
                    <w:sz w:val="18"/>
                  </w:rPr>
                  <w:t>Information Classification: General</w:t>
                </w:r>
              </w:p>
            </w:txbxContent>
          </v:textbox>
          <w10:wrap anchorx="page" anchory="page"/>
        </v:shape>
      </w:pict>
    </w:r>
    <w:r w:rsidR="00E70459">
      <w:fldChar w:fldCharType="begin"/>
    </w:r>
    <w:r w:rsidR="00E70459">
      <w:instrText xml:space="preserve"> PAGE   \* MERGEFORMAT </w:instrText>
    </w:r>
    <w:r w:rsidR="00E70459">
      <w:fldChar w:fldCharType="separate"/>
    </w:r>
    <w:r w:rsidR="00EE1D96">
      <w:rPr>
        <w:noProof/>
      </w:rPr>
      <w:t>6</w:t>
    </w:r>
    <w:r w:rsidR="00E70459">
      <w:rPr>
        <w:noProof/>
      </w:rPr>
      <w:fldChar w:fldCharType="end"/>
    </w:r>
  </w:p>
  <w:p w14:paraId="5663EFF8" w14:textId="77777777" w:rsidR="00590AE3" w:rsidRDefault="00590A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47FA" w14:textId="77777777" w:rsidR="000125D5" w:rsidRDefault="00012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7FA52" w14:textId="77777777" w:rsidR="006C3683" w:rsidRDefault="006C3683" w:rsidP="003F5B9A">
      <w:pPr>
        <w:spacing w:after="0" w:line="240" w:lineRule="auto"/>
      </w:pPr>
      <w:r>
        <w:separator/>
      </w:r>
    </w:p>
  </w:footnote>
  <w:footnote w:type="continuationSeparator" w:id="0">
    <w:p w14:paraId="4758D53B" w14:textId="77777777" w:rsidR="006C3683" w:rsidRDefault="006C3683" w:rsidP="003F5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ABFB4" w14:textId="77777777" w:rsidR="000125D5" w:rsidRDefault="000125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C7913" w14:textId="77777777" w:rsidR="00590AE3" w:rsidRDefault="00590AE3">
    <w:pPr>
      <w:pStyle w:val="Header"/>
    </w:pPr>
  </w:p>
  <w:p w14:paraId="25ADC471" w14:textId="77777777" w:rsidR="00590AE3" w:rsidRDefault="00590A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E5676" w14:textId="77777777" w:rsidR="000125D5" w:rsidRDefault="000125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E6350"/>
    <w:multiLevelType w:val="hybridMultilevel"/>
    <w:tmpl w:val="6A12C79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26A9D"/>
    <w:multiLevelType w:val="hybridMultilevel"/>
    <w:tmpl w:val="CA72350A"/>
    <w:lvl w:ilvl="0" w:tplc="B6068D9A">
      <w:start w:val="2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0843999"/>
    <w:multiLevelType w:val="hybridMultilevel"/>
    <w:tmpl w:val="A7E48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017437">
    <w:abstractNumId w:val="0"/>
  </w:num>
  <w:num w:numId="2" w16cid:durableId="245572912">
    <w:abstractNumId w:val="1"/>
  </w:num>
  <w:num w:numId="3" w16cid:durableId="1354575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720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0tzQ1Mje3MLU0MzNV0lEKTi0uzszPAykwqwUAcOjDPSwAAAA="/>
  </w:docVars>
  <w:rsids>
    <w:rsidRoot w:val="001D587C"/>
    <w:rsid w:val="0000320A"/>
    <w:rsid w:val="000125D5"/>
    <w:rsid w:val="000154BF"/>
    <w:rsid w:val="0001712E"/>
    <w:rsid w:val="00025E85"/>
    <w:rsid w:val="00027238"/>
    <w:rsid w:val="00032505"/>
    <w:rsid w:val="000365E3"/>
    <w:rsid w:val="00041FB9"/>
    <w:rsid w:val="000426BF"/>
    <w:rsid w:val="00046DB5"/>
    <w:rsid w:val="00047829"/>
    <w:rsid w:val="00047C2A"/>
    <w:rsid w:val="000557C7"/>
    <w:rsid w:val="00055BF4"/>
    <w:rsid w:val="00057B8E"/>
    <w:rsid w:val="00060B36"/>
    <w:rsid w:val="000616BC"/>
    <w:rsid w:val="0008445A"/>
    <w:rsid w:val="00085E1F"/>
    <w:rsid w:val="00090664"/>
    <w:rsid w:val="0009649E"/>
    <w:rsid w:val="000A2309"/>
    <w:rsid w:val="000A3605"/>
    <w:rsid w:val="000A59BD"/>
    <w:rsid w:val="000A7D9C"/>
    <w:rsid w:val="000B0095"/>
    <w:rsid w:val="000C63B5"/>
    <w:rsid w:val="000D4367"/>
    <w:rsid w:val="000D57E1"/>
    <w:rsid w:val="000E0556"/>
    <w:rsid w:val="000E20FD"/>
    <w:rsid w:val="000F441D"/>
    <w:rsid w:val="000F460A"/>
    <w:rsid w:val="000F6172"/>
    <w:rsid w:val="00112CE2"/>
    <w:rsid w:val="001304BD"/>
    <w:rsid w:val="00132035"/>
    <w:rsid w:val="00137D68"/>
    <w:rsid w:val="001550EA"/>
    <w:rsid w:val="00155DF0"/>
    <w:rsid w:val="0015632A"/>
    <w:rsid w:val="00157510"/>
    <w:rsid w:val="00174F53"/>
    <w:rsid w:val="00190626"/>
    <w:rsid w:val="00194714"/>
    <w:rsid w:val="00195837"/>
    <w:rsid w:val="001A0F96"/>
    <w:rsid w:val="001A552E"/>
    <w:rsid w:val="001B2205"/>
    <w:rsid w:val="001B7CF8"/>
    <w:rsid w:val="001D25CC"/>
    <w:rsid w:val="001D587C"/>
    <w:rsid w:val="001E7BC5"/>
    <w:rsid w:val="00202967"/>
    <w:rsid w:val="00206BC3"/>
    <w:rsid w:val="00212EE2"/>
    <w:rsid w:val="00216E6E"/>
    <w:rsid w:val="00225825"/>
    <w:rsid w:val="00231EE3"/>
    <w:rsid w:val="002352B4"/>
    <w:rsid w:val="0024141F"/>
    <w:rsid w:val="00247303"/>
    <w:rsid w:val="00251953"/>
    <w:rsid w:val="002568A7"/>
    <w:rsid w:val="002619EA"/>
    <w:rsid w:val="002A0D34"/>
    <w:rsid w:val="002C459D"/>
    <w:rsid w:val="002D439E"/>
    <w:rsid w:val="002D65FF"/>
    <w:rsid w:val="002E0F60"/>
    <w:rsid w:val="002E4626"/>
    <w:rsid w:val="002E6903"/>
    <w:rsid w:val="002F178F"/>
    <w:rsid w:val="002F2819"/>
    <w:rsid w:val="002F69F5"/>
    <w:rsid w:val="0030004E"/>
    <w:rsid w:val="003021B6"/>
    <w:rsid w:val="00302AE6"/>
    <w:rsid w:val="0030373C"/>
    <w:rsid w:val="003104D8"/>
    <w:rsid w:val="003176BD"/>
    <w:rsid w:val="00320658"/>
    <w:rsid w:val="00322450"/>
    <w:rsid w:val="00324656"/>
    <w:rsid w:val="00327AFB"/>
    <w:rsid w:val="00330BC4"/>
    <w:rsid w:val="003407E2"/>
    <w:rsid w:val="00343D23"/>
    <w:rsid w:val="003457C1"/>
    <w:rsid w:val="00347CCA"/>
    <w:rsid w:val="00351AB5"/>
    <w:rsid w:val="003541C6"/>
    <w:rsid w:val="00355A3C"/>
    <w:rsid w:val="0035768D"/>
    <w:rsid w:val="00361B16"/>
    <w:rsid w:val="00367C4D"/>
    <w:rsid w:val="00370008"/>
    <w:rsid w:val="00370762"/>
    <w:rsid w:val="0037631F"/>
    <w:rsid w:val="003907E7"/>
    <w:rsid w:val="00391BBD"/>
    <w:rsid w:val="003A48C3"/>
    <w:rsid w:val="003A7B58"/>
    <w:rsid w:val="003B2683"/>
    <w:rsid w:val="003B3811"/>
    <w:rsid w:val="003C15D0"/>
    <w:rsid w:val="003C3FD5"/>
    <w:rsid w:val="003C5999"/>
    <w:rsid w:val="003D5759"/>
    <w:rsid w:val="003E2B56"/>
    <w:rsid w:val="003E3AB4"/>
    <w:rsid w:val="003E71EB"/>
    <w:rsid w:val="003F5B9A"/>
    <w:rsid w:val="003F63AF"/>
    <w:rsid w:val="003F73A1"/>
    <w:rsid w:val="0040180A"/>
    <w:rsid w:val="00403012"/>
    <w:rsid w:val="00403CB1"/>
    <w:rsid w:val="00406D1F"/>
    <w:rsid w:val="00411A63"/>
    <w:rsid w:val="00414B11"/>
    <w:rsid w:val="004249C1"/>
    <w:rsid w:val="00427FF3"/>
    <w:rsid w:val="004321D2"/>
    <w:rsid w:val="004333D7"/>
    <w:rsid w:val="004358F4"/>
    <w:rsid w:val="00440D8C"/>
    <w:rsid w:val="00441097"/>
    <w:rsid w:val="00441BC4"/>
    <w:rsid w:val="00441BFB"/>
    <w:rsid w:val="0044262F"/>
    <w:rsid w:val="00447E13"/>
    <w:rsid w:val="00462236"/>
    <w:rsid w:val="00474CE3"/>
    <w:rsid w:val="00475CF9"/>
    <w:rsid w:val="00475FBC"/>
    <w:rsid w:val="0048229A"/>
    <w:rsid w:val="00484361"/>
    <w:rsid w:val="00484B24"/>
    <w:rsid w:val="00485B65"/>
    <w:rsid w:val="00486DB8"/>
    <w:rsid w:val="004A06B8"/>
    <w:rsid w:val="004A200D"/>
    <w:rsid w:val="004A5223"/>
    <w:rsid w:val="004A5DD8"/>
    <w:rsid w:val="004B2777"/>
    <w:rsid w:val="004B37D8"/>
    <w:rsid w:val="004B5CD5"/>
    <w:rsid w:val="004C24B9"/>
    <w:rsid w:val="004C2E49"/>
    <w:rsid w:val="004C2EAD"/>
    <w:rsid w:val="004C643B"/>
    <w:rsid w:val="004D02A2"/>
    <w:rsid w:val="004D3E06"/>
    <w:rsid w:val="004D5293"/>
    <w:rsid w:val="004E5A16"/>
    <w:rsid w:val="004F1FDE"/>
    <w:rsid w:val="004F3531"/>
    <w:rsid w:val="004F4B47"/>
    <w:rsid w:val="00503AD8"/>
    <w:rsid w:val="00504863"/>
    <w:rsid w:val="00506947"/>
    <w:rsid w:val="005070E5"/>
    <w:rsid w:val="00510CF5"/>
    <w:rsid w:val="005163D7"/>
    <w:rsid w:val="005200EB"/>
    <w:rsid w:val="005277BF"/>
    <w:rsid w:val="0053212B"/>
    <w:rsid w:val="005353E5"/>
    <w:rsid w:val="00536765"/>
    <w:rsid w:val="00546592"/>
    <w:rsid w:val="00553804"/>
    <w:rsid w:val="00555693"/>
    <w:rsid w:val="00555DE1"/>
    <w:rsid w:val="00565B26"/>
    <w:rsid w:val="00565CA3"/>
    <w:rsid w:val="00567B75"/>
    <w:rsid w:val="00590AE3"/>
    <w:rsid w:val="005969CE"/>
    <w:rsid w:val="005A4397"/>
    <w:rsid w:val="005B08AF"/>
    <w:rsid w:val="005B0E1A"/>
    <w:rsid w:val="005B3804"/>
    <w:rsid w:val="005B6867"/>
    <w:rsid w:val="005C5281"/>
    <w:rsid w:val="005D002F"/>
    <w:rsid w:val="005D5762"/>
    <w:rsid w:val="005D7382"/>
    <w:rsid w:val="005D7B89"/>
    <w:rsid w:val="005E22AC"/>
    <w:rsid w:val="005E4E3D"/>
    <w:rsid w:val="005E7146"/>
    <w:rsid w:val="005F3AD7"/>
    <w:rsid w:val="005F5B6F"/>
    <w:rsid w:val="006001EF"/>
    <w:rsid w:val="0060026D"/>
    <w:rsid w:val="00603B54"/>
    <w:rsid w:val="0060546C"/>
    <w:rsid w:val="00612D5E"/>
    <w:rsid w:val="0061442C"/>
    <w:rsid w:val="006179E8"/>
    <w:rsid w:val="00617BB6"/>
    <w:rsid w:val="0062436B"/>
    <w:rsid w:val="00624988"/>
    <w:rsid w:val="0064512A"/>
    <w:rsid w:val="006478F1"/>
    <w:rsid w:val="00647DE3"/>
    <w:rsid w:val="006507B5"/>
    <w:rsid w:val="0065526B"/>
    <w:rsid w:val="006620BF"/>
    <w:rsid w:val="0066567C"/>
    <w:rsid w:val="00666324"/>
    <w:rsid w:val="006678ED"/>
    <w:rsid w:val="00673768"/>
    <w:rsid w:val="006778EB"/>
    <w:rsid w:val="00692FA4"/>
    <w:rsid w:val="00696A09"/>
    <w:rsid w:val="006A2586"/>
    <w:rsid w:val="006A4F26"/>
    <w:rsid w:val="006A7342"/>
    <w:rsid w:val="006B19CF"/>
    <w:rsid w:val="006B561D"/>
    <w:rsid w:val="006C0221"/>
    <w:rsid w:val="006C1748"/>
    <w:rsid w:val="006C1EC5"/>
    <w:rsid w:val="006C3683"/>
    <w:rsid w:val="006C43F5"/>
    <w:rsid w:val="006D31BC"/>
    <w:rsid w:val="006D454A"/>
    <w:rsid w:val="006D59C9"/>
    <w:rsid w:val="006E112A"/>
    <w:rsid w:val="006E3539"/>
    <w:rsid w:val="00700A88"/>
    <w:rsid w:val="00700EDF"/>
    <w:rsid w:val="007028B3"/>
    <w:rsid w:val="00702E44"/>
    <w:rsid w:val="007045A5"/>
    <w:rsid w:val="0070532E"/>
    <w:rsid w:val="007124A3"/>
    <w:rsid w:val="00724A9F"/>
    <w:rsid w:val="00737114"/>
    <w:rsid w:val="00741C82"/>
    <w:rsid w:val="0075479F"/>
    <w:rsid w:val="00754C36"/>
    <w:rsid w:val="0075705A"/>
    <w:rsid w:val="0076164E"/>
    <w:rsid w:val="0076320D"/>
    <w:rsid w:val="00767B77"/>
    <w:rsid w:val="0077342F"/>
    <w:rsid w:val="0078041B"/>
    <w:rsid w:val="00780A9B"/>
    <w:rsid w:val="007812A6"/>
    <w:rsid w:val="00782707"/>
    <w:rsid w:val="007A0005"/>
    <w:rsid w:val="007C529B"/>
    <w:rsid w:val="007C5744"/>
    <w:rsid w:val="007C74D5"/>
    <w:rsid w:val="007D2E82"/>
    <w:rsid w:val="007D7777"/>
    <w:rsid w:val="007E09FB"/>
    <w:rsid w:val="007E2059"/>
    <w:rsid w:val="007E22A9"/>
    <w:rsid w:val="007E5E0F"/>
    <w:rsid w:val="007F1E79"/>
    <w:rsid w:val="007F75C1"/>
    <w:rsid w:val="00804824"/>
    <w:rsid w:val="008117BE"/>
    <w:rsid w:val="00817C70"/>
    <w:rsid w:val="0082552D"/>
    <w:rsid w:val="00825EC2"/>
    <w:rsid w:val="00836535"/>
    <w:rsid w:val="00837DD6"/>
    <w:rsid w:val="00840D77"/>
    <w:rsid w:val="00840DF2"/>
    <w:rsid w:val="00852F71"/>
    <w:rsid w:val="00856D66"/>
    <w:rsid w:val="00861CDF"/>
    <w:rsid w:val="008737AA"/>
    <w:rsid w:val="0087706F"/>
    <w:rsid w:val="00882E09"/>
    <w:rsid w:val="00883FE6"/>
    <w:rsid w:val="00891B21"/>
    <w:rsid w:val="008A4563"/>
    <w:rsid w:val="008A62A7"/>
    <w:rsid w:val="008A6B98"/>
    <w:rsid w:val="008B1891"/>
    <w:rsid w:val="008D72FA"/>
    <w:rsid w:val="008E091B"/>
    <w:rsid w:val="008E50F0"/>
    <w:rsid w:val="008F167D"/>
    <w:rsid w:val="008F2EF7"/>
    <w:rsid w:val="008F3B4A"/>
    <w:rsid w:val="008F52B0"/>
    <w:rsid w:val="008F6928"/>
    <w:rsid w:val="008F7AB5"/>
    <w:rsid w:val="00912F56"/>
    <w:rsid w:val="009152D5"/>
    <w:rsid w:val="00917720"/>
    <w:rsid w:val="00922BE7"/>
    <w:rsid w:val="00924BF9"/>
    <w:rsid w:val="00925D78"/>
    <w:rsid w:val="00932CC6"/>
    <w:rsid w:val="00934853"/>
    <w:rsid w:val="009407AF"/>
    <w:rsid w:val="009427F8"/>
    <w:rsid w:val="009433D4"/>
    <w:rsid w:val="00944831"/>
    <w:rsid w:val="00945544"/>
    <w:rsid w:val="00947083"/>
    <w:rsid w:val="00954359"/>
    <w:rsid w:val="00963650"/>
    <w:rsid w:val="00966DC2"/>
    <w:rsid w:val="00974BC9"/>
    <w:rsid w:val="0098113F"/>
    <w:rsid w:val="0098301A"/>
    <w:rsid w:val="00986024"/>
    <w:rsid w:val="00997AB8"/>
    <w:rsid w:val="009A04F5"/>
    <w:rsid w:val="009A0BAC"/>
    <w:rsid w:val="009A3E68"/>
    <w:rsid w:val="009A4380"/>
    <w:rsid w:val="009A75E1"/>
    <w:rsid w:val="009B24D8"/>
    <w:rsid w:val="009B5CDC"/>
    <w:rsid w:val="009B6C24"/>
    <w:rsid w:val="009B6E51"/>
    <w:rsid w:val="009C5CBB"/>
    <w:rsid w:val="009E26B5"/>
    <w:rsid w:val="009E528C"/>
    <w:rsid w:val="009F1A9C"/>
    <w:rsid w:val="009F62DB"/>
    <w:rsid w:val="00A02FCC"/>
    <w:rsid w:val="00A04CDA"/>
    <w:rsid w:val="00A051C9"/>
    <w:rsid w:val="00A2201E"/>
    <w:rsid w:val="00A31300"/>
    <w:rsid w:val="00A31345"/>
    <w:rsid w:val="00A31F06"/>
    <w:rsid w:val="00A33768"/>
    <w:rsid w:val="00A33A56"/>
    <w:rsid w:val="00A36C6C"/>
    <w:rsid w:val="00A50AF3"/>
    <w:rsid w:val="00A51A38"/>
    <w:rsid w:val="00A559EA"/>
    <w:rsid w:val="00A5696E"/>
    <w:rsid w:val="00A56F9A"/>
    <w:rsid w:val="00A61321"/>
    <w:rsid w:val="00A72CB0"/>
    <w:rsid w:val="00A749E8"/>
    <w:rsid w:val="00A766DC"/>
    <w:rsid w:val="00A7752B"/>
    <w:rsid w:val="00A81174"/>
    <w:rsid w:val="00AC63AB"/>
    <w:rsid w:val="00AC7EB4"/>
    <w:rsid w:val="00AD1575"/>
    <w:rsid w:val="00AE0DD4"/>
    <w:rsid w:val="00AE2238"/>
    <w:rsid w:val="00AE553C"/>
    <w:rsid w:val="00B00D4C"/>
    <w:rsid w:val="00B11601"/>
    <w:rsid w:val="00B11827"/>
    <w:rsid w:val="00B125BA"/>
    <w:rsid w:val="00B21EAB"/>
    <w:rsid w:val="00B22E02"/>
    <w:rsid w:val="00B3130B"/>
    <w:rsid w:val="00B34340"/>
    <w:rsid w:val="00B37ACB"/>
    <w:rsid w:val="00B40402"/>
    <w:rsid w:val="00B45FAB"/>
    <w:rsid w:val="00B62923"/>
    <w:rsid w:val="00B6326A"/>
    <w:rsid w:val="00B65B0A"/>
    <w:rsid w:val="00B73709"/>
    <w:rsid w:val="00B877D1"/>
    <w:rsid w:val="00B907AA"/>
    <w:rsid w:val="00B9227B"/>
    <w:rsid w:val="00B941C7"/>
    <w:rsid w:val="00BA320B"/>
    <w:rsid w:val="00BA7472"/>
    <w:rsid w:val="00BB3FF3"/>
    <w:rsid w:val="00BD4203"/>
    <w:rsid w:val="00BD63DC"/>
    <w:rsid w:val="00BE0C09"/>
    <w:rsid w:val="00BE310F"/>
    <w:rsid w:val="00BE3BEB"/>
    <w:rsid w:val="00BE442F"/>
    <w:rsid w:val="00BF3DE5"/>
    <w:rsid w:val="00BF7ECC"/>
    <w:rsid w:val="00C02D42"/>
    <w:rsid w:val="00C03E23"/>
    <w:rsid w:val="00C11920"/>
    <w:rsid w:val="00C1535B"/>
    <w:rsid w:val="00C23BDB"/>
    <w:rsid w:val="00C244EB"/>
    <w:rsid w:val="00C326B2"/>
    <w:rsid w:val="00C35387"/>
    <w:rsid w:val="00C375D3"/>
    <w:rsid w:val="00C409DF"/>
    <w:rsid w:val="00C45923"/>
    <w:rsid w:val="00C55C26"/>
    <w:rsid w:val="00C639E2"/>
    <w:rsid w:val="00C645DE"/>
    <w:rsid w:val="00C7349B"/>
    <w:rsid w:val="00C73F3C"/>
    <w:rsid w:val="00C7600A"/>
    <w:rsid w:val="00C771A2"/>
    <w:rsid w:val="00C851C2"/>
    <w:rsid w:val="00C95059"/>
    <w:rsid w:val="00C9554B"/>
    <w:rsid w:val="00C95EEA"/>
    <w:rsid w:val="00C971F6"/>
    <w:rsid w:val="00C977CE"/>
    <w:rsid w:val="00CA75E2"/>
    <w:rsid w:val="00CB06AA"/>
    <w:rsid w:val="00CB596C"/>
    <w:rsid w:val="00CC4E19"/>
    <w:rsid w:val="00CD1D0C"/>
    <w:rsid w:val="00CD4071"/>
    <w:rsid w:val="00CE66DC"/>
    <w:rsid w:val="00CE6A03"/>
    <w:rsid w:val="00CE7D95"/>
    <w:rsid w:val="00D05661"/>
    <w:rsid w:val="00D1328D"/>
    <w:rsid w:val="00D14F4C"/>
    <w:rsid w:val="00D2749E"/>
    <w:rsid w:val="00D34DC2"/>
    <w:rsid w:val="00D436C5"/>
    <w:rsid w:val="00D454DC"/>
    <w:rsid w:val="00D47CD6"/>
    <w:rsid w:val="00D504BA"/>
    <w:rsid w:val="00D50ED4"/>
    <w:rsid w:val="00D62E10"/>
    <w:rsid w:val="00D67635"/>
    <w:rsid w:val="00D84AFD"/>
    <w:rsid w:val="00D86E03"/>
    <w:rsid w:val="00D94C70"/>
    <w:rsid w:val="00DA0EC9"/>
    <w:rsid w:val="00DA22FA"/>
    <w:rsid w:val="00DA7C7A"/>
    <w:rsid w:val="00DB1E36"/>
    <w:rsid w:val="00DB2E6A"/>
    <w:rsid w:val="00DC39F2"/>
    <w:rsid w:val="00DC5121"/>
    <w:rsid w:val="00DC5F05"/>
    <w:rsid w:val="00DC76B1"/>
    <w:rsid w:val="00DD0AAE"/>
    <w:rsid w:val="00DE0480"/>
    <w:rsid w:val="00DE346B"/>
    <w:rsid w:val="00DE4CB5"/>
    <w:rsid w:val="00DE4EFA"/>
    <w:rsid w:val="00DE78D2"/>
    <w:rsid w:val="00DF18F1"/>
    <w:rsid w:val="00DF42E6"/>
    <w:rsid w:val="00DF6E5C"/>
    <w:rsid w:val="00DF7A70"/>
    <w:rsid w:val="00E049D3"/>
    <w:rsid w:val="00E10DC7"/>
    <w:rsid w:val="00E155AC"/>
    <w:rsid w:val="00E31074"/>
    <w:rsid w:val="00E33C98"/>
    <w:rsid w:val="00E376E9"/>
    <w:rsid w:val="00E452BB"/>
    <w:rsid w:val="00E45460"/>
    <w:rsid w:val="00E50412"/>
    <w:rsid w:val="00E51211"/>
    <w:rsid w:val="00E5542F"/>
    <w:rsid w:val="00E66FAF"/>
    <w:rsid w:val="00E67F9C"/>
    <w:rsid w:val="00E70459"/>
    <w:rsid w:val="00E76565"/>
    <w:rsid w:val="00E95D7D"/>
    <w:rsid w:val="00E96628"/>
    <w:rsid w:val="00E97246"/>
    <w:rsid w:val="00EA31DF"/>
    <w:rsid w:val="00EA5DC8"/>
    <w:rsid w:val="00EA7755"/>
    <w:rsid w:val="00EB7191"/>
    <w:rsid w:val="00EC1356"/>
    <w:rsid w:val="00EC3448"/>
    <w:rsid w:val="00EC5600"/>
    <w:rsid w:val="00EC6694"/>
    <w:rsid w:val="00ED7A0D"/>
    <w:rsid w:val="00EE021E"/>
    <w:rsid w:val="00EE1D96"/>
    <w:rsid w:val="00EE2219"/>
    <w:rsid w:val="00EE3D4B"/>
    <w:rsid w:val="00EE3FA0"/>
    <w:rsid w:val="00EE5A93"/>
    <w:rsid w:val="00EE6E29"/>
    <w:rsid w:val="00EF4074"/>
    <w:rsid w:val="00F06790"/>
    <w:rsid w:val="00F10655"/>
    <w:rsid w:val="00F110C7"/>
    <w:rsid w:val="00F1455E"/>
    <w:rsid w:val="00F24563"/>
    <w:rsid w:val="00F26AB1"/>
    <w:rsid w:val="00F301FC"/>
    <w:rsid w:val="00F336DB"/>
    <w:rsid w:val="00F33711"/>
    <w:rsid w:val="00F33E87"/>
    <w:rsid w:val="00F450A7"/>
    <w:rsid w:val="00F5496E"/>
    <w:rsid w:val="00F54FBE"/>
    <w:rsid w:val="00F56F95"/>
    <w:rsid w:val="00F613B0"/>
    <w:rsid w:val="00F65204"/>
    <w:rsid w:val="00F6532F"/>
    <w:rsid w:val="00F70789"/>
    <w:rsid w:val="00F74288"/>
    <w:rsid w:val="00F755E6"/>
    <w:rsid w:val="00F83F45"/>
    <w:rsid w:val="00F85075"/>
    <w:rsid w:val="00F9710E"/>
    <w:rsid w:val="00FA11FE"/>
    <w:rsid w:val="00FA504B"/>
    <w:rsid w:val="00FA567B"/>
    <w:rsid w:val="00FB31F3"/>
    <w:rsid w:val="00FD1FC4"/>
    <w:rsid w:val="00FD3CFA"/>
    <w:rsid w:val="00FD5A78"/>
    <w:rsid w:val="00FE2545"/>
    <w:rsid w:val="00FE51F0"/>
    <w:rsid w:val="00FF0650"/>
    <w:rsid w:val="00FF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24B297BF"/>
  <w15:chartTrackingRefBased/>
  <w15:docId w15:val="{5E0F4A2B-8AAE-4538-9185-6D08D3C4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algun Gothic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359"/>
    <w:pPr>
      <w:spacing w:after="160" w:line="259" w:lineRule="auto"/>
    </w:pPr>
    <w:rPr>
      <w:rFonts w:cs="Calibri"/>
      <w:sz w:val="22"/>
      <w:szCs w:val="2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4">
    <w:name w:val="4"/>
    <w:basedOn w:val="TableNormal"/>
    <w:rsid w:val="001D587C"/>
    <w:rPr>
      <w:rFonts w:cs="Calibri"/>
      <w:lang w:eastAsia="ko-KR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1D587C"/>
    <w:rPr>
      <w:rFonts w:cs="Calibri"/>
      <w:lang w:eastAsia="ko-KR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1D587C"/>
    <w:rPr>
      <w:rFonts w:cs="Calibri"/>
      <w:lang w:eastAsia="ko-KR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5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D587C"/>
    <w:rPr>
      <w:rFonts w:ascii="Segoe UI" w:eastAsia="Malgun Gothic" w:hAnsi="Segoe UI" w:cs="Segoe UI"/>
      <w:sz w:val="18"/>
      <w:szCs w:val="18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3F5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F5B9A"/>
    <w:rPr>
      <w:rFonts w:ascii="Calibri" w:eastAsia="Malgun Gothic" w:hAnsi="Calibri" w:cs="Calibri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3F5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F5B9A"/>
    <w:rPr>
      <w:rFonts w:ascii="Calibri" w:eastAsia="Malgun Gothic" w:hAnsi="Calibri" w:cs="Calibri"/>
      <w:lang w:eastAsia="ko-KR"/>
    </w:rPr>
  </w:style>
  <w:style w:type="character" w:styleId="CommentReference">
    <w:name w:val="annotation reference"/>
    <w:uiPriority w:val="99"/>
    <w:semiHidden/>
    <w:unhideWhenUsed/>
    <w:rsid w:val="00737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1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37114"/>
    <w:rPr>
      <w:rFonts w:ascii="Calibri" w:eastAsia="Malgun Gothic" w:hAnsi="Calibri" w:cs="Calibri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7114"/>
    <w:rPr>
      <w:rFonts w:ascii="Calibri" w:eastAsia="Malgun Gothic" w:hAnsi="Calibri" w:cs="Calibri"/>
      <w:b/>
      <w:bCs/>
      <w:sz w:val="20"/>
      <w:szCs w:val="20"/>
      <w:lang w:eastAsia="ko-KR"/>
    </w:rPr>
  </w:style>
  <w:style w:type="character" w:styleId="Hyperlink">
    <w:name w:val="Hyperlink"/>
    <w:uiPriority w:val="99"/>
    <w:unhideWhenUsed/>
    <w:rsid w:val="00F1455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B1E3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B1891"/>
    <w:pPr>
      <w:spacing w:after="0" w:line="480" w:lineRule="auto"/>
      <w:contextualSpacing/>
      <w:jc w:val="center"/>
    </w:pPr>
    <w:rPr>
      <w:rFonts w:ascii="Times New Roman" w:hAnsi="Times New Roman" w:cs="Times New Roman"/>
      <w:b/>
      <w:spacing w:val="-10"/>
      <w:kern w:val="28"/>
      <w:sz w:val="36"/>
      <w:szCs w:val="56"/>
      <w:lang w:val="en-CA" w:eastAsia="en-US"/>
    </w:rPr>
  </w:style>
  <w:style w:type="character" w:customStyle="1" w:styleId="TitleChar">
    <w:name w:val="Title Char"/>
    <w:link w:val="Title"/>
    <w:uiPriority w:val="10"/>
    <w:rsid w:val="008B1891"/>
    <w:rPr>
      <w:rFonts w:ascii="Times New Roman" w:eastAsia="Malgun Gothic" w:hAnsi="Times New Roman" w:cs="Times New Roman"/>
      <w:b/>
      <w:spacing w:val="-10"/>
      <w:kern w:val="28"/>
      <w:sz w:val="36"/>
      <w:szCs w:val="56"/>
      <w:lang w:val="en-CA"/>
    </w:rPr>
  </w:style>
  <w:style w:type="character" w:styleId="UnresolvedMention">
    <w:name w:val="Unresolved Mention"/>
    <w:uiPriority w:val="99"/>
    <w:semiHidden/>
    <w:unhideWhenUsed/>
    <w:rsid w:val="00003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4b230f-10af-4e76-99d7-ce29f0bdad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2B971B4D5D149A4A12BE27C232C2B" ma:contentTypeVersion="7" ma:contentTypeDescription="Create a new document." ma:contentTypeScope="" ma:versionID="997079ff0e141d17467929d5a0a46bf6">
  <xsd:schema xmlns:xsd="http://www.w3.org/2001/XMLSchema" xmlns:xs="http://www.w3.org/2001/XMLSchema" xmlns:p="http://schemas.microsoft.com/office/2006/metadata/properties" xmlns:ns3="264b230f-10af-4e76-99d7-ce29f0bdade9" targetNamespace="http://schemas.microsoft.com/office/2006/metadata/properties" ma:root="true" ma:fieldsID="2bd7ac07dc459f1242364199a3f1f189" ns3:_="">
    <xsd:import namespace="264b230f-10af-4e76-99d7-ce29f0bdad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b230f-10af-4e76-99d7-ce29f0bdad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E07C7B-BE32-4567-9064-25553FBCD981}">
  <ds:schemaRefs>
    <ds:schemaRef ds:uri="http://schemas.microsoft.com/office/2006/metadata/properties"/>
    <ds:schemaRef ds:uri="http://schemas.microsoft.com/office/infopath/2007/PartnerControls"/>
    <ds:schemaRef ds:uri="264b230f-10af-4e76-99d7-ce29f0bdade9"/>
  </ds:schemaRefs>
</ds:datastoreItem>
</file>

<file path=customXml/itemProps2.xml><?xml version="1.0" encoding="utf-8"?>
<ds:datastoreItem xmlns:ds="http://schemas.openxmlformats.org/officeDocument/2006/customXml" ds:itemID="{0B1F60E2-6DFF-4C84-A833-838CF5B97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B67AA8-2003-456A-92C5-6576DA264D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7C2D50-6415-42D1-AC65-5B0F77122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b230f-10af-4e76-99d7-ce29f0bda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1300</Words>
  <Characters>7416</Characters>
  <Application>Microsoft Office Word</Application>
  <DocSecurity>0</DocSecurity>
  <Lines>61</Lines>
  <Paragraphs>17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Michigan</Company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Dajung</dc:creator>
  <cp:keywords/>
  <dc:description/>
  <cp:lastModifiedBy>Olliver, Tania</cp:lastModifiedBy>
  <cp:revision>2</cp:revision>
  <dcterms:created xsi:type="dcterms:W3CDTF">2023-07-05T23:16:00Z</dcterms:created>
  <dcterms:modified xsi:type="dcterms:W3CDTF">2023-07-05T23:16:00Z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http://csl.mendeley.com/styles/519461491/american-medical-association-2</vt:lpwstr>
  </property>
  <property fmtid="{D5CDD505-2E9C-101B-9397-08002B2CF9AE}" pid="3" name="Mendeley Recent Style Name 0_1">
    <vt:lpwstr>BRAIN-DK</vt:lpwstr>
  </property>
  <property fmtid="{D5CDD505-2E9C-101B-9397-08002B2CF9AE}" pid="4" name="Mendeley Recent Style Id 1_1">
    <vt:lpwstr>http://csl.mendeley.com/styles/519461491/BRAIN-DK</vt:lpwstr>
  </property>
  <property fmtid="{D5CDD505-2E9C-101B-9397-08002B2CF9AE}" pid="5" name="Mendeley Recent Style Name 1_1">
    <vt:lpwstr>BRAIN-DK</vt:lpwstr>
  </property>
  <property fmtid="{D5CDD505-2E9C-101B-9397-08002B2CF9AE}" pid="6" name="Mendeley Recent Style Id 2_1">
    <vt:lpwstr>http://www.zotero.org/styles/frontiers-in-neuroscience</vt:lpwstr>
  </property>
  <property fmtid="{D5CDD505-2E9C-101B-9397-08002B2CF9AE}" pid="7" name="Mendeley Recent Style Name 2_1">
    <vt:lpwstr>Frontiers in Neuroscience</vt:lpwstr>
  </property>
  <property fmtid="{D5CDD505-2E9C-101B-9397-08002B2CF9AE}" pid="8" name="Mendeley Recent Style Id 3_1">
    <vt:lpwstr>http://csl.mendeley.com/styles/519461491/JournalofPainResearch-DK</vt:lpwstr>
  </property>
  <property fmtid="{D5CDD505-2E9C-101B-9397-08002B2CF9AE}" pid="9" name="Mendeley Recent Style Name 3_1">
    <vt:lpwstr>Journal of pain research - Dajung Kim</vt:lpwstr>
  </property>
  <property fmtid="{D5CDD505-2E9C-101B-9397-08002B2CF9AE}" pid="10" name="Mendeley Recent Style Id 4_1">
    <vt:lpwstr>http://www.zotero.org/styles/neuroimage-clinical</vt:lpwstr>
  </property>
  <property fmtid="{D5CDD505-2E9C-101B-9397-08002B2CF9AE}" pid="11" name="Mendeley Recent Style Name 4_1">
    <vt:lpwstr>NeuroImage: Clinical</vt:lpwstr>
  </property>
  <property fmtid="{D5CDD505-2E9C-101B-9397-08002B2CF9AE}" pid="12" name="Mendeley Recent Style Id 5_1">
    <vt:lpwstr>http://www.zotero.org/styles/the-journal-of-pain</vt:lpwstr>
  </property>
  <property fmtid="{D5CDD505-2E9C-101B-9397-08002B2CF9AE}" pid="13" name="Mendeley Recent Style Name 5_1">
    <vt:lpwstr>The Journal of Pain</vt:lpwstr>
  </property>
  <property fmtid="{D5CDD505-2E9C-101B-9397-08002B2CF9AE}" pid="14" name="Mendeley Recent Style Id 6_1">
    <vt:lpwstr>https://csl.mendeley.com/styles/519461491/the-journal-of-pain</vt:lpwstr>
  </property>
  <property fmtid="{D5CDD505-2E9C-101B-9397-08002B2CF9AE}" pid="15" name="Mendeley Recent Style Name 6_1">
    <vt:lpwstr>The Journal of Pain - Dajung Kim</vt:lpwstr>
  </property>
  <property fmtid="{D5CDD505-2E9C-101B-9397-08002B2CF9AE}" pid="16" name="Mendeley Recent Style Id 7_1">
    <vt:lpwstr>http://csl.mendeley.com/styles/519461491/the-journal-of-pain-2</vt:lpwstr>
  </property>
  <property fmtid="{D5CDD505-2E9C-101B-9397-08002B2CF9AE}" pid="17" name="Mendeley Recent Style Name 7_1">
    <vt:lpwstr>The Journal of Pain - Dajung Kim</vt:lpwstr>
  </property>
  <property fmtid="{D5CDD505-2E9C-101B-9397-08002B2CF9AE}" pid="18" name="Mendeley Recent Style Id 8_1">
    <vt:lpwstr>http://www.zotero.org/styles/the-lancet</vt:lpwstr>
  </property>
  <property fmtid="{D5CDD505-2E9C-101B-9397-08002B2CF9AE}" pid="19" name="Mendeley Recent Style Name 8_1">
    <vt:lpwstr>The Lancet</vt:lpwstr>
  </property>
  <property fmtid="{D5CDD505-2E9C-101B-9397-08002B2CF9AE}" pid="20" name="Mendeley Recent Style Id 9_1">
    <vt:lpwstr>http://www.zotero.org/styles/the-new-england-journal-of-medicine</vt:lpwstr>
  </property>
  <property fmtid="{D5CDD505-2E9C-101B-9397-08002B2CF9AE}" pid="21" name="Mendeley Recent Style Name 9_1">
    <vt:lpwstr>The New England Journal of Medicine</vt:lpwstr>
  </property>
  <property fmtid="{D5CDD505-2E9C-101B-9397-08002B2CF9AE}" pid="22" name="ContentTypeId">
    <vt:lpwstr>0x0101001EA2B971B4D5D149A4A12BE27C232C2B</vt:lpwstr>
  </property>
  <property fmtid="{D5CDD505-2E9C-101B-9397-08002B2CF9AE}" pid="23" name="MSIP_Label_2bbab825-a111-45e4-86a1-18cee0005896_Enabled">
    <vt:lpwstr>true</vt:lpwstr>
  </property>
  <property fmtid="{D5CDD505-2E9C-101B-9397-08002B2CF9AE}" pid="24" name="MSIP_Label_2bbab825-a111-45e4-86a1-18cee0005896_SetDate">
    <vt:lpwstr>2023-07-05T23:16:40Z</vt:lpwstr>
  </property>
  <property fmtid="{D5CDD505-2E9C-101B-9397-08002B2CF9AE}" pid="25" name="MSIP_Label_2bbab825-a111-45e4-86a1-18cee0005896_Method">
    <vt:lpwstr>Standard</vt:lpwstr>
  </property>
  <property fmtid="{D5CDD505-2E9C-101B-9397-08002B2CF9AE}" pid="26" name="MSIP_Label_2bbab825-a111-45e4-86a1-18cee0005896_Name">
    <vt:lpwstr>2bbab825-a111-45e4-86a1-18cee0005896</vt:lpwstr>
  </property>
  <property fmtid="{D5CDD505-2E9C-101B-9397-08002B2CF9AE}" pid="27" name="MSIP_Label_2bbab825-a111-45e4-86a1-18cee0005896_SiteId">
    <vt:lpwstr>2567d566-604c-408a-8a60-55d0dc9d9d6b</vt:lpwstr>
  </property>
  <property fmtid="{D5CDD505-2E9C-101B-9397-08002B2CF9AE}" pid="28" name="MSIP_Label_2bbab825-a111-45e4-86a1-18cee0005896_ActionId">
    <vt:lpwstr>0a1eddff-8783-44ad-b892-f257f298b84d</vt:lpwstr>
  </property>
  <property fmtid="{D5CDD505-2E9C-101B-9397-08002B2CF9AE}" pid="29" name="MSIP_Label_2bbab825-a111-45e4-86a1-18cee0005896_ContentBits">
    <vt:lpwstr>2</vt:lpwstr>
  </property>
</Properties>
</file>