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7F5E" w14:textId="77777777" w:rsidR="001B1964" w:rsidRDefault="00D1051F">
      <w:pPr>
        <w:spacing w:line="48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Figure Legends</w:t>
      </w:r>
    </w:p>
    <w:p w14:paraId="7573141C" w14:textId="77777777" w:rsidR="001B1964" w:rsidRDefault="00D1051F">
      <w:pPr>
        <w:spacing w:line="48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114300" distR="114300" wp14:anchorId="310E33EA" wp14:editId="08EA7021">
            <wp:extent cx="5269230" cy="5928360"/>
            <wp:effectExtent l="0" t="0" r="7620" b="1524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3A4" w14:textId="77777777" w:rsidR="001B1964" w:rsidRDefault="00D1051F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1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The optimal cut-off value calculated by surv_cutpoint function in “survminer” package.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41672F5" w14:textId="77777777" w:rsidR="001B1964" w:rsidRDefault="00D1051F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0.9082665 for TCGA training set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(B) </w:t>
      </w:r>
      <w:r>
        <w:rPr>
          <w:rFonts w:ascii="Arial" w:hAnsi="Arial" w:cs="Arial"/>
          <w:sz w:val="20"/>
          <w:szCs w:val="20"/>
        </w:rPr>
        <w:t xml:space="preserve">0.8528721 for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testing set. (C) </w:t>
      </w:r>
      <w:r>
        <w:rPr>
          <w:rFonts w:ascii="Arial" w:hAnsi="Arial" w:cs="Arial"/>
          <w:sz w:val="20"/>
          <w:szCs w:val="20"/>
        </w:rPr>
        <w:t xml:space="preserve">0.3040401 for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GSE31210 dataset. (D) </w:t>
      </w:r>
      <w:r>
        <w:rPr>
          <w:rFonts w:ascii="Arial" w:hAnsi="Arial" w:cs="Arial"/>
          <w:sz w:val="20"/>
          <w:szCs w:val="20"/>
        </w:rPr>
        <w:t>0.3573424 for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GSE50081 dataset.</w:t>
      </w:r>
    </w:p>
    <w:p w14:paraId="3C44D574" w14:textId="77777777" w:rsidR="001B1964" w:rsidRDefault="00D1051F">
      <w:pPr>
        <w:spacing w:line="48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114300" distR="114300" wp14:anchorId="24DC467B" wp14:editId="3188A1C5">
            <wp:extent cx="5269230" cy="3950335"/>
            <wp:effectExtent l="0" t="0" r="7620" b="1206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A2AD" w14:textId="77777777" w:rsidR="001B1964" w:rsidRDefault="00D1051F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2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Validation of the risk score model in testing set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sz w:val="20"/>
          <w:szCs w:val="20"/>
        </w:rPr>
        <w:t>GSE31210 dataset</w:t>
      </w:r>
      <w:r>
        <w:rPr>
          <w:rFonts w:ascii="Arial" w:hAnsi="Arial" w:cs="Arial"/>
          <w:b/>
          <w:bCs/>
          <w:sz w:val="20"/>
          <w:szCs w:val="20"/>
        </w:rPr>
        <w:t xml:space="preserve">, and </w:t>
      </w:r>
      <w:r>
        <w:rPr>
          <w:rFonts w:ascii="Arial" w:hAnsi="Arial" w:cs="Arial"/>
          <w:b/>
          <w:bCs/>
          <w:sz w:val="20"/>
          <w:szCs w:val="20"/>
        </w:rPr>
        <w:t>GSE50081 dataset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01169108" w14:textId="77777777" w:rsidR="001B1964" w:rsidRDefault="00D1051F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The risk curve and survival status of patients in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testing set;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(B) Kaplan-Meier curves of survival in low- and </w:t>
      </w:r>
      <w:r>
        <w:rPr>
          <w:rFonts w:ascii="Arial" w:hAnsi="Arial" w:cs="Arial"/>
          <w:color w:val="000000" w:themeColor="text1"/>
          <w:sz w:val="20"/>
          <w:szCs w:val="20"/>
        </w:rPr>
        <w:t>high-risk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(C) Heatmap of the expressions of LINC00857, RP5-1102E8.3, RP3525N10.2 in low- and high-risk score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>
        <w:rPr>
          <w:rFonts w:ascii="Arial" w:hAnsi="Arial" w:cs="Arial"/>
          <w:color w:val="000000" w:themeColor="text1"/>
          <w:sz w:val="20"/>
          <w:szCs w:val="20"/>
        </w:rPr>
        <w:t>(D)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ROC curves of the risk score model for predicting the survival of 1-, 3- and 5-year.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(E)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The risk curve and survival status of patients in </w:t>
      </w:r>
      <w:r>
        <w:rPr>
          <w:rFonts w:ascii="Arial" w:hAnsi="Arial" w:cs="Arial"/>
          <w:color w:val="000000" w:themeColor="text1"/>
          <w:sz w:val="20"/>
          <w:szCs w:val="20"/>
        </w:rPr>
        <w:t>GS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E31210 dataset; </w:t>
      </w:r>
      <w:r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F</w:t>
      </w:r>
      <w:r>
        <w:rPr>
          <w:rFonts w:ascii="Arial" w:hAnsi="Arial" w:cs="Arial"/>
          <w:color w:val="000000" w:themeColor="text1"/>
          <w:sz w:val="20"/>
          <w:szCs w:val="20"/>
        </w:rPr>
        <w:t>) Kaplan-Meier curves of survival in low- and high-risk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color w:val="000000" w:themeColor="text1"/>
          <w:sz w:val="20"/>
          <w:szCs w:val="20"/>
        </w:rPr>
        <w:t>G</w:t>
      </w:r>
      <w:r>
        <w:rPr>
          <w:rFonts w:ascii="Arial" w:hAnsi="Arial" w:cs="Arial"/>
          <w:color w:val="000000" w:themeColor="text1"/>
          <w:sz w:val="20"/>
          <w:szCs w:val="20"/>
        </w:rPr>
        <w:t>) Heatmap of the expressions of LINC00857, RP5-1102E8.3, RP3525N10.2 in low- and high-risk score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H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ROC curves of the risk score model for predicting the survival of 1-, 3- and </w:t>
      </w:r>
      <w:r>
        <w:rPr>
          <w:rFonts w:ascii="Arial" w:hAnsi="Arial" w:cs="Arial"/>
          <w:color w:val="000000" w:themeColor="text1"/>
          <w:sz w:val="20"/>
          <w:szCs w:val="20"/>
        </w:rPr>
        <w:t>5-year.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(I)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The risk curve and survival status of patients in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GSE50081 dataset; </w:t>
      </w:r>
      <w:r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J</w:t>
      </w:r>
      <w:r>
        <w:rPr>
          <w:rFonts w:ascii="Arial" w:hAnsi="Arial" w:cs="Arial"/>
          <w:color w:val="000000" w:themeColor="text1"/>
          <w:sz w:val="20"/>
          <w:szCs w:val="20"/>
        </w:rPr>
        <w:t>) Kaplan-Meier curves of survival in low- and high-risk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) Heatmap of the expressions of LINC00857, RP5-1102E8.3, RP3525N10.2 in low- and high-risk score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L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ROC curves of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the risk score model for </w:t>
      </w: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predicting the survival of 1-, 3- and 5-year.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ROC, receiver operating characteristic.</w:t>
      </w:r>
    </w:p>
    <w:p w14:paraId="59C68CA3" w14:textId="77777777" w:rsidR="001B1964" w:rsidRDefault="001B1964">
      <w:pPr>
        <w:rPr>
          <w:rFonts w:ascii="Arial" w:hAnsi="Arial" w:cs="Arial"/>
          <w:sz w:val="20"/>
          <w:szCs w:val="20"/>
        </w:rPr>
      </w:pPr>
    </w:p>
    <w:sectPr w:rsidR="001B19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64A8F" w14:textId="77777777" w:rsidR="00D1051F" w:rsidRDefault="00D1051F" w:rsidP="00D1051F">
      <w:r>
        <w:separator/>
      </w:r>
    </w:p>
  </w:endnote>
  <w:endnote w:type="continuationSeparator" w:id="0">
    <w:p w14:paraId="5C9B0DF7" w14:textId="77777777" w:rsidR="00D1051F" w:rsidRDefault="00D1051F" w:rsidP="00D10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868A" w14:textId="77777777" w:rsidR="00D1051F" w:rsidRDefault="00D105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1C5" w14:textId="7B9B758E" w:rsidR="00D1051F" w:rsidRDefault="00D1051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F9CC63" wp14:editId="66DFE572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8ff44c838a33176448b6f474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BF339A" w14:textId="1709BFD4" w:rsidR="00D1051F" w:rsidRPr="00D1051F" w:rsidRDefault="00D1051F" w:rsidP="00D1051F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1051F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9CC63" id="_x0000_t202" coordsize="21600,21600" o:spt="202" path="m,l,21600r21600,l21600,xe">
              <v:stroke joinstyle="miter"/>
              <v:path gradientshapeok="t" o:connecttype="rect"/>
            </v:shapetype>
            <v:shape id="MSIPCM8ff44c838a33176448b6f474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40BF339A" w14:textId="1709BFD4" w:rsidR="00D1051F" w:rsidRPr="00D1051F" w:rsidRDefault="00D1051F" w:rsidP="00D1051F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1051F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1DE8E" w14:textId="77777777" w:rsidR="00D1051F" w:rsidRDefault="00D10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00DF" w14:textId="77777777" w:rsidR="00D1051F" w:rsidRDefault="00D1051F" w:rsidP="00D1051F">
      <w:r>
        <w:separator/>
      </w:r>
    </w:p>
  </w:footnote>
  <w:footnote w:type="continuationSeparator" w:id="0">
    <w:p w14:paraId="7C60F0C2" w14:textId="77777777" w:rsidR="00D1051F" w:rsidRDefault="00D1051F" w:rsidP="00D10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B13A" w14:textId="77777777" w:rsidR="00D1051F" w:rsidRDefault="00D10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5FBA4" w14:textId="77777777" w:rsidR="00D1051F" w:rsidRDefault="00D105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C1F5" w14:textId="77777777" w:rsidR="00D1051F" w:rsidRDefault="00D10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44CC1"/>
    <w:multiLevelType w:val="singleLevel"/>
    <w:tmpl w:val="2D144CC1"/>
    <w:lvl w:ilvl="0">
      <w:start w:val="1"/>
      <w:numFmt w:val="upperLetter"/>
      <w:suff w:val="space"/>
      <w:lvlText w:val="(%1)"/>
      <w:lvlJc w:val="left"/>
    </w:lvl>
  </w:abstractNum>
  <w:abstractNum w:abstractNumId="1" w15:restartNumberingAfterBreak="0">
    <w:nsid w:val="5A2EFF9E"/>
    <w:multiLevelType w:val="singleLevel"/>
    <w:tmpl w:val="5A2EFF9E"/>
    <w:lvl w:ilvl="0">
      <w:start w:val="1"/>
      <w:numFmt w:val="upperLetter"/>
      <w:suff w:val="space"/>
      <w:lvlText w:val="(%1)"/>
      <w:lvlJc w:val="left"/>
    </w:lvl>
  </w:abstractNum>
  <w:num w:numId="1" w16cid:durableId="1023824985">
    <w:abstractNumId w:val="0"/>
  </w:num>
  <w:num w:numId="2" w16cid:durableId="674919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gyZTAxY2M2NTZmNTNhN2VlNjk4MWRmMmQ4NzYxMzcifQ=="/>
  </w:docVars>
  <w:rsids>
    <w:rsidRoot w:val="001B1964"/>
    <w:rsid w:val="001B1964"/>
    <w:rsid w:val="00D1051F"/>
    <w:rsid w:val="15011746"/>
    <w:rsid w:val="1E9B7EA2"/>
    <w:rsid w:val="249147BD"/>
    <w:rsid w:val="2D061709"/>
    <w:rsid w:val="4F0D6506"/>
    <w:rsid w:val="56093C19"/>
    <w:rsid w:val="593F7B4A"/>
    <w:rsid w:val="6E340867"/>
    <w:rsid w:val="78E61B92"/>
    <w:rsid w:val="7EA0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B63660"/>
  <w15:docId w15:val="{163A740C-0DA2-45F8-90AA-19AF6699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05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1051F"/>
    <w:rPr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D105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1051F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Olliver, Tania</cp:lastModifiedBy>
  <cp:revision>2</cp:revision>
  <dcterms:created xsi:type="dcterms:W3CDTF">2023-05-10T01:54:00Z</dcterms:created>
  <dcterms:modified xsi:type="dcterms:W3CDTF">2023-05-10T01:54:00Z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F21C346277F04D048C15B2CF72ED3E4C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2023-05-10T01:54:44Z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0d1cd226-87b0-4784-ad2c-5c3ec0e697a2</vt:lpwstr>
  </property>
  <property fmtid="{D5CDD505-2E9C-101B-9397-08002B2CF9AE}" pid="10" name="MSIP_Label_2bbab825-a111-45e4-86a1-18cee0005896_ContentBits">
    <vt:lpwstr>2</vt:lpwstr>
  </property>
</Properties>
</file>