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9D3B" w14:textId="74AE26CD" w:rsidR="008A1362" w:rsidRDefault="00524690">
      <w:pPr>
        <w:rPr>
          <w:rFonts w:ascii="Times New Roman" w:eastAsia="Times New Roman" w:hAnsi="Times New Roman" w:cs="Times New Roman"/>
        </w:rPr>
      </w:pPr>
      <w:r>
        <w:rPr>
          <w:rFonts w:ascii="Times New Roman" w:eastAsia="Times New Roman" w:hAnsi="Times New Roman" w:cs="Times New Roman"/>
        </w:rPr>
        <w:t xml:space="preserve">Supplemental </w:t>
      </w:r>
      <w:r w:rsidRPr="74AE9A11">
        <w:rPr>
          <w:rFonts w:ascii="Times New Roman" w:eastAsia="Times New Roman" w:hAnsi="Times New Roman" w:cs="Times New Roman"/>
        </w:rPr>
        <w:t xml:space="preserve">Table 1. </w:t>
      </w:r>
      <w:r>
        <w:rPr>
          <w:rFonts w:ascii="Times New Roman" w:eastAsia="Times New Roman" w:hAnsi="Times New Roman" w:cs="Times New Roman"/>
        </w:rPr>
        <w:t>Study Inclusion and Exclusion Criteria</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38"/>
        <w:gridCol w:w="3578"/>
      </w:tblGrid>
      <w:tr w:rsidR="008B0C63" w14:paraId="6EEBB5E9" w14:textId="77777777" w:rsidTr="00684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24" w:space="0" w:color="auto"/>
            </w:tcBorders>
          </w:tcPr>
          <w:p w14:paraId="1BCA2D40" w14:textId="77777777" w:rsidR="00FA2600" w:rsidRPr="00E07252" w:rsidRDefault="00FA2600" w:rsidP="001B5177">
            <w:r w:rsidRPr="00E07252">
              <w:t>Inclusion</w:t>
            </w:r>
          </w:p>
        </w:tc>
        <w:tc>
          <w:tcPr>
            <w:tcW w:w="438" w:type="dxa"/>
            <w:tcBorders>
              <w:bottom w:val="single" w:sz="24" w:space="0" w:color="auto"/>
            </w:tcBorders>
          </w:tcPr>
          <w:p w14:paraId="3636BB1B" w14:textId="77777777" w:rsidR="00FA2600" w:rsidRDefault="00FA2600" w:rsidP="001B5177">
            <w:pPr>
              <w:cnfStyle w:val="100000000000" w:firstRow="1" w:lastRow="0" w:firstColumn="0" w:lastColumn="0" w:oddVBand="0" w:evenVBand="0" w:oddHBand="0" w:evenHBand="0" w:firstRowFirstColumn="0" w:firstRowLastColumn="0" w:lastRowFirstColumn="0" w:lastRowLastColumn="0"/>
            </w:pPr>
          </w:p>
        </w:tc>
        <w:tc>
          <w:tcPr>
            <w:tcW w:w="3578" w:type="dxa"/>
            <w:tcBorders>
              <w:bottom w:val="single" w:sz="24" w:space="0" w:color="auto"/>
            </w:tcBorders>
          </w:tcPr>
          <w:p w14:paraId="6CB4CB64" w14:textId="77777777" w:rsidR="00FA2600" w:rsidRDefault="00FA2600" w:rsidP="001B5177">
            <w:pPr>
              <w:cnfStyle w:val="100000000000" w:firstRow="1" w:lastRow="0" w:firstColumn="0" w:lastColumn="0" w:oddVBand="0" w:evenVBand="0" w:oddHBand="0" w:evenHBand="0" w:firstRowFirstColumn="0" w:firstRowLastColumn="0" w:lastRowFirstColumn="0" w:lastRowLastColumn="0"/>
            </w:pPr>
            <w:r>
              <w:t>Exclusion</w:t>
            </w:r>
          </w:p>
        </w:tc>
      </w:tr>
      <w:tr w:rsidR="008B0C63" w14:paraId="77172821" w14:textId="77777777" w:rsidTr="00684AAB">
        <w:tc>
          <w:tcPr>
            <w:cnfStyle w:val="001000000000" w:firstRow="0" w:lastRow="0" w:firstColumn="1" w:lastColumn="0" w:oddVBand="0" w:evenVBand="0" w:oddHBand="0" w:evenHBand="0" w:firstRowFirstColumn="0" w:firstRowLastColumn="0" w:lastRowFirstColumn="0" w:lastRowLastColumn="0"/>
            <w:tcW w:w="3544" w:type="dxa"/>
            <w:tcBorders>
              <w:top w:val="single" w:sz="24" w:space="0" w:color="auto"/>
            </w:tcBorders>
          </w:tcPr>
          <w:p w14:paraId="63AE8BC7" w14:textId="77777777" w:rsidR="00FA2600" w:rsidRPr="00E07252" w:rsidRDefault="00FA2600" w:rsidP="001B5177">
            <w:pPr>
              <w:rPr>
                <w:b w:val="0"/>
                <w:bCs w:val="0"/>
              </w:rPr>
            </w:pPr>
            <w:r w:rsidRPr="00E07252">
              <w:rPr>
                <w:b w:val="0"/>
                <w:bCs w:val="0"/>
              </w:rPr>
              <w:t>Able to provide Informed Consent in English or Spanish</w:t>
            </w:r>
          </w:p>
        </w:tc>
        <w:tc>
          <w:tcPr>
            <w:tcW w:w="438" w:type="dxa"/>
            <w:tcBorders>
              <w:top w:val="single" w:sz="24" w:space="0" w:color="auto"/>
            </w:tcBorders>
          </w:tcPr>
          <w:p w14:paraId="3A352CEE"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c>
          <w:tcPr>
            <w:tcW w:w="3578" w:type="dxa"/>
            <w:tcBorders>
              <w:top w:val="single" w:sz="24" w:space="0" w:color="auto"/>
            </w:tcBorders>
          </w:tcPr>
          <w:p w14:paraId="250985EC"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r w:rsidRPr="00E07252">
              <w:t>Failure to meet inclusion criteria (including those unable to provide Informed Consent)</w:t>
            </w:r>
          </w:p>
          <w:p w14:paraId="796371F1"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r>
      <w:tr w:rsidR="008B0C63" w14:paraId="4EB37028" w14:textId="77777777" w:rsidTr="00684AAB">
        <w:tc>
          <w:tcPr>
            <w:cnfStyle w:val="001000000000" w:firstRow="0" w:lastRow="0" w:firstColumn="1" w:lastColumn="0" w:oddVBand="0" w:evenVBand="0" w:oddHBand="0" w:evenHBand="0" w:firstRowFirstColumn="0" w:firstRowLastColumn="0" w:lastRowFirstColumn="0" w:lastRowLastColumn="0"/>
            <w:tcW w:w="3544" w:type="dxa"/>
          </w:tcPr>
          <w:p w14:paraId="4E6B6450" w14:textId="77777777" w:rsidR="00FA2600" w:rsidRPr="00E07252" w:rsidRDefault="00FA2600" w:rsidP="001B5177">
            <w:pPr>
              <w:rPr>
                <w:b w:val="0"/>
                <w:bCs w:val="0"/>
              </w:rPr>
            </w:pPr>
            <w:r w:rsidRPr="00E07252">
              <w:rPr>
                <w:b w:val="0"/>
                <w:bCs w:val="0"/>
              </w:rPr>
              <w:t>Over 18 years of age</w:t>
            </w:r>
          </w:p>
        </w:tc>
        <w:tc>
          <w:tcPr>
            <w:tcW w:w="438" w:type="dxa"/>
          </w:tcPr>
          <w:p w14:paraId="08F42150"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3578" w:type="dxa"/>
          </w:tcPr>
          <w:p w14:paraId="18AEC225"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rPr>
                <w:rFonts w:eastAsia="Times New Roman"/>
              </w:rPr>
            </w:pPr>
            <w:r w:rsidRPr="00E07252">
              <w:rPr>
                <w:rFonts w:eastAsia="Times New Roman" w:cs="Arial"/>
              </w:rPr>
              <w:t>Inability to independently provide symptom data</w:t>
            </w:r>
            <w:r w:rsidRPr="00E07252">
              <w:rPr>
                <w:rFonts w:eastAsia="Times New Roman"/>
              </w:rPr>
              <w:t xml:space="preserve"> via an email-accessed online survey</w:t>
            </w:r>
          </w:p>
          <w:p w14:paraId="035AD53E"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r>
      <w:tr w:rsidR="008B0C63" w14:paraId="48A8C194" w14:textId="77777777" w:rsidTr="00684AAB">
        <w:tc>
          <w:tcPr>
            <w:cnfStyle w:val="001000000000" w:firstRow="0" w:lastRow="0" w:firstColumn="1" w:lastColumn="0" w:oddVBand="0" w:evenVBand="0" w:oddHBand="0" w:evenHBand="0" w:firstRowFirstColumn="0" w:firstRowLastColumn="0" w:lastRowFirstColumn="0" w:lastRowLastColumn="0"/>
            <w:tcW w:w="3544" w:type="dxa"/>
          </w:tcPr>
          <w:p w14:paraId="54E2970E" w14:textId="77777777" w:rsidR="00FA2600" w:rsidRPr="00E07252" w:rsidRDefault="00FA2600" w:rsidP="001B5177">
            <w:pPr>
              <w:rPr>
                <w:b w:val="0"/>
                <w:bCs w:val="0"/>
              </w:rPr>
            </w:pPr>
            <w:r w:rsidRPr="00E07252">
              <w:rPr>
                <w:b w:val="0"/>
                <w:bCs w:val="0"/>
              </w:rPr>
              <w:t>Male or Female (no predetermined quotas or ratios for participation)</w:t>
            </w:r>
          </w:p>
        </w:tc>
        <w:tc>
          <w:tcPr>
            <w:tcW w:w="438" w:type="dxa"/>
          </w:tcPr>
          <w:p w14:paraId="13C9DCD7"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c>
          <w:tcPr>
            <w:tcW w:w="3578" w:type="dxa"/>
          </w:tcPr>
          <w:p w14:paraId="4229D509"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rPr>
                <w:rFonts w:eastAsia="Times New Roman"/>
              </w:rPr>
            </w:pPr>
            <w:r w:rsidRPr="00E07252">
              <w:t xml:space="preserve">Special Populations: pregnant or incarcerated individuals </w:t>
            </w:r>
          </w:p>
          <w:p w14:paraId="59DE8532"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r>
      <w:tr w:rsidR="008B0C63" w14:paraId="6050E03E" w14:textId="77777777" w:rsidTr="00684AAB">
        <w:tc>
          <w:tcPr>
            <w:cnfStyle w:val="001000000000" w:firstRow="0" w:lastRow="0" w:firstColumn="1" w:lastColumn="0" w:oddVBand="0" w:evenVBand="0" w:oddHBand="0" w:evenHBand="0" w:firstRowFirstColumn="0" w:firstRowLastColumn="0" w:lastRowFirstColumn="0" w:lastRowLastColumn="0"/>
            <w:tcW w:w="3544" w:type="dxa"/>
          </w:tcPr>
          <w:p w14:paraId="0D17329F" w14:textId="0107DBE3" w:rsidR="00FA2600" w:rsidRPr="00E07252" w:rsidRDefault="00FA2600" w:rsidP="001B5177">
            <w:r w:rsidRPr="00E07252">
              <w:rPr>
                <w:b w:val="0"/>
                <w:bCs w:val="0"/>
              </w:rPr>
              <w:t>Presenting to a urologist or urogynecologist in an outpatient setting with a history of cUTI and clinically suspected active UTI (e.g.</w:t>
            </w:r>
            <w:r w:rsidRPr="00E07252">
              <w:t>,</w:t>
            </w:r>
            <w:r w:rsidRPr="00E07252">
              <w:rPr>
                <w:b w:val="0"/>
                <w:bCs w:val="0"/>
              </w:rPr>
              <w:t xml:space="preserve"> symptomatic with urinalysis positive for leukocyte esterase or nitrites)</w:t>
            </w:r>
          </w:p>
          <w:p w14:paraId="4DFDA7CC" w14:textId="77777777" w:rsidR="00FA2600" w:rsidRPr="00E07252" w:rsidRDefault="00FA2600" w:rsidP="001B5177">
            <w:pPr>
              <w:rPr>
                <w:b w:val="0"/>
                <w:bCs w:val="0"/>
              </w:rPr>
            </w:pPr>
          </w:p>
        </w:tc>
        <w:tc>
          <w:tcPr>
            <w:tcW w:w="438" w:type="dxa"/>
          </w:tcPr>
          <w:p w14:paraId="171B1321"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c>
          <w:tcPr>
            <w:tcW w:w="3578" w:type="dxa"/>
          </w:tcPr>
          <w:p w14:paraId="04B9A08C" w14:textId="2C2E9B6E"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r w:rsidRPr="00E07252">
              <w:t xml:space="preserve">Complicating conditions: </w:t>
            </w:r>
            <w:r w:rsidR="008B0C63">
              <w:rPr>
                <w:rFonts w:eastAsia="Times New Roman" w:cs="Arial"/>
              </w:rPr>
              <w:t xml:space="preserve">previous </w:t>
            </w:r>
            <w:r w:rsidRPr="00E07252">
              <w:rPr>
                <w:rFonts w:eastAsia="Times New Roman" w:cs="Arial"/>
              </w:rPr>
              <w:t>prostatectom</w:t>
            </w:r>
            <w:r w:rsidR="008B0C63">
              <w:rPr>
                <w:rFonts w:eastAsia="Times New Roman" w:cs="Arial"/>
              </w:rPr>
              <w:t>y,</w:t>
            </w:r>
            <w:r w:rsidRPr="00E07252">
              <w:rPr>
                <w:rFonts w:eastAsia="Times New Roman" w:cs="Arial"/>
              </w:rPr>
              <w:t xml:space="preserve"> radiotherapy</w:t>
            </w:r>
            <w:r w:rsidRPr="00E07252">
              <w:rPr>
                <w:rFonts w:eastAsia="Times New Roman"/>
              </w:rPr>
              <w:t xml:space="preserve">, </w:t>
            </w:r>
            <w:r w:rsidR="008B0C63">
              <w:rPr>
                <w:rFonts w:eastAsia="Times New Roman"/>
              </w:rPr>
              <w:t xml:space="preserve">or </w:t>
            </w:r>
            <w:r w:rsidRPr="00E07252">
              <w:rPr>
                <w:rFonts w:eastAsia="Times New Roman" w:cs="Arial"/>
              </w:rPr>
              <w:t>bladder/urologic cancer</w:t>
            </w:r>
            <w:r w:rsidR="008B0C63">
              <w:rPr>
                <w:rFonts w:eastAsia="Times New Roman" w:cs="Arial"/>
              </w:rPr>
              <w:t>;</w:t>
            </w:r>
            <w:r w:rsidRPr="00E07252">
              <w:rPr>
                <w:rFonts w:eastAsia="Times New Roman"/>
              </w:rPr>
              <w:t xml:space="preserve"> </w:t>
            </w:r>
            <w:r w:rsidRPr="00E07252">
              <w:rPr>
                <w:rFonts w:eastAsia="Times New Roman" w:cs="Arial"/>
              </w:rPr>
              <w:t>chronic pelvic pain</w:t>
            </w:r>
            <w:r w:rsidR="008B0C63">
              <w:rPr>
                <w:rFonts w:eastAsia="Times New Roman" w:cs="Arial"/>
              </w:rPr>
              <w:t>;</w:t>
            </w:r>
            <w:r w:rsidRPr="00E07252">
              <w:rPr>
                <w:rFonts w:eastAsia="Times New Roman"/>
              </w:rPr>
              <w:t xml:space="preserve"> </w:t>
            </w:r>
            <w:r w:rsidRPr="00E07252">
              <w:rPr>
                <w:rFonts w:eastAsia="Times New Roman" w:cs="Arial"/>
              </w:rPr>
              <w:t>untreated overactive bladder</w:t>
            </w:r>
            <w:r w:rsidR="008B0C63">
              <w:rPr>
                <w:rFonts w:eastAsia="Times New Roman" w:cs="Arial"/>
              </w:rPr>
              <w:t xml:space="preserve">; </w:t>
            </w:r>
            <w:r w:rsidR="007C339A">
              <w:rPr>
                <w:rFonts w:eastAsia="Times New Roman" w:cs="Arial"/>
              </w:rPr>
              <w:t>antibiotic use (other than for UTI)</w:t>
            </w:r>
            <w:r w:rsidR="008B0C63">
              <w:rPr>
                <w:rFonts w:eastAsia="Times New Roman" w:cs="Arial"/>
              </w:rPr>
              <w:t xml:space="preserve">; </w:t>
            </w:r>
            <w:r w:rsidR="008B0C63" w:rsidRPr="008B0C63">
              <w:rPr>
                <w:rFonts w:eastAsia="Times New Roman" w:cs="Arial"/>
              </w:rPr>
              <w:t>chronic (≥ 10 days) indwelling catheters</w:t>
            </w:r>
            <w:r w:rsidR="008B0C63">
              <w:rPr>
                <w:rFonts w:eastAsia="Times New Roman" w:cs="Arial"/>
              </w:rPr>
              <w:t xml:space="preserve">; </w:t>
            </w:r>
            <w:r w:rsidR="008B0C63" w:rsidRPr="008B0C63">
              <w:rPr>
                <w:rFonts w:eastAsia="Times New Roman" w:cs="Arial"/>
              </w:rPr>
              <w:t>self-catheterization</w:t>
            </w:r>
            <w:r w:rsidR="0090747D">
              <w:rPr>
                <w:rFonts w:eastAsia="Times New Roman" w:cs="Arial"/>
              </w:rPr>
              <w:t>;</w:t>
            </w:r>
            <w:r w:rsidR="008B0C63" w:rsidRPr="008B0C63">
              <w:rPr>
                <w:rFonts w:eastAsia="Times New Roman" w:cs="Arial"/>
              </w:rPr>
              <w:t xml:space="preserve"> </w:t>
            </w:r>
            <w:r w:rsidR="008B0C63">
              <w:rPr>
                <w:rFonts w:eastAsia="Times New Roman" w:cs="Arial"/>
              </w:rPr>
              <w:t>or</w:t>
            </w:r>
            <w:r w:rsidR="008B0C63" w:rsidRPr="008B0C63">
              <w:rPr>
                <w:rFonts w:eastAsia="Times New Roman" w:cs="Arial"/>
              </w:rPr>
              <w:t xml:space="preserve"> urinary diversion</w:t>
            </w:r>
            <w:r w:rsidR="0090747D">
              <w:rPr>
                <w:rFonts w:eastAsia="Times New Roman" w:cs="Arial"/>
              </w:rPr>
              <w:t xml:space="preserve"> at the time of enrollment</w:t>
            </w:r>
          </w:p>
        </w:tc>
      </w:tr>
      <w:tr w:rsidR="008B0C63" w14:paraId="7B3A6E18" w14:textId="77777777" w:rsidTr="00684AAB">
        <w:tc>
          <w:tcPr>
            <w:cnfStyle w:val="001000000000" w:firstRow="0" w:lastRow="0" w:firstColumn="1" w:lastColumn="0" w:oddVBand="0" w:evenVBand="0" w:oddHBand="0" w:evenHBand="0" w:firstRowFirstColumn="0" w:firstRowLastColumn="0" w:lastRowFirstColumn="0" w:lastRowLastColumn="0"/>
            <w:tcW w:w="3544" w:type="dxa"/>
            <w:tcBorders>
              <w:bottom w:val="single" w:sz="24" w:space="0" w:color="auto"/>
            </w:tcBorders>
          </w:tcPr>
          <w:p w14:paraId="14DEE951" w14:textId="77777777" w:rsidR="0090747D" w:rsidRDefault="0090747D" w:rsidP="001B5177"/>
          <w:p w14:paraId="19B78C02" w14:textId="26FB61AD" w:rsidR="00FA2600" w:rsidRPr="00E07252" w:rsidRDefault="00FA2600" w:rsidP="001B5177">
            <w:pPr>
              <w:rPr>
                <w:b w:val="0"/>
                <w:bCs w:val="0"/>
              </w:rPr>
            </w:pPr>
            <w:r w:rsidRPr="00E07252">
              <w:rPr>
                <w:b w:val="0"/>
                <w:bCs w:val="0"/>
              </w:rPr>
              <w:t>Requires microbial testing according to clinician judgment</w:t>
            </w:r>
          </w:p>
        </w:tc>
        <w:tc>
          <w:tcPr>
            <w:tcW w:w="438" w:type="dxa"/>
            <w:tcBorders>
              <w:bottom w:val="single" w:sz="24" w:space="0" w:color="auto"/>
            </w:tcBorders>
          </w:tcPr>
          <w:p w14:paraId="3182E844" w14:textId="77777777"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p>
        </w:tc>
        <w:tc>
          <w:tcPr>
            <w:tcW w:w="3578" w:type="dxa"/>
            <w:tcBorders>
              <w:bottom w:val="single" w:sz="24" w:space="0" w:color="auto"/>
            </w:tcBorders>
          </w:tcPr>
          <w:p w14:paraId="43B7421A" w14:textId="77777777" w:rsidR="0090747D" w:rsidRDefault="0090747D" w:rsidP="001B5177">
            <w:pPr>
              <w:cnfStyle w:val="000000000000" w:firstRow="0" w:lastRow="0" w:firstColumn="0" w:lastColumn="0" w:oddVBand="0" w:evenVBand="0" w:oddHBand="0" w:evenHBand="0" w:firstRowFirstColumn="0" w:firstRowLastColumn="0" w:lastRowFirstColumn="0" w:lastRowLastColumn="0"/>
            </w:pPr>
          </w:p>
          <w:p w14:paraId="061553BF" w14:textId="7347CE29" w:rsidR="00FA2600" w:rsidRPr="00E07252" w:rsidRDefault="00FA2600" w:rsidP="001B5177">
            <w:pPr>
              <w:cnfStyle w:val="000000000000" w:firstRow="0" w:lastRow="0" w:firstColumn="0" w:lastColumn="0" w:oddVBand="0" w:evenVBand="0" w:oddHBand="0" w:evenHBand="0" w:firstRowFirstColumn="0" w:firstRowLastColumn="0" w:lastRowFirstColumn="0" w:lastRowLastColumn="0"/>
            </w:pPr>
            <w:r w:rsidRPr="00E07252">
              <w:t xml:space="preserve">Clinician </w:t>
            </w:r>
            <w:r w:rsidR="0090747D">
              <w:t>deems</w:t>
            </w:r>
            <w:r w:rsidRPr="00E07252">
              <w:t xml:space="preserve"> microbial testing unnecessary </w:t>
            </w:r>
          </w:p>
        </w:tc>
      </w:tr>
    </w:tbl>
    <w:p w14:paraId="725E0F9B" w14:textId="6BC8227D" w:rsidR="00684AAB" w:rsidRPr="00451213" w:rsidRDefault="00684AAB" w:rsidP="00684AAB">
      <w:pPr>
        <w:widowControl w:val="0"/>
        <w:spacing w:line="480" w:lineRule="auto"/>
        <w:contextualSpacing/>
        <w:rPr>
          <w:rFonts w:ascii="Times New Roman" w:eastAsia="Times New Roman" w:hAnsi="Times New Roman" w:cs="Times New Roman"/>
        </w:rPr>
      </w:pPr>
      <w:r>
        <w:rPr>
          <w:rFonts w:ascii="Times New Roman" w:eastAsia="Times New Roman" w:hAnsi="Times New Roman" w:cs="Times New Roman"/>
        </w:rPr>
        <w:t>*</w:t>
      </w:r>
      <w:r w:rsidRPr="00451213">
        <w:rPr>
          <w:rFonts w:ascii="Times New Roman" w:eastAsia="Times New Roman" w:hAnsi="Times New Roman" w:cs="Times New Roman"/>
        </w:rPr>
        <w:t>Definition of cUTI: UTI is considered complicated when the individual has one or more risk factors that predispose to higher treatment failure and poor outcomes. These poor outcomes include persistence of UTI, increasing severity, or occurrence of complications such as urosepsis, recurrence, and perinephric abscess.</w:t>
      </w:r>
    </w:p>
    <w:p w14:paraId="1D89B515" w14:textId="77777777" w:rsidR="00684AAB" w:rsidRPr="00451213" w:rsidRDefault="00684AAB" w:rsidP="00684AAB">
      <w:pPr>
        <w:widowControl w:val="0"/>
        <w:spacing w:line="480" w:lineRule="auto"/>
        <w:contextualSpacing/>
        <w:rPr>
          <w:rFonts w:ascii="Times New Roman" w:eastAsia="Times New Roman" w:hAnsi="Times New Roman" w:cs="Times New Roman"/>
        </w:rPr>
      </w:pPr>
      <w:r w:rsidRPr="00451213">
        <w:rPr>
          <w:rFonts w:ascii="Times New Roman" w:eastAsia="Times New Roman" w:hAnsi="Times New Roman" w:cs="Times New Roman"/>
        </w:rPr>
        <w:t>Examples of cUTIs include:</w:t>
      </w:r>
    </w:p>
    <w:p w14:paraId="46F49F33"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in the elderly population due to increased chances of comorbidities and immune compromised state</w:t>
      </w:r>
    </w:p>
    <w:p w14:paraId="318C46B0"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Recurrent UTIs, which is defined as the occurrence of ≥2 symptomatic episodes within 6 months or ≥3 symptomatic episodes within 12 months</w:t>
      </w:r>
    </w:p>
    <w:p w14:paraId="6D809BA3"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lastRenderedPageBreak/>
        <w:t>UTI in patients with anatomic or functional pathology affecting the urinary tract, such as an obstruction, hydronephrosis, renal tract calculi, or colovesical fistula</w:t>
      </w:r>
    </w:p>
    <w:p w14:paraId="79DFA3EA"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occurring due to an immune compromised state, such as steroid use, post chemotherapy, diabetes, and HIV</w:t>
      </w:r>
    </w:p>
    <w:p w14:paraId="13A030D6"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caused by atypical microorganisms or multi-drug resistant microorganisms. Typical UTI-causing microorganisms include E. coli, P. aeruginosa, several species within the Enterobacteriaceae family (Proteus and Klebsiella), and a few Gram-positive bacteria, such as Staphylococcus saprophyticus and Enterococcus faecalis, as well as fungi, such as Candida sp75.</w:t>
      </w:r>
    </w:p>
    <w:p w14:paraId="037E39B8"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 in male: UTIs occurring despite the presence of anatomical protective measures as part of the male urinary tract anatomy are cUTI</w:t>
      </w:r>
    </w:p>
    <w:p w14:paraId="1C78EF42"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 in patients with history of radiotherapy to the abdomen or pelvis</w:t>
      </w:r>
    </w:p>
    <w:p w14:paraId="667F7F48"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occurring after instrumentation, nephrostomy tubes, ureteric stents, suprapubic tubes or Foley catheters</w:t>
      </w:r>
    </w:p>
    <w:p w14:paraId="4442D1DC"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 in patients with the history of recurrent UTI</w:t>
      </w:r>
    </w:p>
    <w:p w14:paraId="5279C38E"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in renal transplant patients</w:t>
      </w:r>
    </w:p>
    <w:p w14:paraId="2450083D"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in patients with impaired renal function</w:t>
      </w:r>
    </w:p>
    <w:p w14:paraId="2D58C3FC" w14:textId="77777777" w:rsidR="00684AAB" w:rsidRPr="00451213" w:rsidRDefault="00684AAB" w:rsidP="00684AAB">
      <w:pPr>
        <w:pStyle w:val="ListParagraph"/>
        <w:widowControl w:val="0"/>
        <w:numPr>
          <w:ilvl w:val="0"/>
          <w:numId w:val="1"/>
        </w:numPr>
        <w:spacing w:before="22" w:line="480" w:lineRule="auto"/>
        <w:rPr>
          <w:rFonts w:ascii="Times New Roman" w:eastAsia="Times New Roman" w:hAnsi="Times New Roman" w:cs="Times New Roman"/>
        </w:rPr>
      </w:pPr>
      <w:r w:rsidRPr="00451213">
        <w:rPr>
          <w:rFonts w:ascii="Times New Roman" w:eastAsia="Times New Roman" w:hAnsi="Times New Roman" w:cs="Times New Roman"/>
        </w:rPr>
        <w:t>UTIs following prostatectomies or radiotherapy</w:t>
      </w:r>
    </w:p>
    <w:p w14:paraId="0CDE78A7" w14:textId="1652C311" w:rsidR="00080A42" w:rsidRDefault="00080A42" w:rsidP="0090747D"/>
    <w:sectPr w:rsidR="00080A42" w:rsidSect="004030B8">
      <w:pgSz w:w="12240" w:h="15840"/>
      <w:pgMar w:top="1440" w:right="28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300CA"/>
    <w:multiLevelType w:val="hybridMultilevel"/>
    <w:tmpl w:val="FFFFFFFF"/>
    <w:lvl w:ilvl="0" w:tplc="5BD6AB7A">
      <w:start w:val="1"/>
      <w:numFmt w:val="bullet"/>
      <w:lvlText w:val=""/>
      <w:lvlJc w:val="left"/>
      <w:pPr>
        <w:ind w:left="772" w:hanging="360"/>
      </w:pPr>
      <w:rPr>
        <w:rFonts w:ascii="Symbol" w:hAnsi="Symbol" w:hint="default"/>
      </w:rPr>
    </w:lvl>
    <w:lvl w:ilvl="1" w:tplc="EEC6D0E4">
      <w:start w:val="1"/>
      <w:numFmt w:val="bullet"/>
      <w:lvlText w:val="o"/>
      <w:lvlJc w:val="left"/>
      <w:pPr>
        <w:ind w:left="1440" w:hanging="360"/>
      </w:pPr>
      <w:rPr>
        <w:rFonts w:ascii="Courier New" w:hAnsi="Courier New" w:hint="default"/>
      </w:rPr>
    </w:lvl>
    <w:lvl w:ilvl="2" w:tplc="4F46940A">
      <w:start w:val="1"/>
      <w:numFmt w:val="bullet"/>
      <w:lvlText w:val=""/>
      <w:lvlJc w:val="left"/>
      <w:pPr>
        <w:ind w:left="2160" w:hanging="360"/>
      </w:pPr>
      <w:rPr>
        <w:rFonts w:ascii="Wingdings" w:hAnsi="Wingdings" w:hint="default"/>
      </w:rPr>
    </w:lvl>
    <w:lvl w:ilvl="3" w:tplc="D74CFE60">
      <w:start w:val="1"/>
      <w:numFmt w:val="bullet"/>
      <w:lvlText w:val=""/>
      <w:lvlJc w:val="left"/>
      <w:pPr>
        <w:ind w:left="2880" w:hanging="360"/>
      </w:pPr>
      <w:rPr>
        <w:rFonts w:ascii="Symbol" w:hAnsi="Symbol" w:hint="default"/>
      </w:rPr>
    </w:lvl>
    <w:lvl w:ilvl="4" w:tplc="737A9136">
      <w:start w:val="1"/>
      <w:numFmt w:val="bullet"/>
      <w:lvlText w:val="o"/>
      <w:lvlJc w:val="left"/>
      <w:pPr>
        <w:ind w:left="3600" w:hanging="360"/>
      </w:pPr>
      <w:rPr>
        <w:rFonts w:ascii="Courier New" w:hAnsi="Courier New" w:hint="default"/>
      </w:rPr>
    </w:lvl>
    <w:lvl w:ilvl="5" w:tplc="55F2B58A">
      <w:start w:val="1"/>
      <w:numFmt w:val="bullet"/>
      <w:lvlText w:val=""/>
      <w:lvlJc w:val="left"/>
      <w:pPr>
        <w:ind w:left="4320" w:hanging="360"/>
      </w:pPr>
      <w:rPr>
        <w:rFonts w:ascii="Wingdings" w:hAnsi="Wingdings" w:hint="default"/>
      </w:rPr>
    </w:lvl>
    <w:lvl w:ilvl="6" w:tplc="057249D6">
      <w:start w:val="1"/>
      <w:numFmt w:val="bullet"/>
      <w:lvlText w:val=""/>
      <w:lvlJc w:val="left"/>
      <w:pPr>
        <w:ind w:left="5040" w:hanging="360"/>
      </w:pPr>
      <w:rPr>
        <w:rFonts w:ascii="Symbol" w:hAnsi="Symbol" w:hint="default"/>
      </w:rPr>
    </w:lvl>
    <w:lvl w:ilvl="7" w:tplc="0CFA3C6C">
      <w:start w:val="1"/>
      <w:numFmt w:val="bullet"/>
      <w:lvlText w:val="o"/>
      <w:lvlJc w:val="left"/>
      <w:pPr>
        <w:ind w:left="5760" w:hanging="360"/>
      </w:pPr>
      <w:rPr>
        <w:rFonts w:ascii="Courier New" w:hAnsi="Courier New" w:hint="default"/>
      </w:rPr>
    </w:lvl>
    <w:lvl w:ilvl="8" w:tplc="55ACFCFA">
      <w:start w:val="1"/>
      <w:numFmt w:val="bullet"/>
      <w:lvlText w:val=""/>
      <w:lvlJc w:val="left"/>
      <w:pPr>
        <w:ind w:left="6480" w:hanging="360"/>
      </w:pPr>
      <w:rPr>
        <w:rFonts w:ascii="Wingdings" w:hAnsi="Wingdings" w:hint="default"/>
      </w:rPr>
    </w:lvl>
  </w:abstractNum>
  <w:num w:numId="1" w16cid:durableId="109694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tTQwNDAzMzIxMTVW0lEKTi0uzszPAykwrAUA5ZFHSSwAAAA="/>
  </w:docVars>
  <w:rsids>
    <w:rsidRoot w:val="003613C7"/>
    <w:rsid w:val="00014015"/>
    <w:rsid w:val="000371CF"/>
    <w:rsid w:val="00080A42"/>
    <w:rsid w:val="00101F1F"/>
    <w:rsid w:val="0016551B"/>
    <w:rsid w:val="00170DB8"/>
    <w:rsid w:val="001A35ED"/>
    <w:rsid w:val="002F3152"/>
    <w:rsid w:val="003613C7"/>
    <w:rsid w:val="003B2837"/>
    <w:rsid w:val="004030B8"/>
    <w:rsid w:val="00412E98"/>
    <w:rsid w:val="00424CCC"/>
    <w:rsid w:val="00524690"/>
    <w:rsid w:val="00633CBC"/>
    <w:rsid w:val="006538EF"/>
    <w:rsid w:val="006804D9"/>
    <w:rsid w:val="00684AAB"/>
    <w:rsid w:val="006D0E89"/>
    <w:rsid w:val="00744F27"/>
    <w:rsid w:val="007576E1"/>
    <w:rsid w:val="007C339A"/>
    <w:rsid w:val="008A1362"/>
    <w:rsid w:val="008B0C63"/>
    <w:rsid w:val="00905B23"/>
    <w:rsid w:val="0090747D"/>
    <w:rsid w:val="00935C2F"/>
    <w:rsid w:val="009559EC"/>
    <w:rsid w:val="009D7470"/>
    <w:rsid w:val="00A26E14"/>
    <w:rsid w:val="00A63038"/>
    <w:rsid w:val="00A66DF0"/>
    <w:rsid w:val="00BB22AD"/>
    <w:rsid w:val="00BE7FD3"/>
    <w:rsid w:val="00C1592C"/>
    <w:rsid w:val="00C3246D"/>
    <w:rsid w:val="00C57D6A"/>
    <w:rsid w:val="00CB38CA"/>
    <w:rsid w:val="00CD1409"/>
    <w:rsid w:val="00CF5234"/>
    <w:rsid w:val="00D50D93"/>
    <w:rsid w:val="00D54EC9"/>
    <w:rsid w:val="00DC62FD"/>
    <w:rsid w:val="00E07252"/>
    <w:rsid w:val="00E50189"/>
    <w:rsid w:val="00E85B55"/>
    <w:rsid w:val="00E97EB3"/>
    <w:rsid w:val="00F06B2C"/>
    <w:rsid w:val="00FA2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1DFB6"/>
  <w15:docId w15:val="{1100E766-BB68-9547-B53B-20936F2F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234"/>
    <w:pPr>
      <w:ind w:left="720"/>
      <w:contextualSpacing/>
    </w:pPr>
  </w:style>
  <w:style w:type="paragraph" w:styleId="BalloonText">
    <w:name w:val="Balloon Text"/>
    <w:basedOn w:val="Normal"/>
    <w:link w:val="BalloonTextChar"/>
    <w:uiPriority w:val="99"/>
    <w:semiHidden/>
    <w:unhideWhenUsed/>
    <w:rsid w:val="003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13C7"/>
    <w:rPr>
      <w:rFonts w:ascii="Lucida Grande" w:hAnsi="Lucida Grande" w:cs="Lucida Grande"/>
      <w:sz w:val="18"/>
      <w:szCs w:val="18"/>
    </w:rPr>
  </w:style>
  <w:style w:type="paragraph" w:styleId="Revision">
    <w:name w:val="Revision"/>
    <w:hidden/>
    <w:uiPriority w:val="99"/>
    <w:semiHidden/>
    <w:rsid w:val="00C57D6A"/>
  </w:style>
  <w:style w:type="table" w:styleId="GridTable1Light">
    <w:name w:val="Grid Table 1 Light"/>
    <w:basedOn w:val="TableNormal"/>
    <w:uiPriority w:val="46"/>
    <w:rsid w:val="00080A42"/>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5210">
      <w:bodyDiv w:val="1"/>
      <w:marLeft w:val="0"/>
      <w:marRight w:val="0"/>
      <w:marTop w:val="0"/>
      <w:marBottom w:val="0"/>
      <w:divBdr>
        <w:top w:val="none" w:sz="0" w:space="0" w:color="auto"/>
        <w:left w:val="none" w:sz="0" w:space="0" w:color="auto"/>
        <w:bottom w:val="none" w:sz="0" w:space="0" w:color="auto"/>
        <w:right w:val="none" w:sz="0" w:space="0" w:color="auto"/>
      </w:divBdr>
    </w:div>
    <w:div w:id="425925056">
      <w:bodyDiv w:val="1"/>
      <w:marLeft w:val="0"/>
      <w:marRight w:val="0"/>
      <w:marTop w:val="0"/>
      <w:marBottom w:val="0"/>
      <w:divBdr>
        <w:top w:val="none" w:sz="0" w:space="0" w:color="auto"/>
        <w:left w:val="none" w:sz="0" w:space="0" w:color="auto"/>
        <w:bottom w:val="none" w:sz="0" w:space="0" w:color="auto"/>
        <w:right w:val="none" w:sz="0" w:space="0" w:color="auto"/>
      </w:divBdr>
    </w:div>
    <w:div w:id="622616441">
      <w:bodyDiv w:val="1"/>
      <w:marLeft w:val="0"/>
      <w:marRight w:val="0"/>
      <w:marTop w:val="0"/>
      <w:marBottom w:val="0"/>
      <w:divBdr>
        <w:top w:val="none" w:sz="0" w:space="0" w:color="auto"/>
        <w:left w:val="none" w:sz="0" w:space="0" w:color="auto"/>
        <w:bottom w:val="none" w:sz="0" w:space="0" w:color="auto"/>
        <w:right w:val="none" w:sz="0" w:space="0" w:color="auto"/>
      </w:divBdr>
    </w:div>
    <w:div w:id="785343584">
      <w:bodyDiv w:val="1"/>
      <w:marLeft w:val="0"/>
      <w:marRight w:val="0"/>
      <w:marTop w:val="0"/>
      <w:marBottom w:val="0"/>
      <w:divBdr>
        <w:top w:val="none" w:sz="0" w:space="0" w:color="auto"/>
        <w:left w:val="none" w:sz="0" w:space="0" w:color="auto"/>
        <w:bottom w:val="none" w:sz="0" w:space="0" w:color="auto"/>
        <w:right w:val="none" w:sz="0" w:space="0" w:color="auto"/>
      </w:divBdr>
    </w:div>
    <w:div w:id="851067035">
      <w:bodyDiv w:val="1"/>
      <w:marLeft w:val="0"/>
      <w:marRight w:val="0"/>
      <w:marTop w:val="0"/>
      <w:marBottom w:val="0"/>
      <w:divBdr>
        <w:top w:val="none" w:sz="0" w:space="0" w:color="auto"/>
        <w:left w:val="none" w:sz="0" w:space="0" w:color="auto"/>
        <w:bottom w:val="none" w:sz="0" w:space="0" w:color="auto"/>
        <w:right w:val="none" w:sz="0" w:space="0" w:color="auto"/>
      </w:divBdr>
    </w:div>
    <w:div w:id="955719938">
      <w:bodyDiv w:val="1"/>
      <w:marLeft w:val="0"/>
      <w:marRight w:val="0"/>
      <w:marTop w:val="0"/>
      <w:marBottom w:val="0"/>
      <w:divBdr>
        <w:top w:val="none" w:sz="0" w:space="0" w:color="auto"/>
        <w:left w:val="none" w:sz="0" w:space="0" w:color="auto"/>
        <w:bottom w:val="none" w:sz="0" w:space="0" w:color="auto"/>
        <w:right w:val="none" w:sz="0" w:space="0" w:color="auto"/>
      </w:divBdr>
    </w:div>
    <w:div w:id="1110009365">
      <w:bodyDiv w:val="1"/>
      <w:marLeft w:val="0"/>
      <w:marRight w:val="0"/>
      <w:marTop w:val="0"/>
      <w:marBottom w:val="0"/>
      <w:divBdr>
        <w:top w:val="none" w:sz="0" w:space="0" w:color="auto"/>
        <w:left w:val="none" w:sz="0" w:space="0" w:color="auto"/>
        <w:bottom w:val="none" w:sz="0" w:space="0" w:color="auto"/>
        <w:right w:val="none" w:sz="0" w:space="0" w:color="auto"/>
      </w:divBdr>
    </w:div>
    <w:div w:id="1248536942">
      <w:bodyDiv w:val="1"/>
      <w:marLeft w:val="0"/>
      <w:marRight w:val="0"/>
      <w:marTop w:val="0"/>
      <w:marBottom w:val="0"/>
      <w:divBdr>
        <w:top w:val="none" w:sz="0" w:space="0" w:color="auto"/>
        <w:left w:val="none" w:sz="0" w:space="0" w:color="auto"/>
        <w:bottom w:val="none" w:sz="0" w:space="0" w:color="auto"/>
        <w:right w:val="none" w:sz="0" w:space="0" w:color="auto"/>
      </w:divBdr>
    </w:div>
    <w:div w:id="1906793852">
      <w:bodyDiv w:val="1"/>
      <w:marLeft w:val="0"/>
      <w:marRight w:val="0"/>
      <w:marTop w:val="0"/>
      <w:marBottom w:val="0"/>
      <w:divBdr>
        <w:top w:val="none" w:sz="0" w:space="0" w:color="auto"/>
        <w:left w:val="none" w:sz="0" w:space="0" w:color="auto"/>
        <w:bottom w:val="none" w:sz="0" w:space="0" w:color="auto"/>
        <w:right w:val="none" w:sz="0" w:space="0" w:color="auto"/>
      </w:divBdr>
    </w:div>
    <w:div w:id="1984892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22D7656A27A642A1E0AD7046C49183" ma:contentTypeVersion="21" ma:contentTypeDescription="Create a new document." ma:contentTypeScope="" ma:versionID="9d4b97d3db9baf08a9a5dc1896b1bd24">
  <xsd:schema xmlns:xsd="http://www.w3.org/2001/XMLSchema" xmlns:xs="http://www.w3.org/2001/XMLSchema" xmlns:p="http://schemas.microsoft.com/office/2006/metadata/properties" xmlns:ns2="ea4b827e-5937-474b-bff2-b44e775bd5a0" xmlns:ns3="546fc446-2048-4bce-b5d0-9d5f27f7ce1a" targetNamespace="http://schemas.microsoft.com/office/2006/metadata/properties" ma:root="true" ma:fieldsID="5db54cfe5013e344b54492ea9962ea75" ns2:_="" ns3:_="">
    <xsd:import namespace="ea4b827e-5937-474b-bff2-b44e775bd5a0"/>
    <xsd:import namespace="546fc446-2048-4bce-b5d0-9d5f27f7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otes" minOccurs="0"/>
                <xsd:element ref="ns2:Date" minOccurs="0"/>
                <xsd:element ref="ns2:date0" minOccurs="0"/>
                <xsd:element ref="ns2:MediaServiceLocation" minOccurs="0"/>
                <xsd:element ref="ns2:KeyWord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b827e-5937-474b-bff2-b44e775bd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 ma:index="19" nillable="true" ma:displayName="Notes" ma:description="Do not send.  This was a project I was asked to work on but we decided to stop.  Might be helpful in the future." ma:format="Dropdown" ma:internalName="Notes">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date0" ma:index="21" nillable="true" ma:displayName="date " ma:format="DateOnly" ma:internalName="date0">
      <xsd:simpleType>
        <xsd:restriction base="dms:DateTime"/>
      </xsd:simpleType>
    </xsd:element>
    <xsd:element name="MediaServiceLocation" ma:index="22" nillable="true" ma:displayName="Location" ma:internalName="MediaServiceLocation" ma:readOnly="true">
      <xsd:simpleType>
        <xsd:restriction base="dms:Text"/>
      </xsd:simpleType>
    </xsd:element>
    <xsd:element name="KeyWords" ma:index="23" nillable="true" ma:displayName="Key Words" ma:format="Dropdown" ma:internalName="KeyWord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462f544-38bc-4cb4-9e73-e7f5584dcc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6fc446-2048-4bce-b5d0-9d5f27f7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c60634a-0bc5-4f0d-b392-965ede24fe87}" ma:internalName="TaxCatchAll" ma:showField="CatchAllData" ma:web="546fc446-2048-4bce-b5d0-9d5f27f7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A7924-E2C7-9B48-BF69-DB850459A00F}">
  <ds:schemaRefs>
    <ds:schemaRef ds:uri="http://schemas.openxmlformats.org/officeDocument/2006/bibliography"/>
  </ds:schemaRefs>
</ds:datastoreItem>
</file>

<file path=customXml/itemProps2.xml><?xml version="1.0" encoding="utf-8"?>
<ds:datastoreItem xmlns:ds="http://schemas.openxmlformats.org/officeDocument/2006/customXml" ds:itemID="{CAAF42F3-5664-4C4B-B0DF-2D906331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b827e-5937-474b-bff2-b44e775bd5a0"/>
    <ds:schemaRef ds:uri="546fc446-2048-4bce-b5d0-9d5f27f7c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9C3A5-D2A6-4BCF-9D50-FC5426111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2412</Characters>
  <Application>Microsoft Office Word</Application>
  <DocSecurity>0</DocSecurity>
  <Lines>60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W</dc:creator>
  <cp:lastModifiedBy>Emery Haley</cp:lastModifiedBy>
  <cp:revision>4</cp:revision>
  <cp:lastPrinted>2023-01-09T18:50:00Z</cp:lastPrinted>
  <dcterms:created xsi:type="dcterms:W3CDTF">2023-04-06T12:52:00Z</dcterms:created>
  <dcterms:modified xsi:type="dcterms:W3CDTF">2023-04-06T12:54:00Z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Prop">
    <vt:lpwstr>bf978b3c7ff844b793be5d37bdeb5e76</vt:lpwstr>
  </property>
  <property fmtid="{D5CDD505-2E9C-101B-9397-08002B2CF9AE}" pid="3" name="GrammarlyDocumentId">
    <vt:lpwstr>67524e1079384b152c2f2921b5920b23412bdb968bfd3578b1ab8ea79cd719a2</vt:lpwstr>
  </property>
  <property fmtid="{D5CDD505-2E9C-101B-9397-08002B2CF9AE}" pid="4" name="ContentTypeId">
    <vt:lpwstr>0x0101000422D7656A27A642A1E0AD7046C49183</vt:lpwstr>
  </property>
</Properties>
</file>