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1116" w14:textId="126E8EA2" w:rsidR="000F4932" w:rsidRPr="00101DDD" w:rsidRDefault="000F4932" w:rsidP="000F4932">
      <w:pPr>
        <w:pStyle w:val="BodyB"/>
        <w:widowControl w:val="0"/>
        <w:ind w:hanging="994"/>
        <w:rPr>
          <w:rFonts w:ascii="Calibri" w:hAnsi="Calibri" w:cs="Calibri"/>
          <w:b/>
          <w:bCs/>
          <w:sz w:val="32"/>
          <w:szCs w:val="32"/>
        </w:rPr>
      </w:pPr>
      <w:r w:rsidRPr="00101DDD">
        <w:rPr>
          <w:rFonts w:ascii="Calibri" w:hAnsi="Calibri" w:cs="Calibri"/>
          <w:b/>
          <w:bCs/>
          <w:sz w:val="32"/>
          <w:szCs w:val="32"/>
        </w:rPr>
        <w:t>Supplemental Report</w:t>
      </w:r>
    </w:p>
    <w:p w14:paraId="0F7ED603" w14:textId="5DE30155" w:rsidR="005D0E0B" w:rsidRPr="00101DDD" w:rsidRDefault="005D0E0B" w:rsidP="005D0E0B">
      <w:pPr>
        <w:pStyle w:val="BodyB"/>
        <w:widowControl w:val="0"/>
        <w:spacing w:after="120" w:line="276" w:lineRule="auto"/>
        <w:ind w:left="-360" w:hanging="720"/>
        <w:rPr>
          <w:rFonts w:ascii="Calibri" w:hAnsi="Calibri" w:cs="Calibri"/>
          <w:b/>
          <w:bCs/>
        </w:rPr>
      </w:pPr>
      <w:r w:rsidRPr="00101DDD">
        <w:rPr>
          <w:rFonts w:ascii="Calibri" w:hAnsi="Calibri" w:cs="Calibri"/>
          <w:b/>
          <w:bCs/>
        </w:rPr>
        <w:t xml:space="preserve"> </w:t>
      </w:r>
      <w:r w:rsidRPr="00101DDD">
        <w:rPr>
          <w:rFonts w:ascii="Calibri" w:hAnsi="Calibri" w:cs="Calibri"/>
          <w:b/>
          <w:bCs/>
          <w:sz w:val="32"/>
          <w:szCs w:val="32"/>
        </w:rPr>
        <w:t>TABLE. LITERATURE REVIEW – ENCIRCLING LASER RRD PROPHYLAXIS</w:t>
      </w:r>
    </w:p>
    <w:tbl>
      <w:tblPr>
        <w:tblStyle w:val="PlainTable4"/>
        <w:tblW w:w="14922" w:type="dxa"/>
        <w:tblInd w:w="-990" w:type="dxa"/>
        <w:tblLayout w:type="fixed"/>
        <w:tblLook w:val="04A0" w:firstRow="1" w:lastRow="0" w:firstColumn="1" w:lastColumn="0" w:noHBand="0" w:noVBand="1"/>
      </w:tblPr>
      <w:tblGrid>
        <w:gridCol w:w="3672"/>
        <w:gridCol w:w="720"/>
        <w:gridCol w:w="2520"/>
        <w:gridCol w:w="3780"/>
        <w:gridCol w:w="1728"/>
        <w:gridCol w:w="2502"/>
      </w:tblGrid>
      <w:tr w:rsidR="005D0E0B" w:rsidRPr="00101DDD" w14:paraId="117719BA" w14:textId="77777777" w:rsidTr="00256E49">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672" w:type="dxa"/>
          </w:tcPr>
          <w:p w14:paraId="0FE4DC7A" w14:textId="77777777" w:rsidR="005D0E0B" w:rsidRPr="00101DDD" w:rsidRDefault="005D0E0B" w:rsidP="00256E49">
            <w:pPr>
              <w:pStyle w:val="BodyA"/>
              <w:rPr>
                <w:lang w:val="en-US"/>
              </w:rPr>
            </w:pPr>
            <w:r w:rsidRPr="00101DDD">
              <w:rPr>
                <w:u w:color="244061"/>
                <w:lang w:val="en-US"/>
              </w:rPr>
              <w:t>AUTHORS</w:t>
            </w:r>
          </w:p>
        </w:tc>
        <w:tc>
          <w:tcPr>
            <w:tcW w:w="720" w:type="dxa"/>
          </w:tcPr>
          <w:p w14:paraId="59EAEE50" w14:textId="77777777" w:rsidR="005D0E0B" w:rsidRPr="00101DDD" w:rsidRDefault="005D0E0B" w:rsidP="00256E49">
            <w:pPr>
              <w:pStyle w:val="BodyA"/>
              <w:cnfStyle w:val="100000000000" w:firstRow="1" w:lastRow="0" w:firstColumn="0" w:lastColumn="0" w:oddVBand="0" w:evenVBand="0" w:oddHBand="0" w:evenHBand="0" w:firstRowFirstColumn="0" w:firstRowLastColumn="0" w:lastRowFirstColumn="0" w:lastRowLastColumn="0"/>
              <w:rPr>
                <w:lang w:val="en-US"/>
              </w:rPr>
            </w:pPr>
            <w:r w:rsidRPr="00101DDD">
              <w:rPr>
                <w:u w:color="244061"/>
                <w:lang w:val="en-US"/>
              </w:rPr>
              <w:t>YEAR</w:t>
            </w:r>
          </w:p>
        </w:tc>
        <w:tc>
          <w:tcPr>
            <w:tcW w:w="2520" w:type="dxa"/>
          </w:tcPr>
          <w:p w14:paraId="24C56388" w14:textId="77777777" w:rsidR="005D0E0B" w:rsidRPr="00101DDD" w:rsidRDefault="005D0E0B" w:rsidP="00256E49">
            <w:pPr>
              <w:pStyle w:val="BodyA"/>
              <w:cnfStyle w:val="100000000000" w:firstRow="1" w:lastRow="0" w:firstColumn="0" w:lastColumn="0" w:oddVBand="0" w:evenVBand="0" w:oddHBand="0" w:evenHBand="0" w:firstRowFirstColumn="0" w:firstRowLastColumn="0" w:lastRowFirstColumn="0" w:lastRowLastColumn="0"/>
              <w:rPr>
                <w:lang w:val="en-US"/>
              </w:rPr>
            </w:pPr>
            <w:r w:rsidRPr="00101DDD">
              <w:rPr>
                <w:u w:color="244061"/>
                <w:lang w:val="en-US"/>
              </w:rPr>
              <w:t>RISK TYPE</w:t>
            </w:r>
          </w:p>
        </w:tc>
        <w:tc>
          <w:tcPr>
            <w:tcW w:w="3780" w:type="dxa"/>
          </w:tcPr>
          <w:p w14:paraId="43882489" w14:textId="3D0671B7" w:rsidR="005D0E0B" w:rsidRPr="00101DDD" w:rsidRDefault="00C671BE" w:rsidP="00256E49">
            <w:pPr>
              <w:pStyle w:val="BodyA"/>
              <w:cnfStyle w:val="100000000000" w:firstRow="1" w:lastRow="0" w:firstColumn="0" w:lastColumn="0" w:oddVBand="0" w:evenVBand="0" w:oddHBand="0" w:evenHBand="0" w:firstRowFirstColumn="0" w:firstRowLastColumn="0" w:lastRowFirstColumn="0" w:lastRowLastColumn="0"/>
              <w:rPr>
                <w:lang w:val="en-US"/>
              </w:rPr>
            </w:pPr>
            <w:r>
              <w:rPr>
                <w:u w:color="244061"/>
                <w:lang w:val="en-US"/>
              </w:rPr>
              <w:t>REDUCTION RATE</w:t>
            </w:r>
          </w:p>
        </w:tc>
        <w:tc>
          <w:tcPr>
            <w:tcW w:w="1728" w:type="dxa"/>
          </w:tcPr>
          <w:p w14:paraId="58EE6439" w14:textId="77777777" w:rsidR="005D0E0B" w:rsidRPr="00101DDD" w:rsidRDefault="005D0E0B" w:rsidP="00256E49">
            <w:pPr>
              <w:pStyle w:val="BodyA"/>
              <w:cnfStyle w:val="100000000000" w:firstRow="1" w:lastRow="0" w:firstColumn="0" w:lastColumn="0" w:oddVBand="0" w:evenVBand="0" w:oddHBand="0" w:evenHBand="0" w:firstRowFirstColumn="0" w:firstRowLastColumn="0" w:lastRowFirstColumn="0" w:lastRowLastColumn="0"/>
              <w:rPr>
                <w:lang w:val="en-US"/>
              </w:rPr>
            </w:pPr>
            <w:r w:rsidRPr="00101DDD">
              <w:rPr>
                <w:u w:color="244061"/>
                <w:lang w:val="en-US"/>
              </w:rPr>
              <w:t>FOLLOW UP</w:t>
            </w:r>
          </w:p>
        </w:tc>
        <w:tc>
          <w:tcPr>
            <w:tcW w:w="2502" w:type="dxa"/>
          </w:tcPr>
          <w:p w14:paraId="4C87D159" w14:textId="77777777" w:rsidR="005D0E0B" w:rsidRPr="00101DDD" w:rsidRDefault="005D0E0B" w:rsidP="00256E49">
            <w:pPr>
              <w:pStyle w:val="BodyA"/>
              <w:cnfStyle w:val="100000000000" w:firstRow="1" w:lastRow="0" w:firstColumn="0" w:lastColumn="0" w:oddVBand="0" w:evenVBand="0" w:oddHBand="0" w:evenHBand="0" w:firstRowFirstColumn="0" w:firstRowLastColumn="0" w:lastRowFirstColumn="0" w:lastRowLastColumn="0"/>
              <w:rPr>
                <w:lang w:val="en-US"/>
              </w:rPr>
            </w:pPr>
            <w:r w:rsidRPr="00101DDD">
              <w:rPr>
                <w:u w:color="244061"/>
                <w:lang w:val="en-US"/>
              </w:rPr>
              <w:t>PUBLICATION</w:t>
            </w:r>
          </w:p>
        </w:tc>
      </w:tr>
      <w:tr w:rsidR="005D0E0B" w:rsidRPr="00101DDD" w14:paraId="022ED245" w14:textId="77777777" w:rsidTr="00256E49">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672" w:type="dxa"/>
          </w:tcPr>
          <w:p w14:paraId="2122B89B" w14:textId="77777777" w:rsidR="005D0E0B" w:rsidRPr="00101DDD" w:rsidRDefault="005D0E0B" w:rsidP="00256E49">
            <w:pPr>
              <w:pStyle w:val="BodyA"/>
              <w:tabs>
                <w:tab w:val="left" w:pos="10440"/>
              </w:tabs>
              <w:rPr>
                <w:lang w:val="en-US"/>
              </w:rPr>
            </w:pPr>
            <w:r w:rsidRPr="00101DDD">
              <w:rPr>
                <w:u w:color="244061"/>
                <w:lang w:val="en-US"/>
              </w:rPr>
              <w:t>Tufail A, Schwartz SD, Gregor ZJ</w:t>
            </w:r>
          </w:p>
        </w:tc>
        <w:tc>
          <w:tcPr>
            <w:tcW w:w="720" w:type="dxa"/>
          </w:tcPr>
          <w:p w14:paraId="4C10E973"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u w:color="244061"/>
                <w:lang w:val="en-US"/>
              </w:rPr>
              <w:t>1997</w:t>
            </w:r>
          </w:p>
        </w:tc>
        <w:tc>
          <w:tcPr>
            <w:tcW w:w="2520" w:type="dxa"/>
          </w:tcPr>
          <w:p w14:paraId="3FD8C422"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u w:color="244061"/>
                <w:lang w:val="en-US"/>
              </w:rPr>
              <w:t>RRD in SOR</w:t>
            </w:r>
          </w:p>
        </w:tc>
        <w:tc>
          <w:tcPr>
            <w:tcW w:w="3780" w:type="dxa"/>
          </w:tcPr>
          <w:p w14:paraId="79E920A5"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u w:color="244061"/>
                <w:lang w:val="en-US"/>
              </w:rPr>
            </w:pPr>
            <w:r w:rsidRPr="00101DDD">
              <w:rPr>
                <w:u w:color="244061"/>
                <w:lang w:val="en-US"/>
              </w:rPr>
              <w:t>RRD after SOR decreased 25% to 7%</w:t>
            </w:r>
          </w:p>
          <w:p w14:paraId="7F96410A"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u w:color="244061"/>
                <w:lang w:val="en-US"/>
              </w:rPr>
            </w:pPr>
            <w:r w:rsidRPr="00101DDD">
              <w:rPr>
                <w:u w:color="244061"/>
                <w:lang w:val="en-US"/>
              </w:rPr>
              <w:t>72% reduction</w:t>
            </w:r>
          </w:p>
        </w:tc>
        <w:tc>
          <w:tcPr>
            <w:tcW w:w="1728" w:type="dxa"/>
          </w:tcPr>
          <w:p w14:paraId="424A1A70" w14:textId="77777777" w:rsidR="005D0E0B" w:rsidRPr="00101DDD" w:rsidRDefault="005D0E0B" w:rsidP="00256E49">
            <w:pPr>
              <w:pStyle w:val="BodyB"/>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01DDD">
              <w:rPr>
                <w:rFonts w:ascii="Calibri" w:hAnsi="Calibri" w:cs="Calibri"/>
                <w:u w:color="244061"/>
              </w:rPr>
              <w:t>12-month mean</w:t>
            </w:r>
          </w:p>
        </w:tc>
        <w:tc>
          <w:tcPr>
            <w:tcW w:w="2502" w:type="dxa"/>
          </w:tcPr>
          <w:p w14:paraId="2FE513A1"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u w:color="244061"/>
                <w:lang w:val="en-US"/>
              </w:rPr>
              <w:t>Eye</w:t>
            </w:r>
          </w:p>
        </w:tc>
      </w:tr>
      <w:tr w:rsidR="005D0E0B" w:rsidRPr="00101DDD" w14:paraId="0F8B292B" w14:textId="77777777" w:rsidTr="00256E49">
        <w:trPr>
          <w:trHeight w:val="542"/>
        </w:trPr>
        <w:tc>
          <w:tcPr>
            <w:cnfStyle w:val="001000000000" w:firstRow="0" w:lastRow="0" w:firstColumn="1" w:lastColumn="0" w:oddVBand="0" w:evenVBand="0" w:oddHBand="0" w:evenHBand="0" w:firstRowFirstColumn="0" w:firstRowLastColumn="0" w:lastRowFirstColumn="0" w:lastRowLastColumn="0"/>
            <w:tcW w:w="3672" w:type="dxa"/>
          </w:tcPr>
          <w:p w14:paraId="59455F2E" w14:textId="77777777" w:rsidR="005D0E0B" w:rsidRPr="00101DDD" w:rsidRDefault="005D0E0B" w:rsidP="00256E49">
            <w:pPr>
              <w:pStyle w:val="BodyA"/>
              <w:tabs>
                <w:tab w:val="left" w:pos="10440"/>
              </w:tabs>
              <w:rPr>
                <w:lang w:val="en-US"/>
              </w:rPr>
            </w:pPr>
            <w:r w:rsidRPr="00101DDD">
              <w:rPr>
                <w:u w:color="244061"/>
                <w:lang w:val="en-US"/>
              </w:rPr>
              <w:t>Ahluwalia HS, Gray RH</w:t>
            </w:r>
          </w:p>
        </w:tc>
        <w:tc>
          <w:tcPr>
            <w:tcW w:w="720" w:type="dxa"/>
          </w:tcPr>
          <w:p w14:paraId="556157CE"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u w:color="244061"/>
                <w:lang w:val="en-US"/>
              </w:rPr>
              <w:t>1998</w:t>
            </w:r>
          </w:p>
        </w:tc>
        <w:tc>
          <w:tcPr>
            <w:tcW w:w="2520" w:type="dxa"/>
          </w:tcPr>
          <w:p w14:paraId="1272607E"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u w:color="244061"/>
                <w:lang w:val="en-US"/>
              </w:rPr>
              <w:t>RRD in SOR</w:t>
            </w:r>
          </w:p>
        </w:tc>
        <w:tc>
          <w:tcPr>
            <w:tcW w:w="3780" w:type="dxa"/>
          </w:tcPr>
          <w:p w14:paraId="48EC6F68"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rFonts w:eastAsia="Helvetica"/>
                <w:u w:color="244061"/>
                <w:lang w:val="en-US"/>
              </w:rPr>
            </w:pPr>
            <w:r w:rsidRPr="00101DDD">
              <w:rPr>
                <w:u w:color="244061"/>
                <w:lang w:val="en-US"/>
              </w:rPr>
              <w:t xml:space="preserve">RRD decreased 44% to 11% </w:t>
            </w:r>
          </w:p>
          <w:p w14:paraId="317AB403"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u w:color="244061"/>
                <w:lang w:val="en-US"/>
              </w:rPr>
              <w:t>75% reduction</w:t>
            </w:r>
          </w:p>
        </w:tc>
        <w:tc>
          <w:tcPr>
            <w:tcW w:w="1728" w:type="dxa"/>
          </w:tcPr>
          <w:p w14:paraId="4B5898A7" w14:textId="77777777" w:rsidR="005D0E0B" w:rsidRPr="00101DDD" w:rsidRDefault="005D0E0B" w:rsidP="00256E49">
            <w:pPr>
              <w:pStyle w:val="BodyB"/>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1DDD">
              <w:rPr>
                <w:rFonts w:ascii="Calibri" w:hAnsi="Calibri" w:cs="Calibri"/>
                <w:u w:color="244061"/>
              </w:rPr>
              <w:t>22 months</w:t>
            </w:r>
          </w:p>
        </w:tc>
        <w:tc>
          <w:tcPr>
            <w:tcW w:w="2502" w:type="dxa"/>
          </w:tcPr>
          <w:p w14:paraId="20E51609"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u w:color="244061"/>
                <w:lang w:val="en-US"/>
              </w:rPr>
              <w:t>Eye</w:t>
            </w:r>
          </w:p>
        </w:tc>
      </w:tr>
      <w:tr w:rsidR="005D0E0B" w:rsidRPr="00101DDD" w14:paraId="064C0057" w14:textId="77777777" w:rsidTr="00256E49">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3672" w:type="dxa"/>
          </w:tcPr>
          <w:p w14:paraId="68B71E8D" w14:textId="77777777" w:rsidR="005D0E0B" w:rsidRPr="00101DDD" w:rsidRDefault="005D0E0B" w:rsidP="00256E49">
            <w:pPr>
              <w:pStyle w:val="BodyA"/>
              <w:rPr>
                <w:lang w:val="en-US"/>
              </w:rPr>
            </w:pPr>
            <w:r w:rsidRPr="00101DDD">
              <w:rPr>
                <w:u w:color="244061"/>
                <w:lang w:val="en-US"/>
              </w:rPr>
              <w:t>Laidlaw AD, Karia N, Bunce C, Aylward GW, Gregor ZJ.</w:t>
            </w:r>
          </w:p>
        </w:tc>
        <w:tc>
          <w:tcPr>
            <w:tcW w:w="720" w:type="dxa"/>
          </w:tcPr>
          <w:p w14:paraId="541BEF72"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u w:color="244061"/>
                <w:lang w:val="en-US"/>
              </w:rPr>
              <w:t>2002</w:t>
            </w:r>
          </w:p>
        </w:tc>
        <w:tc>
          <w:tcPr>
            <w:tcW w:w="2520" w:type="dxa"/>
          </w:tcPr>
          <w:p w14:paraId="4EBDDBA7"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u w:color="244061"/>
                <w:lang w:val="en-US"/>
              </w:rPr>
              <w:t>RRD after SOR</w:t>
            </w:r>
          </w:p>
        </w:tc>
        <w:tc>
          <w:tcPr>
            <w:tcW w:w="3780" w:type="dxa"/>
          </w:tcPr>
          <w:p w14:paraId="64A07D71"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lang w:val="en-US"/>
              </w:rPr>
              <w:t xml:space="preserve">RRD decreased 26% to 14% </w:t>
            </w:r>
          </w:p>
          <w:p w14:paraId="7BF947D7"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lang w:val="en-US"/>
              </w:rPr>
              <w:t xml:space="preserve">46% reduction </w:t>
            </w:r>
          </w:p>
        </w:tc>
        <w:tc>
          <w:tcPr>
            <w:tcW w:w="1728" w:type="dxa"/>
          </w:tcPr>
          <w:p w14:paraId="2546039C" w14:textId="77777777" w:rsidR="005D0E0B" w:rsidRPr="00101DDD" w:rsidRDefault="005D0E0B" w:rsidP="00256E49">
            <w:pPr>
              <w:pStyle w:val="BodyB"/>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01DDD" w:rsidDel="00456B13">
              <w:rPr>
                <w:rFonts w:ascii="Calibri" w:hAnsi="Calibri" w:cs="Calibri"/>
                <w:u w:color="244061"/>
              </w:rPr>
              <w:t xml:space="preserve"> </w:t>
            </w:r>
            <w:r w:rsidRPr="00101DDD">
              <w:rPr>
                <w:rFonts w:ascii="Calibri" w:hAnsi="Calibri" w:cs="Calibri"/>
                <w:u w:color="244061"/>
              </w:rPr>
              <w:t>9 months</w:t>
            </w:r>
          </w:p>
        </w:tc>
        <w:tc>
          <w:tcPr>
            <w:tcW w:w="2502" w:type="dxa"/>
          </w:tcPr>
          <w:p w14:paraId="0A053EEF"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u w:color="244061"/>
                <w:lang w:val="en-US"/>
              </w:rPr>
              <w:t>Ophthalmology</w:t>
            </w:r>
          </w:p>
        </w:tc>
      </w:tr>
      <w:tr w:rsidR="005D0E0B" w:rsidRPr="00101DDD" w14:paraId="4C0FD3BD" w14:textId="77777777" w:rsidTr="00256E49">
        <w:trPr>
          <w:trHeight w:val="551"/>
        </w:trPr>
        <w:tc>
          <w:tcPr>
            <w:cnfStyle w:val="001000000000" w:firstRow="0" w:lastRow="0" w:firstColumn="1" w:lastColumn="0" w:oddVBand="0" w:evenVBand="0" w:oddHBand="0" w:evenHBand="0" w:firstRowFirstColumn="0" w:firstRowLastColumn="0" w:lastRowFirstColumn="0" w:lastRowLastColumn="0"/>
            <w:tcW w:w="3672" w:type="dxa"/>
          </w:tcPr>
          <w:p w14:paraId="2CB5AED9" w14:textId="77777777" w:rsidR="005D0E0B" w:rsidRPr="00101DDD" w:rsidRDefault="005D0E0B" w:rsidP="00256E49">
            <w:pPr>
              <w:pStyle w:val="BodyA"/>
              <w:rPr>
                <w:lang w:val="en-US"/>
              </w:rPr>
            </w:pPr>
            <w:r w:rsidRPr="00101DDD">
              <w:rPr>
                <w:u w:color="244061"/>
                <w:lang w:val="en-US"/>
              </w:rPr>
              <w:t>Koh HJ, Cheng L, Kosobucki B, Freeman WR.</w:t>
            </w:r>
          </w:p>
        </w:tc>
        <w:tc>
          <w:tcPr>
            <w:tcW w:w="720" w:type="dxa"/>
          </w:tcPr>
          <w:p w14:paraId="510178DF"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u w:color="244061"/>
                <w:lang w:val="en-US"/>
              </w:rPr>
              <w:t>2007</w:t>
            </w:r>
          </w:p>
        </w:tc>
        <w:tc>
          <w:tcPr>
            <w:tcW w:w="2520" w:type="dxa"/>
          </w:tcPr>
          <w:p w14:paraId="4086EC23"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u w:color="244061"/>
                <w:lang w:val="en-US"/>
              </w:rPr>
              <w:t>RRD Complication after Vitrectomy</w:t>
            </w:r>
          </w:p>
        </w:tc>
        <w:tc>
          <w:tcPr>
            <w:tcW w:w="3780" w:type="dxa"/>
          </w:tcPr>
          <w:p w14:paraId="131DCE7D"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rFonts w:eastAsia="Helvetica"/>
                <w:u w:color="244061"/>
                <w:lang w:val="en-US"/>
              </w:rPr>
            </w:pPr>
            <w:r w:rsidRPr="00101DDD">
              <w:rPr>
                <w:u w:color="244061"/>
                <w:lang w:val="en-US"/>
              </w:rPr>
              <w:t xml:space="preserve">RRD decreased 13.3% to 3.5% </w:t>
            </w:r>
          </w:p>
          <w:p w14:paraId="798747BB"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u w:color="244061"/>
                <w:lang w:val="en-US"/>
              </w:rPr>
              <w:t xml:space="preserve">74% reduction </w:t>
            </w:r>
          </w:p>
        </w:tc>
        <w:tc>
          <w:tcPr>
            <w:tcW w:w="1728" w:type="dxa"/>
          </w:tcPr>
          <w:p w14:paraId="55D7C539" w14:textId="77777777" w:rsidR="005D0E0B" w:rsidRPr="00101DDD" w:rsidRDefault="005D0E0B" w:rsidP="00256E49">
            <w:pPr>
              <w:pStyle w:val="BodyB"/>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1DDD">
              <w:rPr>
                <w:rFonts w:ascii="Calibri" w:hAnsi="Calibri" w:cs="Calibri"/>
                <w:u w:color="244061"/>
              </w:rPr>
              <w:t>5-month mean</w:t>
            </w:r>
          </w:p>
        </w:tc>
        <w:tc>
          <w:tcPr>
            <w:tcW w:w="2502" w:type="dxa"/>
          </w:tcPr>
          <w:p w14:paraId="51B5F1F3"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u w:color="244061"/>
                <w:lang w:val="en-US"/>
              </w:rPr>
              <w:t>Retina</w:t>
            </w:r>
          </w:p>
        </w:tc>
      </w:tr>
      <w:tr w:rsidR="005D0E0B" w:rsidRPr="00101DDD" w14:paraId="3D12231E" w14:textId="77777777" w:rsidTr="00256E49">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3672" w:type="dxa"/>
          </w:tcPr>
          <w:p w14:paraId="163AD90C" w14:textId="77777777" w:rsidR="005D0E0B" w:rsidRPr="00101DDD" w:rsidRDefault="005D0E0B" w:rsidP="00256E49">
            <w:pPr>
              <w:pStyle w:val="BodyA"/>
              <w:rPr>
                <w:lang w:val="en-US"/>
              </w:rPr>
            </w:pPr>
            <w:r w:rsidRPr="00101DDD">
              <w:rPr>
                <w:u w:color="244061"/>
                <w:lang w:val="en-US"/>
              </w:rPr>
              <w:t>Morris R, Witherspoon CD, Kuhn F, Sapp M</w:t>
            </w:r>
          </w:p>
        </w:tc>
        <w:tc>
          <w:tcPr>
            <w:tcW w:w="720" w:type="dxa"/>
          </w:tcPr>
          <w:p w14:paraId="6AA55D99"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u w:color="244061"/>
                <w:lang w:val="en-US"/>
              </w:rPr>
              <w:t>2008</w:t>
            </w:r>
          </w:p>
        </w:tc>
        <w:tc>
          <w:tcPr>
            <w:tcW w:w="2520" w:type="dxa"/>
          </w:tcPr>
          <w:p w14:paraId="6504B848" w14:textId="77777777" w:rsidR="005D0E0B" w:rsidRPr="00101DDD" w:rsidRDefault="005D0E0B" w:rsidP="00256E49">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01DDD">
              <w:rPr>
                <w:rFonts w:ascii="Calibri" w:hAnsi="Calibri" w:cs="Calibri"/>
                <w:color w:val="000000"/>
                <w:u w:color="000000"/>
                <w14:textOutline w14:w="12700" w14:cap="flat" w14:cmpd="sng" w14:algn="ctr">
                  <w14:noFill/>
                  <w14:prstDash w14:val="solid"/>
                  <w14:miter w14:lim="400000"/>
                </w14:textOutline>
              </w:rPr>
              <w:t xml:space="preserve">RRD Fellow eye </w:t>
            </w:r>
          </w:p>
          <w:p w14:paraId="011E8C1C"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lang w:val="en-US"/>
              </w:rPr>
              <w:t>Pseudophakic</w:t>
            </w:r>
          </w:p>
        </w:tc>
        <w:tc>
          <w:tcPr>
            <w:tcW w:w="3780" w:type="dxa"/>
          </w:tcPr>
          <w:p w14:paraId="0BF1BB82"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rFonts w:eastAsia="Helvetica"/>
                <w:u w:color="244061"/>
                <w:lang w:val="en-US"/>
              </w:rPr>
            </w:pPr>
            <w:r w:rsidRPr="00101DDD">
              <w:rPr>
                <w:u w:color="244061"/>
                <w:lang w:val="en-US"/>
              </w:rPr>
              <w:t xml:space="preserve">RRD decreased 19% to 1.4% </w:t>
            </w:r>
          </w:p>
          <w:p w14:paraId="53B31995"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u w:color="244061"/>
                <w:lang w:val="en-US"/>
              </w:rPr>
              <w:t>93% reduction</w:t>
            </w:r>
          </w:p>
        </w:tc>
        <w:tc>
          <w:tcPr>
            <w:tcW w:w="1728" w:type="dxa"/>
          </w:tcPr>
          <w:p w14:paraId="18E946AE" w14:textId="77777777" w:rsidR="005D0E0B" w:rsidRPr="00101DDD" w:rsidRDefault="005D0E0B" w:rsidP="00256E49">
            <w:pPr>
              <w:pStyle w:val="BodyB"/>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01DDD">
              <w:rPr>
                <w:rFonts w:ascii="Calibri" w:hAnsi="Calibri" w:cs="Calibri"/>
                <w:u w:color="244061"/>
              </w:rPr>
              <w:t>5 years</w:t>
            </w:r>
          </w:p>
        </w:tc>
        <w:tc>
          <w:tcPr>
            <w:tcW w:w="2502" w:type="dxa"/>
          </w:tcPr>
          <w:p w14:paraId="48493F67"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u w:color="244061"/>
                <w:lang w:val="en-US"/>
              </w:rPr>
              <w:t>Retina Today</w:t>
            </w:r>
          </w:p>
        </w:tc>
      </w:tr>
      <w:tr w:rsidR="005D0E0B" w:rsidRPr="00101DDD" w14:paraId="1C10B4A8" w14:textId="77777777" w:rsidTr="00256E49">
        <w:trPr>
          <w:trHeight w:val="542"/>
        </w:trPr>
        <w:tc>
          <w:tcPr>
            <w:cnfStyle w:val="001000000000" w:firstRow="0" w:lastRow="0" w:firstColumn="1" w:lastColumn="0" w:oddVBand="0" w:evenVBand="0" w:oddHBand="0" w:evenHBand="0" w:firstRowFirstColumn="0" w:firstRowLastColumn="0" w:lastRowFirstColumn="0" w:lastRowLastColumn="0"/>
            <w:tcW w:w="3672" w:type="dxa"/>
          </w:tcPr>
          <w:p w14:paraId="7BDA016C" w14:textId="77777777" w:rsidR="005D0E0B" w:rsidRPr="00101DDD" w:rsidRDefault="005D0E0B" w:rsidP="00256E49">
            <w:pPr>
              <w:pStyle w:val="BodyA"/>
              <w:rPr>
                <w:lang w:val="en-US"/>
              </w:rPr>
            </w:pPr>
            <w:r w:rsidRPr="00101DDD">
              <w:rPr>
                <w:u w:color="244061"/>
                <w:lang w:val="en-US"/>
              </w:rPr>
              <w:t>Morris RE, Shere JL, Witherspoon CD, Segal ZK, Tehranchi L, Kuhn F, Sapp M.</w:t>
            </w:r>
          </w:p>
        </w:tc>
        <w:tc>
          <w:tcPr>
            <w:tcW w:w="720" w:type="dxa"/>
          </w:tcPr>
          <w:p w14:paraId="75759008"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u w:color="244061"/>
                <w:lang w:val="en-US"/>
              </w:rPr>
              <w:t>2009</w:t>
            </w:r>
          </w:p>
        </w:tc>
        <w:tc>
          <w:tcPr>
            <w:tcW w:w="2520" w:type="dxa"/>
          </w:tcPr>
          <w:p w14:paraId="3A23703A"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u w:color="244061"/>
                <w:lang w:val="en-US"/>
              </w:rPr>
              <w:t>RRD after Vitrectomy for Lens Particles</w:t>
            </w:r>
          </w:p>
        </w:tc>
        <w:tc>
          <w:tcPr>
            <w:tcW w:w="3780" w:type="dxa"/>
          </w:tcPr>
          <w:p w14:paraId="7C953B81"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u w:color="244061"/>
                <w:lang w:val="en-US"/>
              </w:rPr>
            </w:pPr>
            <w:r w:rsidRPr="00101DDD">
              <w:rPr>
                <w:u w:color="244061"/>
                <w:lang w:val="en-US"/>
              </w:rPr>
              <w:t>RRD decreased 8.2% to 1.3%</w:t>
            </w:r>
          </w:p>
          <w:p w14:paraId="0418CD49"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u w:color="244061"/>
                <w:lang w:val="en-US"/>
              </w:rPr>
              <w:t>84% reduction</w:t>
            </w:r>
          </w:p>
        </w:tc>
        <w:tc>
          <w:tcPr>
            <w:tcW w:w="1728" w:type="dxa"/>
          </w:tcPr>
          <w:p w14:paraId="46882217" w14:textId="77777777" w:rsidR="005D0E0B" w:rsidRPr="00101DDD" w:rsidRDefault="005D0E0B" w:rsidP="00256E49">
            <w:pPr>
              <w:pStyle w:val="BodyB"/>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1DDD">
              <w:rPr>
                <w:rFonts w:ascii="Calibri" w:hAnsi="Calibri" w:cs="Calibri"/>
              </w:rPr>
              <w:t>6-year average</w:t>
            </w:r>
          </w:p>
        </w:tc>
        <w:tc>
          <w:tcPr>
            <w:tcW w:w="2502" w:type="dxa"/>
          </w:tcPr>
          <w:p w14:paraId="6F90AB83"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u w:color="244061"/>
                <w:lang w:val="en-US"/>
              </w:rPr>
              <w:t>J Cataract and Refractive Surgery</w:t>
            </w:r>
          </w:p>
        </w:tc>
      </w:tr>
      <w:tr w:rsidR="005D0E0B" w:rsidRPr="00101DDD" w14:paraId="33188DC5" w14:textId="77777777" w:rsidTr="00256E49">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672" w:type="dxa"/>
          </w:tcPr>
          <w:p w14:paraId="47EF5272" w14:textId="77777777" w:rsidR="005D0E0B" w:rsidRPr="00101DDD" w:rsidRDefault="005D0E0B" w:rsidP="00256E49">
            <w:pPr>
              <w:pStyle w:val="BodyA"/>
              <w:rPr>
                <w:lang w:val="en-US"/>
              </w:rPr>
            </w:pPr>
            <w:r w:rsidRPr="00101DDD">
              <w:rPr>
                <w:u w:color="244061"/>
                <w:lang w:val="en-US"/>
              </w:rPr>
              <w:t>Iwase T, Young-Joon J, Oveson BC.</w:t>
            </w:r>
          </w:p>
        </w:tc>
        <w:tc>
          <w:tcPr>
            <w:tcW w:w="720" w:type="dxa"/>
          </w:tcPr>
          <w:p w14:paraId="433AA8D8"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u w:color="244061"/>
                <w:lang w:val="en-US"/>
              </w:rPr>
              <w:t>2013</w:t>
            </w:r>
          </w:p>
        </w:tc>
        <w:tc>
          <w:tcPr>
            <w:tcW w:w="2520" w:type="dxa"/>
          </w:tcPr>
          <w:p w14:paraId="3C6C409C" w14:textId="77777777" w:rsidR="005D0E0B" w:rsidRPr="00101DDD" w:rsidRDefault="005D0E0B" w:rsidP="00256E49">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01DDD">
              <w:rPr>
                <w:rFonts w:ascii="Calibri" w:hAnsi="Calibri" w:cs="Calibri"/>
              </w:rPr>
              <w:t>Postop RRD MH</w:t>
            </w:r>
          </w:p>
        </w:tc>
        <w:tc>
          <w:tcPr>
            <w:tcW w:w="3780" w:type="dxa"/>
          </w:tcPr>
          <w:p w14:paraId="1FF767DB"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lang w:val="en-US"/>
              </w:rPr>
              <w:t xml:space="preserve">RRD decreased 5.2% to 0.0% </w:t>
            </w:r>
          </w:p>
          <w:p w14:paraId="71580576"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lang w:val="en-US"/>
              </w:rPr>
              <w:t xml:space="preserve">100% reduction   </w:t>
            </w:r>
          </w:p>
        </w:tc>
        <w:tc>
          <w:tcPr>
            <w:tcW w:w="1728" w:type="dxa"/>
          </w:tcPr>
          <w:p w14:paraId="58D675F4" w14:textId="4FCD8836" w:rsidR="005D0E0B" w:rsidRPr="00101DDD" w:rsidRDefault="005D0E0B" w:rsidP="00256E49">
            <w:pPr>
              <w:pStyle w:val="BodyB"/>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01DDD">
              <w:rPr>
                <w:rFonts w:ascii="Calibri" w:hAnsi="Calibri" w:cs="Calibri"/>
                <w:u w:color="244061"/>
              </w:rPr>
              <w:t>12</w:t>
            </w:r>
            <w:r w:rsidR="00C671BE">
              <w:rPr>
                <w:rFonts w:ascii="Calibri" w:hAnsi="Calibri" w:cs="Calibri"/>
                <w:u w:color="244061"/>
              </w:rPr>
              <w:t xml:space="preserve"> </w:t>
            </w:r>
            <w:r w:rsidRPr="00101DDD">
              <w:rPr>
                <w:rFonts w:ascii="Calibri" w:hAnsi="Calibri" w:cs="Calibri"/>
                <w:u w:color="244061"/>
              </w:rPr>
              <w:t>months</w:t>
            </w:r>
          </w:p>
        </w:tc>
        <w:tc>
          <w:tcPr>
            <w:tcW w:w="2502" w:type="dxa"/>
          </w:tcPr>
          <w:p w14:paraId="3677F5AC"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lang w:val="en-US"/>
              </w:rPr>
              <w:t>BMC Ophthalmology</w:t>
            </w:r>
          </w:p>
        </w:tc>
      </w:tr>
      <w:tr w:rsidR="005D0E0B" w:rsidRPr="00101DDD" w14:paraId="24CAF864" w14:textId="77777777" w:rsidTr="00256E49">
        <w:trPr>
          <w:trHeight w:val="569"/>
        </w:trPr>
        <w:tc>
          <w:tcPr>
            <w:cnfStyle w:val="001000000000" w:firstRow="0" w:lastRow="0" w:firstColumn="1" w:lastColumn="0" w:oddVBand="0" w:evenVBand="0" w:oddHBand="0" w:evenHBand="0" w:firstRowFirstColumn="0" w:firstRowLastColumn="0" w:lastRowFirstColumn="0" w:lastRowLastColumn="0"/>
            <w:tcW w:w="3672" w:type="dxa"/>
          </w:tcPr>
          <w:p w14:paraId="50038094" w14:textId="77777777" w:rsidR="005D0E0B" w:rsidRPr="00101DDD" w:rsidRDefault="005D0E0B" w:rsidP="00256E49">
            <w:pPr>
              <w:pStyle w:val="BodyA"/>
              <w:rPr>
                <w:rStyle w:val="None"/>
                <w:lang w:val="en-US"/>
              </w:rPr>
            </w:pPr>
            <w:r w:rsidRPr="00101DDD">
              <w:rPr>
                <w:lang w:val="en-US"/>
              </w:rPr>
              <w:t>Ripandelli G, Rossi T, Cacciamani A, Scarinci F, Piaggi P, Stirpe M</w:t>
            </w:r>
          </w:p>
        </w:tc>
        <w:tc>
          <w:tcPr>
            <w:tcW w:w="720" w:type="dxa"/>
          </w:tcPr>
          <w:p w14:paraId="31688894"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u w:color="244061"/>
                <w:lang w:val="en-US"/>
              </w:rPr>
            </w:pPr>
            <w:r w:rsidRPr="00101DDD">
              <w:rPr>
                <w:u w:color="244061"/>
                <w:lang w:val="en-US"/>
              </w:rPr>
              <w:t>2016</w:t>
            </w:r>
          </w:p>
        </w:tc>
        <w:tc>
          <w:tcPr>
            <w:tcW w:w="2520" w:type="dxa"/>
          </w:tcPr>
          <w:p w14:paraId="124C754D" w14:textId="77777777" w:rsidR="005D0E0B" w:rsidRPr="00101DDD" w:rsidRDefault="005D0E0B" w:rsidP="00256E4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1DDD">
              <w:rPr>
                <w:rFonts w:ascii="Calibri" w:hAnsi="Calibri" w:cs="Calibri"/>
                <w:u w:color="244061"/>
              </w:rPr>
              <w:t>GRT</w:t>
            </w:r>
          </w:p>
        </w:tc>
        <w:tc>
          <w:tcPr>
            <w:tcW w:w="3780" w:type="dxa"/>
          </w:tcPr>
          <w:p w14:paraId="1A3CD528"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lang w:val="en-US"/>
              </w:rPr>
              <w:t>RRD decreased 14.5% to 2%</w:t>
            </w:r>
          </w:p>
          <w:p w14:paraId="2ACA0C44"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lang w:val="en-US"/>
              </w:rPr>
              <w:t>86% reduction</w:t>
            </w:r>
          </w:p>
        </w:tc>
        <w:tc>
          <w:tcPr>
            <w:tcW w:w="1728" w:type="dxa"/>
          </w:tcPr>
          <w:p w14:paraId="2445510A" w14:textId="77777777" w:rsidR="005D0E0B" w:rsidRPr="00101DDD" w:rsidRDefault="005D0E0B" w:rsidP="00256E49">
            <w:pPr>
              <w:pStyle w:val="BodyB"/>
              <w:cnfStyle w:val="000000000000" w:firstRow="0" w:lastRow="0" w:firstColumn="0" w:lastColumn="0" w:oddVBand="0" w:evenVBand="0" w:oddHBand="0" w:evenHBand="0" w:firstRowFirstColumn="0" w:firstRowLastColumn="0" w:lastRowFirstColumn="0" w:lastRowLastColumn="0"/>
              <w:rPr>
                <w:rFonts w:ascii="Calibri" w:hAnsi="Calibri" w:cs="Calibri"/>
                <w:u w:color="244061"/>
              </w:rPr>
            </w:pPr>
            <w:r w:rsidRPr="00101DDD">
              <w:rPr>
                <w:rFonts w:ascii="Calibri" w:hAnsi="Calibri" w:cs="Calibri"/>
                <w:u w:color="244061"/>
              </w:rPr>
              <w:t xml:space="preserve">8 years </w:t>
            </w:r>
          </w:p>
        </w:tc>
        <w:tc>
          <w:tcPr>
            <w:tcW w:w="2502" w:type="dxa"/>
          </w:tcPr>
          <w:p w14:paraId="1242B94A"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lang w:val="en-US"/>
              </w:rPr>
              <w:t>Retina</w:t>
            </w:r>
          </w:p>
        </w:tc>
      </w:tr>
      <w:tr w:rsidR="005D0E0B" w:rsidRPr="00101DDD" w14:paraId="6A678229" w14:textId="77777777" w:rsidTr="00256E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672" w:type="dxa"/>
          </w:tcPr>
          <w:p w14:paraId="19A7EA20" w14:textId="77777777" w:rsidR="005D0E0B" w:rsidRPr="00101DDD" w:rsidRDefault="005D0E0B" w:rsidP="00256E49">
            <w:pPr>
              <w:pStyle w:val="BodyA"/>
              <w:rPr>
                <w:lang w:val="en-US"/>
              </w:rPr>
            </w:pPr>
            <w:r w:rsidRPr="00101DDD">
              <w:rPr>
                <w:u w:color="244061"/>
                <w:lang w:val="en-US"/>
              </w:rPr>
              <w:t xml:space="preserve">Verhoekx JSN, Van Etten PG, Wubbels RJ, Van Meurs JC, Van Overdam KA. </w:t>
            </w:r>
          </w:p>
        </w:tc>
        <w:tc>
          <w:tcPr>
            <w:tcW w:w="720" w:type="dxa"/>
          </w:tcPr>
          <w:p w14:paraId="59CD8046"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u w:color="244061"/>
                <w:lang w:val="en-US"/>
              </w:rPr>
              <w:t>2019</w:t>
            </w:r>
          </w:p>
        </w:tc>
        <w:tc>
          <w:tcPr>
            <w:tcW w:w="2520" w:type="dxa"/>
          </w:tcPr>
          <w:p w14:paraId="3BBEF58A"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u w:color="244061"/>
                <w:lang w:val="en-US"/>
              </w:rPr>
              <w:t>Fellow eye of GRT</w:t>
            </w:r>
          </w:p>
        </w:tc>
        <w:tc>
          <w:tcPr>
            <w:tcW w:w="3780" w:type="dxa"/>
          </w:tcPr>
          <w:p w14:paraId="27DE8F7E"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lang w:val="en-US"/>
              </w:rPr>
              <w:t xml:space="preserve">RRD decreased 43.1% to 12.8% </w:t>
            </w:r>
          </w:p>
          <w:p w14:paraId="20339EE1"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lang w:val="en-US"/>
              </w:rPr>
              <w:t>70% reduction</w:t>
            </w:r>
          </w:p>
        </w:tc>
        <w:tc>
          <w:tcPr>
            <w:tcW w:w="1728" w:type="dxa"/>
          </w:tcPr>
          <w:p w14:paraId="7762E9DD" w14:textId="77777777" w:rsidR="005D0E0B" w:rsidRPr="00101DDD" w:rsidRDefault="005D0E0B" w:rsidP="00256E49">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01DDD">
              <w:rPr>
                <w:rFonts w:ascii="Calibri" w:hAnsi="Calibri" w:cs="Calibri"/>
                <w:u w:color="244061"/>
              </w:rPr>
              <w:t>43-month average</w:t>
            </w:r>
          </w:p>
        </w:tc>
        <w:tc>
          <w:tcPr>
            <w:tcW w:w="2502" w:type="dxa"/>
          </w:tcPr>
          <w:p w14:paraId="28B2B21B"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lang w:val="en-US"/>
              </w:rPr>
              <w:t>Retina</w:t>
            </w:r>
          </w:p>
        </w:tc>
      </w:tr>
      <w:tr w:rsidR="005D0E0B" w:rsidRPr="00101DDD" w14:paraId="2BBD99DE" w14:textId="77777777" w:rsidTr="00256E49">
        <w:trPr>
          <w:trHeight w:val="821"/>
        </w:trPr>
        <w:tc>
          <w:tcPr>
            <w:cnfStyle w:val="001000000000" w:firstRow="0" w:lastRow="0" w:firstColumn="1" w:lastColumn="0" w:oddVBand="0" w:evenVBand="0" w:oddHBand="0" w:evenHBand="0" w:firstRowFirstColumn="0" w:firstRowLastColumn="0" w:lastRowFirstColumn="0" w:lastRowLastColumn="0"/>
            <w:tcW w:w="3672" w:type="dxa"/>
          </w:tcPr>
          <w:p w14:paraId="1FF93C42" w14:textId="77777777" w:rsidR="005D0E0B" w:rsidRPr="00101DDD" w:rsidRDefault="005D0E0B" w:rsidP="00256E49">
            <w:pPr>
              <w:pStyle w:val="BodyA"/>
              <w:rPr>
                <w:b w:val="0"/>
                <w:bCs w:val="0"/>
                <w:u w:color="244061"/>
                <w:lang w:val="en-US"/>
              </w:rPr>
            </w:pPr>
            <w:r w:rsidRPr="00101DDD">
              <w:rPr>
                <w:lang w:val="en-US"/>
              </w:rPr>
              <w:t>Dirani A, Antaki F, Rhéaume MA, Gathier D, Corriveau L, Arbour JD, Hammamj K.</w:t>
            </w:r>
          </w:p>
        </w:tc>
        <w:tc>
          <w:tcPr>
            <w:tcW w:w="720" w:type="dxa"/>
          </w:tcPr>
          <w:p w14:paraId="37896FE4"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u w:color="244061"/>
                <w:lang w:val="en-US"/>
              </w:rPr>
            </w:pPr>
            <w:r w:rsidRPr="00101DDD">
              <w:rPr>
                <w:u w:color="244061"/>
                <w:lang w:val="en-US"/>
              </w:rPr>
              <w:t>2020</w:t>
            </w:r>
          </w:p>
        </w:tc>
        <w:tc>
          <w:tcPr>
            <w:tcW w:w="2520" w:type="dxa"/>
          </w:tcPr>
          <w:p w14:paraId="2E965559"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u w:color="244061"/>
                <w:lang w:val="en-US"/>
              </w:rPr>
            </w:pPr>
            <w:r w:rsidRPr="00101DDD">
              <w:rPr>
                <w:u w:color="244061"/>
                <w:lang w:val="en-US"/>
              </w:rPr>
              <w:t>Postoperative re-detachment in eyes with uncomplicated primary RRD</w:t>
            </w:r>
          </w:p>
        </w:tc>
        <w:tc>
          <w:tcPr>
            <w:tcW w:w="3780" w:type="dxa"/>
          </w:tcPr>
          <w:p w14:paraId="5854F0CD"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lang w:val="en-US"/>
              </w:rPr>
              <w:t>Eyes receiving 360° intraoperative laser retinopexy saw a reduction in the possibility of retinal re-detachment of 75%</w:t>
            </w:r>
          </w:p>
        </w:tc>
        <w:tc>
          <w:tcPr>
            <w:tcW w:w="1728" w:type="dxa"/>
          </w:tcPr>
          <w:p w14:paraId="4DA6CE86" w14:textId="77777777" w:rsidR="005D0E0B" w:rsidRPr="00101DDD" w:rsidDel="00BA3B02" w:rsidRDefault="005D0E0B" w:rsidP="00256E49">
            <w:pPr>
              <w:pStyle w:val="BodyB"/>
              <w:cnfStyle w:val="000000000000" w:firstRow="0" w:lastRow="0" w:firstColumn="0" w:lastColumn="0" w:oddVBand="0" w:evenVBand="0" w:oddHBand="0" w:evenHBand="0" w:firstRowFirstColumn="0" w:firstRowLastColumn="0" w:lastRowFirstColumn="0" w:lastRowLastColumn="0"/>
              <w:rPr>
                <w:rFonts w:ascii="Calibri" w:hAnsi="Calibri" w:cs="Calibri"/>
                <w:u w:color="244061"/>
              </w:rPr>
            </w:pPr>
            <w:r w:rsidRPr="00101DDD">
              <w:rPr>
                <w:rFonts w:ascii="Calibri" w:hAnsi="Calibri" w:cs="Calibri"/>
                <w:u w:color="244061"/>
              </w:rPr>
              <w:t>40-month average</w:t>
            </w:r>
          </w:p>
        </w:tc>
        <w:tc>
          <w:tcPr>
            <w:tcW w:w="2502" w:type="dxa"/>
          </w:tcPr>
          <w:p w14:paraId="134DD3A8"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lang w:val="en-US"/>
              </w:rPr>
              <w:t>Graefes Archives</w:t>
            </w:r>
          </w:p>
        </w:tc>
      </w:tr>
      <w:tr w:rsidR="005D0E0B" w:rsidRPr="00101DDD" w14:paraId="564DE761" w14:textId="77777777" w:rsidTr="00256E49">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3672" w:type="dxa"/>
          </w:tcPr>
          <w:p w14:paraId="23C49837" w14:textId="77777777" w:rsidR="005D0E0B" w:rsidRPr="00101DDD" w:rsidRDefault="005D0E0B" w:rsidP="00256E49">
            <w:pPr>
              <w:pStyle w:val="BodyA"/>
              <w:rPr>
                <w:lang w:val="en-US"/>
              </w:rPr>
            </w:pPr>
            <w:r w:rsidRPr="00101DDD">
              <w:rPr>
                <w:rStyle w:val="None"/>
                <w:lang w:val="en-US"/>
              </w:rPr>
              <w:t>Morris RE, Parma ES, Robin NH, Sapp MR, Oltmanns MH, West MR, Fletcher DC, Schuchard RA, Kuhn F.</w:t>
            </w:r>
          </w:p>
        </w:tc>
        <w:tc>
          <w:tcPr>
            <w:tcW w:w="720" w:type="dxa"/>
          </w:tcPr>
          <w:p w14:paraId="48104328"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u w:color="244061"/>
                <w:lang w:val="en-US"/>
              </w:rPr>
            </w:pPr>
            <w:r w:rsidRPr="00101DDD">
              <w:rPr>
                <w:u w:color="244061"/>
                <w:lang w:val="en-US"/>
              </w:rPr>
              <w:t>2021</w:t>
            </w:r>
          </w:p>
        </w:tc>
        <w:tc>
          <w:tcPr>
            <w:tcW w:w="2520" w:type="dxa"/>
          </w:tcPr>
          <w:p w14:paraId="32ED32D1"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u w:color="244061"/>
                <w:lang w:val="en-US"/>
              </w:rPr>
            </w:pPr>
            <w:r w:rsidRPr="00101DDD">
              <w:rPr>
                <w:u w:color="244061"/>
                <w:lang w:val="en-US"/>
              </w:rPr>
              <w:t>SS RRD</w:t>
            </w:r>
          </w:p>
        </w:tc>
        <w:tc>
          <w:tcPr>
            <w:tcW w:w="3780" w:type="dxa"/>
          </w:tcPr>
          <w:p w14:paraId="50C35B3C" w14:textId="1ADFE665"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lang w:val="en-US"/>
              </w:rPr>
              <w:t xml:space="preserve">RRD median rate of </w:t>
            </w:r>
            <w:r w:rsidR="00C671BE">
              <w:rPr>
                <w:lang w:val="en-US"/>
              </w:rPr>
              <w:t>36%</w:t>
            </w:r>
            <w:r w:rsidRPr="00101DDD">
              <w:rPr>
                <w:lang w:val="en-US"/>
              </w:rPr>
              <w:t xml:space="preserve"> in untreated eyes vs </w:t>
            </w:r>
            <w:r w:rsidR="00C671BE">
              <w:rPr>
                <w:lang w:val="en-US"/>
              </w:rPr>
              <w:t xml:space="preserve">0% in </w:t>
            </w:r>
            <w:r w:rsidRPr="00101DDD">
              <w:rPr>
                <w:lang w:val="en-US"/>
              </w:rPr>
              <w:t xml:space="preserve">OSC/SS treated eyes </w:t>
            </w:r>
            <w:r w:rsidR="00C671BE">
              <w:rPr>
                <w:lang w:val="en-US"/>
              </w:rPr>
              <w:br/>
              <w:t>100% reduction</w:t>
            </w:r>
          </w:p>
        </w:tc>
        <w:tc>
          <w:tcPr>
            <w:tcW w:w="1728" w:type="dxa"/>
          </w:tcPr>
          <w:p w14:paraId="718FE86E" w14:textId="77777777" w:rsidR="005D0E0B" w:rsidRPr="00101DDD" w:rsidRDefault="005D0E0B" w:rsidP="00256E49">
            <w:pPr>
              <w:pStyle w:val="BodyB"/>
              <w:cnfStyle w:val="000000100000" w:firstRow="0" w:lastRow="0" w:firstColumn="0" w:lastColumn="0" w:oddVBand="0" w:evenVBand="0" w:oddHBand="1" w:evenHBand="0" w:firstRowFirstColumn="0" w:firstRowLastColumn="0" w:lastRowFirstColumn="0" w:lastRowLastColumn="0"/>
              <w:rPr>
                <w:rFonts w:ascii="Calibri" w:hAnsi="Calibri" w:cs="Calibri"/>
                <w:u w:color="244061"/>
              </w:rPr>
            </w:pPr>
            <w:r w:rsidRPr="00101DDD">
              <w:rPr>
                <w:rFonts w:ascii="Calibri" w:hAnsi="Calibri" w:cs="Calibri"/>
                <w:u w:color="244061"/>
              </w:rPr>
              <w:t>12 years</w:t>
            </w:r>
          </w:p>
        </w:tc>
        <w:tc>
          <w:tcPr>
            <w:tcW w:w="2502" w:type="dxa"/>
          </w:tcPr>
          <w:p w14:paraId="38D4C9C9"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lang w:val="en-US"/>
              </w:rPr>
              <w:t>Clinical Ophthalmology</w:t>
            </w:r>
          </w:p>
        </w:tc>
      </w:tr>
      <w:tr w:rsidR="005D0E0B" w:rsidRPr="00101DDD" w14:paraId="3874945E" w14:textId="77777777" w:rsidTr="00256E49">
        <w:trPr>
          <w:trHeight w:val="560"/>
        </w:trPr>
        <w:tc>
          <w:tcPr>
            <w:cnfStyle w:val="001000000000" w:firstRow="0" w:lastRow="0" w:firstColumn="1" w:lastColumn="0" w:oddVBand="0" w:evenVBand="0" w:oddHBand="0" w:evenHBand="0" w:firstRowFirstColumn="0" w:firstRowLastColumn="0" w:lastRowFirstColumn="0" w:lastRowLastColumn="0"/>
            <w:tcW w:w="3672" w:type="dxa"/>
          </w:tcPr>
          <w:p w14:paraId="05B25965" w14:textId="77777777" w:rsidR="005D0E0B" w:rsidRPr="00101DDD" w:rsidRDefault="005D0E0B" w:rsidP="00256E49">
            <w:pPr>
              <w:pStyle w:val="BodyA"/>
              <w:rPr>
                <w:lang w:val="en-US"/>
              </w:rPr>
            </w:pPr>
            <w:r w:rsidRPr="00101DDD">
              <w:rPr>
                <w:lang w:val="en-US"/>
              </w:rPr>
              <w:t>Naravane AV, Belin PJ, Pierce B, Quiram PA.</w:t>
            </w:r>
          </w:p>
        </w:tc>
        <w:tc>
          <w:tcPr>
            <w:tcW w:w="720" w:type="dxa"/>
          </w:tcPr>
          <w:p w14:paraId="261C3369"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u w:color="244061"/>
                <w:lang w:val="en-US"/>
              </w:rPr>
              <w:t>2022</w:t>
            </w:r>
          </w:p>
        </w:tc>
        <w:tc>
          <w:tcPr>
            <w:tcW w:w="2520" w:type="dxa"/>
          </w:tcPr>
          <w:p w14:paraId="22ED1412"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u w:color="244061"/>
                <w:lang w:val="en-US"/>
              </w:rPr>
              <w:t>SS RRD</w:t>
            </w:r>
          </w:p>
        </w:tc>
        <w:tc>
          <w:tcPr>
            <w:tcW w:w="3780" w:type="dxa"/>
          </w:tcPr>
          <w:p w14:paraId="7C27B09B"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lang w:val="en-US"/>
              </w:rPr>
              <w:t xml:space="preserve">RRD decreased 26.7% to 4.6% </w:t>
            </w:r>
          </w:p>
          <w:p w14:paraId="19AF21BF"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lang w:val="en-US"/>
              </w:rPr>
              <w:t>83% reduction</w:t>
            </w:r>
          </w:p>
        </w:tc>
        <w:tc>
          <w:tcPr>
            <w:tcW w:w="1728" w:type="dxa"/>
          </w:tcPr>
          <w:p w14:paraId="6EAE648A" w14:textId="77777777" w:rsidR="005D0E0B" w:rsidRPr="00101DDD" w:rsidRDefault="005D0E0B" w:rsidP="00256E49">
            <w:pPr>
              <w:pStyle w:val="BodyB"/>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1DDD">
              <w:rPr>
                <w:rFonts w:ascii="Calibri" w:hAnsi="Calibri" w:cs="Calibri"/>
                <w:u w:color="244061"/>
              </w:rPr>
              <w:t>4.2 years</w:t>
            </w:r>
          </w:p>
        </w:tc>
        <w:tc>
          <w:tcPr>
            <w:tcW w:w="2502" w:type="dxa"/>
          </w:tcPr>
          <w:p w14:paraId="3353FF44"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lang w:val="en-US"/>
              </w:rPr>
              <w:t>Ophthalmology Retina</w:t>
            </w:r>
          </w:p>
        </w:tc>
      </w:tr>
      <w:tr w:rsidR="005D0E0B" w:rsidRPr="00101DDD" w14:paraId="48EE2170" w14:textId="77777777" w:rsidTr="00256E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672" w:type="dxa"/>
          </w:tcPr>
          <w:p w14:paraId="6B6CAA9E" w14:textId="77777777" w:rsidR="005D0E0B" w:rsidRPr="00101DDD" w:rsidRDefault="005D0E0B" w:rsidP="00256E49">
            <w:pPr>
              <w:pStyle w:val="BodyB"/>
              <w:widowControl w:val="0"/>
              <w:rPr>
                <w:rFonts w:ascii="Calibri" w:hAnsi="Calibri" w:cs="Calibri"/>
              </w:rPr>
            </w:pPr>
            <w:r w:rsidRPr="00101DDD">
              <w:rPr>
                <w:rFonts w:ascii="Calibri" w:hAnsi="Calibri" w:cs="Calibri"/>
              </w:rPr>
              <w:t>Khanna S, Rodriguez SH, Blair MA, Wroblewski K, Shapiro MJ, Blair MP.</w:t>
            </w:r>
          </w:p>
        </w:tc>
        <w:tc>
          <w:tcPr>
            <w:tcW w:w="720" w:type="dxa"/>
          </w:tcPr>
          <w:p w14:paraId="42DA72BF" w14:textId="77777777" w:rsidR="005D0E0B" w:rsidRPr="00101DDD" w:rsidRDefault="005D0E0B" w:rsidP="00256E49">
            <w:pPr>
              <w:pStyle w:val="BodyA"/>
              <w:ind w:right="-256"/>
              <w:cnfStyle w:val="000000100000" w:firstRow="0" w:lastRow="0" w:firstColumn="0" w:lastColumn="0" w:oddVBand="0" w:evenVBand="0" w:oddHBand="1" w:evenHBand="0" w:firstRowFirstColumn="0" w:firstRowLastColumn="0" w:lastRowFirstColumn="0" w:lastRowLastColumn="0"/>
              <w:rPr>
                <w:lang w:val="en-US"/>
              </w:rPr>
            </w:pPr>
            <w:r w:rsidRPr="00101DDD">
              <w:rPr>
                <w:u w:color="244061"/>
                <w:lang w:val="en-US"/>
              </w:rPr>
              <w:t>2022</w:t>
            </w:r>
          </w:p>
        </w:tc>
        <w:tc>
          <w:tcPr>
            <w:tcW w:w="2520" w:type="dxa"/>
          </w:tcPr>
          <w:p w14:paraId="5170F342"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u w:color="244061"/>
                <w:lang w:val="en-US"/>
              </w:rPr>
              <w:t>SS RRD</w:t>
            </w:r>
          </w:p>
        </w:tc>
        <w:tc>
          <w:tcPr>
            <w:tcW w:w="3780" w:type="dxa"/>
          </w:tcPr>
          <w:p w14:paraId="75311E10"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lang w:val="en-US"/>
              </w:rPr>
              <w:t xml:space="preserve">RRD decreased 73% to 3% </w:t>
            </w:r>
          </w:p>
          <w:p w14:paraId="785B4C03"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lang w:val="en-US"/>
              </w:rPr>
              <w:t>96% reduction</w:t>
            </w:r>
          </w:p>
        </w:tc>
        <w:tc>
          <w:tcPr>
            <w:tcW w:w="1728" w:type="dxa"/>
          </w:tcPr>
          <w:p w14:paraId="61800733" w14:textId="167480F4" w:rsidR="005D0E0B" w:rsidRPr="00101DDD" w:rsidRDefault="005D0E0B" w:rsidP="00256E49">
            <w:pPr>
              <w:pStyle w:val="BodyB"/>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01DDD">
              <w:rPr>
                <w:rFonts w:ascii="Calibri" w:hAnsi="Calibri" w:cs="Calibri"/>
                <w:u w:color="244061"/>
              </w:rPr>
              <w:t>4</w:t>
            </w:r>
            <w:r w:rsidR="00C671BE">
              <w:rPr>
                <w:rFonts w:ascii="Calibri" w:hAnsi="Calibri" w:cs="Calibri"/>
                <w:u w:color="244061"/>
              </w:rPr>
              <w:t xml:space="preserve"> – </w:t>
            </w:r>
            <w:r w:rsidRPr="00101DDD">
              <w:rPr>
                <w:rFonts w:ascii="Calibri" w:hAnsi="Calibri" w:cs="Calibri"/>
                <w:u w:color="244061"/>
              </w:rPr>
              <w:t>6 years</w:t>
            </w:r>
          </w:p>
        </w:tc>
        <w:tc>
          <w:tcPr>
            <w:tcW w:w="2502" w:type="dxa"/>
          </w:tcPr>
          <w:p w14:paraId="07A10FF7" w14:textId="77777777" w:rsidR="005D0E0B" w:rsidRPr="00101DDD" w:rsidRDefault="005D0E0B" w:rsidP="00256E49">
            <w:pPr>
              <w:pStyle w:val="BodyA"/>
              <w:cnfStyle w:val="000000100000" w:firstRow="0" w:lastRow="0" w:firstColumn="0" w:lastColumn="0" w:oddVBand="0" w:evenVBand="0" w:oddHBand="1" w:evenHBand="0" w:firstRowFirstColumn="0" w:firstRowLastColumn="0" w:lastRowFirstColumn="0" w:lastRowLastColumn="0"/>
              <w:rPr>
                <w:lang w:val="en-US"/>
              </w:rPr>
            </w:pPr>
            <w:r w:rsidRPr="00101DDD">
              <w:rPr>
                <w:lang w:val="en-US"/>
              </w:rPr>
              <w:t>Ophthalmology Retina</w:t>
            </w:r>
          </w:p>
        </w:tc>
      </w:tr>
      <w:tr w:rsidR="005D0E0B" w:rsidRPr="00101DDD" w14:paraId="34680169" w14:textId="77777777" w:rsidTr="00256E49">
        <w:trPr>
          <w:trHeight w:val="551"/>
        </w:trPr>
        <w:tc>
          <w:tcPr>
            <w:cnfStyle w:val="001000000000" w:firstRow="0" w:lastRow="0" w:firstColumn="1" w:lastColumn="0" w:oddVBand="0" w:evenVBand="0" w:oddHBand="0" w:evenHBand="0" w:firstRowFirstColumn="0" w:firstRowLastColumn="0" w:lastRowFirstColumn="0" w:lastRowLastColumn="0"/>
            <w:tcW w:w="3672" w:type="dxa"/>
          </w:tcPr>
          <w:p w14:paraId="7285B40E" w14:textId="77777777" w:rsidR="005D0E0B" w:rsidRPr="00101DDD" w:rsidRDefault="005D0E0B" w:rsidP="00256E49">
            <w:pPr>
              <w:pStyle w:val="BodyB"/>
              <w:widowControl w:val="0"/>
              <w:rPr>
                <w:rFonts w:ascii="Calibri" w:hAnsi="Calibri" w:cs="Calibri"/>
                <w:b w:val="0"/>
                <w:bCs w:val="0"/>
              </w:rPr>
            </w:pPr>
            <w:r w:rsidRPr="00101DDD">
              <w:rPr>
                <w:rFonts w:ascii="Calibri" w:hAnsi="Calibri" w:cs="Calibri"/>
              </w:rPr>
              <w:t>Linton E, Jalil A, Sergouniotis P, Moussa G, Black G, Charles S, Ivanova T.</w:t>
            </w:r>
          </w:p>
        </w:tc>
        <w:tc>
          <w:tcPr>
            <w:tcW w:w="720" w:type="dxa"/>
          </w:tcPr>
          <w:p w14:paraId="0E596C48"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u w:color="244061"/>
                <w:lang w:val="en-US"/>
              </w:rPr>
            </w:pPr>
            <w:r w:rsidRPr="00101DDD">
              <w:rPr>
                <w:u w:color="244061"/>
                <w:lang w:val="en-US"/>
              </w:rPr>
              <w:t>2022</w:t>
            </w:r>
          </w:p>
        </w:tc>
        <w:tc>
          <w:tcPr>
            <w:tcW w:w="2520" w:type="dxa"/>
          </w:tcPr>
          <w:p w14:paraId="179BCEEA"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u w:color="244061"/>
                <w:lang w:val="en-US"/>
              </w:rPr>
            </w:pPr>
            <w:r w:rsidRPr="00101DDD">
              <w:rPr>
                <w:u w:color="244061"/>
                <w:lang w:val="en-US"/>
              </w:rPr>
              <w:t>SS RRD</w:t>
            </w:r>
          </w:p>
        </w:tc>
        <w:tc>
          <w:tcPr>
            <w:tcW w:w="3780" w:type="dxa"/>
          </w:tcPr>
          <w:p w14:paraId="4F5DA8CB"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lang w:val="en-US"/>
              </w:rPr>
              <w:t>RRD decreased 23% to 9%</w:t>
            </w:r>
          </w:p>
          <w:p w14:paraId="57216004"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lang w:val="en-US"/>
              </w:rPr>
              <w:t>60% reduction</w:t>
            </w:r>
          </w:p>
        </w:tc>
        <w:tc>
          <w:tcPr>
            <w:tcW w:w="1728" w:type="dxa"/>
          </w:tcPr>
          <w:p w14:paraId="366D655A" w14:textId="77777777" w:rsidR="005D0E0B" w:rsidRPr="00101DDD" w:rsidRDefault="005D0E0B" w:rsidP="00256E49">
            <w:pPr>
              <w:pStyle w:val="BodyB"/>
              <w:cnfStyle w:val="000000000000" w:firstRow="0" w:lastRow="0" w:firstColumn="0" w:lastColumn="0" w:oddVBand="0" w:evenVBand="0" w:oddHBand="0" w:evenHBand="0" w:firstRowFirstColumn="0" w:firstRowLastColumn="0" w:lastRowFirstColumn="0" w:lastRowLastColumn="0"/>
              <w:rPr>
                <w:rFonts w:ascii="Calibri" w:hAnsi="Calibri" w:cs="Calibri"/>
                <w:u w:color="244061"/>
              </w:rPr>
            </w:pPr>
            <w:r w:rsidRPr="00101DDD">
              <w:rPr>
                <w:rFonts w:ascii="Calibri" w:hAnsi="Calibri" w:cs="Calibri"/>
                <w:u w:color="244061"/>
              </w:rPr>
              <w:t>6-years mean</w:t>
            </w:r>
          </w:p>
        </w:tc>
        <w:tc>
          <w:tcPr>
            <w:tcW w:w="2502" w:type="dxa"/>
          </w:tcPr>
          <w:p w14:paraId="1DD5F6C1" w14:textId="77777777" w:rsidR="005D0E0B" w:rsidRPr="00101DDD" w:rsidRDefault="005D0E0B" w:rsidP="00256E49">
            <w:pPr>
              <w:pStyle w:val="BodyA"/>
              <w:cnfStyle w:val="000000000000" w:firstRow="0" w:lastRow="0" w:firstColumn="0" w:lastColumn="0" w:oddVBand="0" w:evenVBand="0" w:oddHBand="0" w:evenHBand="0" w:firstRowFirstColumn="0" w:firstRowLastColumn="0" w:lastRowFirstColumn="0" w:lastRowLastColumn="0"/>
              <w:rPr>
                <w:lang w:val="en-US"/>
              </w:rPr>
            </w:pPr>
            <w:r w:rsidRPr="00101DDD">
              <w:rPr>
                <w:lang w:val="en-US"/>
              </w:rPr>
              <w:t>Retina</w:t>
            </w:r>
          </w:p>
        </w:tc>
      </w:tr>
    </w:tbl>
    <w:p w14:paraId="493034E0" w14:textId="3A0426DE" w:rsidR="00CB6DD3" w:rsidRPr="00101DDD" w:rsidRDefault="00CB6DD3" w:rsidP="000F4932">
      <w:pPr>
        <w:pStyle w:val="BodyB"/>
        <w:widowControl w:val="0"/>
        <w:ind w:left="-990" w:hanging="90"/>
        <w:rPr>
          <w:rStyle w:val="None"/>
          <w:rFonts w:asciiTheme="minorHAnsi" w:hAnsiTheme="minorHAnsi" w:cstheme="minorHAnsi"/>
        </w:rPr>
        <w:sectPr w:rsidR="00CB6DD3" w:rsidRPr="00101DDD" w:rsidSect="000F4932">
          <w:headerReference w:type="even" r:id="rId7"/>
          <w:headerReference w:type="default" r:id="rId8"/>
          <w:footerReference w:type="even" r:id="rId9"/>
          <w:footerReference w:type="default" r:id="rId10"/>
          <w:headerReference w:type="first" r:id="rId11"/>
          <w:footerReference w:type="first" r:id="rId12"/>
          <w:pgSz w:w="15840" w:h="12240" w:orient="landscape"/>
          <w:pgMar w:top="182" w:right="1440" w:bottom="160" w:left="1440" w:header="0" w:footer="315" w:gutter="0"/>
          <w:cols w:space="720"/>
          <w:docGrid w:linePitch="360"/>
        </w:sectPr>
      </w:pPr>
      <w:r w:rsidRPr="00101DDD">
        <w:rPr>
          <w:rFonts w:ascii="Calibri" w:hAnsi="Calibri" w:cs="Calibri"/>
          <w:sz w:val="22"/>
          <w:szCs w:val="22"/>
        </w:rPr>
        <w:t xml:space="preserve"> </w:t>
      </w:r>
      <w:r w:rsidR="005D0E0B" w:rsidRPr="00101DDD">
        <w:rPr>
          <w:rFonts w:ascii="Calibri" w:hAnsi="Calibri" w:cs="Calibri"/>
          <w:sz w:val="22"/>
          <w:szCs w:val="22"/>
        </w:rPr>
        <w:t xml:space="preserve"> </w:t>
      </w:r>
      <w:r w:rsidR="000F4932" w:rsidRPr="00101DDD">
        <w:rPr>
          <w:rFonts w:ascii="Calibri" w:hAnsi="Calibri" w:cs="Calibri"/>
          <w:sz w:val="22"/>
          <w:szCs w:val="22"/>
        </w:rPr>
        <w:br/>
      </w:r>
      <w:r w:rsidRPr="00101DDD">
        <w:rPr>
          <w:rFonts w:ascii="Calibri" w:hAnsi="Calibri" w:cs="Calibri"/>
        </w:rPr>
        <w:t xml:space="preserve">Average Reported Risk Reduction = </w:t>
      </w:r>
      <w:r w:rsidR="00C671BE">
        <w:rPr>
          <w:rFonts w:ascii="Calibri" w:hAnsi="Calibri" w:cs="Calibri"/>
        </w:rPr>
        <w:t>80</w:t>
      </w:r>
      <w:r w:rsidRPr="00101DDD">
        <w:rPr>
          <w:rFonts w:ascii="Calibri" w:hAnsi="Calibri" w:cs="Calibri"/>
        </w:rPr>
        <w:t>%</w:t>
      </w:r>
      <w:r w:rsidR="000F4932" w:rsidRPr="00101DDD">
        <w:rPr>
          <w:rFonts w:ascii="Calibri" w:hAnsi="Calibri" w:cs="Calibri"/>
        </w:rPr>
        <w:br/>
      </w:r>
      <w:r w:rsidRPr="00101DDD">
        <w:rPr>
          <w:rFonts w:asciiTheme="minorHAnsi" w:hAnsiTheme="minorHAnsi" w:cstheme="minorHAnsi"/>
        </w:rPr>
        <w:t>SOR = Silicone Oil Removal; GRT = Giant Retinal Tear; RRD = rhegmatogenous retinal detachment; SS</w:t>
      </w:r>
      <w:r w:rsidR="000F4932" w:rsidRPr="00101DDD">
        <w:rPr>
          <w:rFonts w:asciiTheme="minorHAnsi" w:hAnsiTheme="minorHAnsi" w:cstheme="minorHAnsi"/>
        </w:rPr>
        <w:t xml:space="preserve"> </w:t>
      </w:r>
      <w:r w:rsidRPr="00101DDD">
        <w:rPr>
          <w:rFonts w:asciiTheme="minorHAnsi" w:hAnsiTheme="minorHAnsi" w:cstheme="minorHAnsi"/>
        </w:rPr>
        <w:t>=</w:t>
      </w:r>
      <w:r w:rsidR="000F4932" w:rsidRPr="00101DDD">
        <w:rPr>
          <w:rFonts w:asciiTheme="minorHAnsi" w:hAnsiTheme="minorHAnsi" w:cstheme="minorHAnsi"/>
        </w:rPr>
        <w:t xml:space="preserve"> </w:t>
      </w:r>
      <w:r w:rsidRPr="00101DDD">
        <w:rPr>
          <w:rFonts w:asciiTheme="minorHAnsi" w:hAnsiTheme="minorHAnsi" w:cstheme="minorHAnsi"/>
        </w:rPr>
        <w:t>Stickler syndrome</w:t>
      </w:r>
    </w:p>
    <w:p w14:paraId="0DAC4A47" w14:textId="77777777" w:rsidR="000F4932" w:rsidRPr="00101DDD" w:rsidRDefault="000F4932" w:rsidP="000F4932">
      <w:pPr>
        <w:pStyle w:val="BodyA"/>
        <w:spacing w:after="120" w:line="276" w:lineRule="auto"/>
        <w:rPr>
          <w:rStyle w:val="None"/>
          <w:rFonts w:ascii="Arial" w:hAnsi="Arial"/>
          <w:b/>
          <w:bCs/>
          <w:sz w:val="32"/>
          <w:szCs w:val="32"/>
          <w:lang w:val="en-US"/>
        </w:rPr>
      </w:pPr>
      <w:r w:rsidRPr="00101DDD">
        <w:rPr>
          <w:rStyle w:val="None"/>
          <w:rFonts w:ascii="Arial" w:hAnsi="Arial"/>
          <w:b/>
          <w:bCs/>
          <w:sz w:val="32"/>
          <w:szCs w:val="32"/>
          <w:lang w:val="en-US"/>
        </w:rPr>
        <w:lastRenderedPageBreak/>
        <w:t>Supplemental Report</w:t>
      </w:r>
    </w:p>
    <w:p w14:paraId="7CCB93F4" w14:textId="4ED04476" w:rsidR="00CB6DD3" w:rsidRPr="00101DDD" w:rsidRDefault="00CB6DD3" w:rsidP="000F4932">
      <w:pPr>
        <w:pStyle w:val="BodyA"/>
        <w:spacing w:line="360" w:lineRule="auto"/>
        <w:rPr>
          <w:rStyle w:val="None"/>
          <w:rFonts w:ascii="Arial" w:hAnsi="Arial"/>
          <w:b/>
          <w:bCs/>
          <w:sz w:val="28"/>
          <w:szCs w:val="28"/>
          <w:lang w:val="en-US"/>
        </w:rPr>
      </w:pPr>
      <w:r w:rsidRPr="00101DDD">
        <w:rPr>
          <w:rStyle w:val="None"/>
          <w:rFonts w:ascii="Arial" w:hAnsi="Arial"/>
          <w:b/>
          <w:bCs/>
          <w:sz w:val="28"/>
          <w:szCs w:val="28"/>
          <w:lang w:val="en-US"/>
        </w:rPr>
        <w:t>DESCRIPTIONS OF THE LASER CERCLAGE TECHNIQUE FROM THE LITERATURE</w:t>
      </w:r>
    </w:p>
    <w:p w14:paraId="32A63E57" w14:textId="77777777" w:rsidR="000F4932" w:rsidRPr="00101DDD" w:rsidRDefault="000F4932" w:rsidP="000F4932">
      <w:pPr>
        <w:pStyle w:val="BodyA"/>
        <w:spacing w:line="276" w:lineRule="auto"/>
        <w:rPr>
          <w:rStyle w:val="None"/>
          <w:rFonts w:ascii="Arial" w:eastAsia="Arial" w:hAnsi="Arial" w:cs="Arial"/>
          <w:b/>
          <w:bCs/>
          <w:sz w:val="28"/>
          <w:szCs w:val="28"/>
          <w:lang w:val="en-US"/>
        </w:rPr>
      </w:pPr>
    </w:p>
    <w:p w14:paraId="28F7EB8E" w14:textId="77777777" w:rsidR="00CB6DD3" w:rsidRPr="00101DDD" w:rsidRDefault="00CB6DD3" w:rsidP="00CB6DD3">
      <w:pPr>
        <w:pStyle w:val="BodyA"/>
        <w:spacing w:line="360" w:lineRule="auto"/>
        <w:jc w:val="both"/>
        <w:rPr>
          <w:rStyle w:val="None"/>
          <w:rFonts w:ascii="Arial" w:eastAsia="Arial" w:hAnsi="Arial" w:cs="Arial"/>
          <w:sz w:val="22"/>
          <w:szCs w:val="22"/>
          <w:lang w:val="en-US"/>
        </w:rPr>
      </w:pPr>
      <w:r w:rsidRPr="00101DDD">
        <w:rPr>
          <w:rStyle w:val="None"/>
          <w:rFonts w:ascii="Arial" w:hAnsi="Arial"/>
          <w:sz w:val="22"/>
          <w:szCs w:val="22"/>
          <w:lang w:val="en-US"/>
        </w:rPr>
        <w:t xml:space="preserve">IDO delivery revolutionized peripheral laser retinopexy treatment by enabling wide angle viewing, stereopsis, and dynamic scleral depression. Treatment could then more easily extend to and beyond the ora serrata, allowing uniform and predictable strengthening of ALL peripheral retina at high risk for vitreous traction tears. Only in so doing could one in effect produce a “second ora” or “ora secunda” posterior to the vitreous base. </w:t>
      </w:r>
    </w:p>
    <w:p w14:paraId="4A14806D" w14:textId="77777777" w:rsidR="00CB6DD3" w:rsidRPr="00101DDD" w:rsidRDefault="00CB6DD3" w:rsidP="00CB6DD3">
      <w:pPr>
        <w:pStyle w:val="BodyA"/>
        <w:spacing w:line="360" w:lineRule="auto"/>
        <w:jc w:val="both"/>
        <w:rPr>
          <w:rStyle w:val="None"/>
          <w:rFonts w:ascii="Arial" w:eastAsia="Arial" w:hAnsi="Arial" w:cs="Arial"/>
          <w:sz w:val="22"/>
          <w:szCs w:val="22"/>
          <w:lang w:val="en-US"/>
        </w:rPr>
      </w:pPr>
    </w:p>
    <w:p w14:paraId="0F8FA746" w14:textId="77777777" w:rsidR="00CB6DD3" w:rsidRPr="00101DDD" w:rsidRDefault="00CB6DD3" w:rsidP="00CB6DD3">
      <w:pPr>
        <w:pStyle w:val="BodyA"/>
        <w:spacing w:line="360" w:lineRule="auto"/>
        <w:jc w:val="both"/>
        <w:rPr>
          <w:rStyle w:val="None"/>
          <w:rFonts w:ascii="Arial" w:eastAsia="Arial" w:hAnsi="Arial" w:cs="Arial"/>
          <w:sz w:val="22"/>
          <w:szCs w:val="22"/>
          <w:lang w:val="en-US"/>
        </w:rPr>
      </w:pPr>
      <w:r w:rsidRPr="00101DDD">
        <w:rPr>
          <w:rStyle w:val="None"/>
          <w:rFonts w:ascii="Arial" w:hAnsi="Arial"/>
          <w:sz w:val="22"/>
          <w:szCs w:val="22"/>
          <w:lang w:val="en-US"/>
        </w:rPr>
        <w:t>This is an important concept that has distinguished ora secunda cerclage (OSC) performed with the IDO from the “failed fence” at the equator that had previously characterized cerclage performed at a slit lamp with a contact lens. But it is only sporadically reflected in the literature below.</w:t>
      </w:r>
    </w:p>
    <w:p w14:paraId="1510DB75" w14:textId="77777777" w:rsidR="00CB6DD3" w:rsidRPr="00101DDD" w:rsidRDefault="00CB6DD3" w:rsidP="00CB6DD3">
      <w:pPr>
        <w:pStyle w:val="BodyA"/>
        <w:spacing w:line="360" w:lineRule="auto"/>
        <w:jc w:val="both"/>
        <w:rPr>
          <w:rStyle w:val="None"/>
          <w:rFonts w:ascii="Arial" w:eastAsia="Arial" w:hAnsi="Arial" w:cs="Arial"/>
          <w:sz w:val="22"/>
          <w:szCs w:val="22"/>
          <w:lang w:val="en-US"/>
        </w:rPr>
      </w:pPr>
    </w:p>
    <w:p w14:paraId="42BFE5BB" w14:textId="77777777" w:rsidR="00CB6DD3" w:rsidRPr="00101DDD" w:rsidRDefault="00CB6DD3" w:rsidP="00CB6DD3">
      <w:pPr>
        <w:pStyle w:val="BodyA"/>
        <w:spacing w:line="360" w:lineRule="auto"/>
        <w:jc w:val="both"/>
        <w:rPr>
          <w:rStyle w:val="None"/>
          <w:rFonts w:ascii="Arial" w:eastAsia="Arial" w:hAnsi="Arial" w:cs="Arial"/>
          <w:sz w:val="22"/>
          <w:szCs w:val="22"/>
          <w:lang w:val="en-US"/>
        </w:rPr>
      </w:pPr>
      <w:r w:rsidRPr="00101DDD">
        <w:rPr>
          <w:rStyle w:val="None"/>
          <w:rFonts w:ascii="Arial" w:hAnsi="Arial"/>
          <w:sz w:val="22"/>
          <w:szCs w:val="22"/>
          <w:lang w:val="en-US"/>
        </w:rPr>
        <w:t>The following are verbatim descriptions of laser cerclage techniques predominately via IDO, taken from major studies published subsequent to the advent of IDO laser delivery.</w:t>
      </w:r>
    </w:p>
    <w:p w14:paraId="56DD02AF" w14:textId="77777777" w:rsidR="00CB6DD3" w:rsidRPr="00101DDD" w:rsidRDefault="00CB6DD3" w:rsidP="00CB6DD3">
      <w:pPr>
        <w:pStyle w:val="BodyA"/>
        <w:spacing w:line="360" w:lineRule="auto"/>
        <w:jc w:val="both"/>
        <w:rPr>
          <w:rStyle w:val="None"/>
          <w:rFonts w:ascii="Arial" w:eastAsia="Arial" w:hAnsi="Arial" w:cs="Arial"/>
          <w:i/>
          <w:iCs/>
          <w:lang w:val="en-US"/>
        </w:rPr>
      </w:pPr>
    </w:p>
    <w:p w14:paraId="77BCE5E9" w14:textId="77777777" w:rsidR="00CB6DD3" w:rsidRPr="00101DDD" w:rsidRDefault="00CB6DD3" w:rsidP="00CB6DD3">
      <w:pPr>
        <w:pStyle w:val="BodyA"/>
        <w:spacing w:line="360" w:lineRule="auto"/>
        <w:rPr>
          <w:rStyle w:val="None"/>
          <w:rFonts w:ascii="Arial" w:eastAsia="Arial" w:hAnsi="Arial" w:cs="Arial"/>
          <w:b/>
          <w:bCs/>
          <w:i/>
          <w:iCs/>
          <w:sz w:val="28"/>
          <w:szCs w:val="28"/>
          <w:lang w:val="en-US"/>
        </w:rPr>
      </w:pPr>
      <w:r w:rsidRPr="00101DDD">
        <w:rPr>
          <w:rStyle w:val="None"/>
          <w:rFonts w:ascii="Arial" w:hAnsi="Arial"/>
          <w:b/>
          <w:bCs/>
          <w:i/>
          <w:iCs/>
          <w:sz w:val="28"/>
          <w:szCs w:val="28"/>
          <w:lang w:val="en-US"/>
        </w:rPr>
        <w:t>Tufail et al., 1997 (Performed three weeks prior to silicone oil removal)</w:t>
      </w:r>
    </w:p>
    <w:p w14:paraId="24CD22E4" w14:textId="6D9305FF" w:rsidR="00CB6DD3" w:rsidRPr="00101DDD" w:rsidRDefault="00CB6DD3" w:rsidP="00101DDD">
      <w:pPr>
        <w:pStyle w:val="BodyA"/>
        <w:tabs>
          <w:tab w:val="left" w:pos="540"/>
        </w:tabs>
        <w:spacing w:line="360" w:lineRule="auto"/>
        <w:jc w:val="both"/>
        <w:rPr>
          <w:rStyle w:val="None"/>
          <w:rFonts w:ascii="Arial" w:hAnsi="Arial"/>
          <w:i/>
          <w:iCs/>
          <w:sz w:val="22"/>
          <w:szCs w:val="22"/>
          <w:lang w:val="en-US"/>
        </w:rPr>
      </w:pPr>
      <w:r w:rsidRPr="00101DDD">
        <w:rPr>
          <w:rStyle w:val="None"/>
          <w:rFonts w:ascii="Arial" w:hAnsi="Arial"/>
          <w:i/>
          <w:iCs/>
          <w:sz w:val="22"/>
          <w:szCs w:val="22"/>
          <w:lang w:val="en-US"/>
        </w:rPr>
        <w:t xml:space="preserve">       </w:t>
      </w:r>
      <w:r w:rsidR="00101DDD" w:rsidRPr="00101DDD">
        <w:rPr>
          <w:rStyle w:val="None"/>
          <w:rFonts w:ascii="Arial" w:hAnsi="Arial"/>
          <w:i/>
          <w:iCs/>
          <w:sz w:val="22"/>
          <w:szCs w:val="22"/>
          <w:lang w:val="en-US"/>
        </w:rPr>
        <w:tab/>
      </w:r>
      <w:r w:rsidRPr="00101DDD">
        <w:rPr>
          <w:rStyle w:val="None"/>
          <w:rFonts w:ascii="Arial" w:hAnsi="Arial"/>
          <w:i/>
          <w:iCs/>
          <w:sz w:val="22"/>
          <w:szCs w:val="22"/>
          <w:lang w:val="en-US"/>
        </w:rPr>
        <w:t>“Photocoagulation was applied using either the IDO or via slit lamp delivery. The laser spots were placed in two rows encompassing 360 degrees of the anterior retina on and immediately posterior to the scleral buckle and/or the original retinopexy marks (562 to 973 argon laser burns).”</w:t>
      </w:r>
    </w:p>
    <w:p w14:paraId="6CC0596B" w14:textId="77777777" w:rsidR="00CB6DD3" w:rsidRPr="00101DDD" w:rsidRDefault="00CB6DD3" w:rsidP="00CB6DD3">
      <w:pPr>
        <w:pStyle w:val="BodyA"/>
        <w:spacing w:line="360" w:lineRule="auto"/>
        <w:jc w:val="both"/>
        <w:rPr>
          <w:rStyle w:val="None"/>
          <w:rFonts w:ascii="Arial" w:eastAsia="Arial" w:hAnsi="Arial" w:cs="Arial"/>
          <w:i/>
          <w:iCs/>
          <w:lang w:val="en-US"/>
        </w:rPr>
      </w:pPr>
    </w:p>
    <w:p w14:paraId="2A3360D9" w14:textId="77777777" w:rsidR="00CB6DD3" w:rsidRPr="00101DDD" w:rsidRDefault="00CB6DD3" w:rsidP="00CB6DD3">
      <w:pPr>
        <w:pStyle w:val="BodyA"/>
        <w:spacing w:line="360" w:lineRule="auto"/>
        <w:rPr>
          <w:rStyle w:val="None"/>
          <w:rFonts w:ascii="Arial" w:eastAsia="Arial" w:hAnsi="Arial" w:cs="Arial"/>
          <w:b/>
          <w:bCs/>
          <w:i/>
          <w:iCs/>
          <w:sz w:val="28"/>
          <w:szCs w:val="28"/>
          <w:lang w:val="en-US"/>
        </w:rPr>
      </w:pPr>
      <w:r w:rsidRPr="00101DDD">
        <w:rPr>
          <w:rStyle w:val="None"/>
          <w:rFonts w:ascii="Arial" w:hAnsi="Arial"/>
          <w:b/>
          <w:bCs/>
          <w:i/>
          <w:iCs/>
          <w:sz w:val="28"/>
          <w:szCs w:val="28"/>
          <w:lang w:val="en-US"/>
        </w:rPr>
        <w:t>Laidlaw et al., 2002 (Prior to silicone oil removal)</w:t>
      </w:r>
    </w:p>
    <w:p w14:paraId="10172BCB" w14:textId="60036D71" w:rsidR="00CB6DD3" w:rsidRPr="00C671BE" w:rsidRDefault="00CB6DD3" w:rsidP="00101DDD">
      <w:pPr>
        <w:pStyle w:val="BodyA"/>
        <w:tabs>
          <w:tab w:val="left" w:pos="540"/>
        </w:tabs>
        <w:spacing w:line="360" w:lineRule="auto"/>
        <w:jc w:val="both"/>
        <w:rPr>
          <w:rStyle w:val="None"/>
          <w:rFonts w:ascii="Arial" w:hAnsi="Arial"/>
          <w:i/>
          <w:iCs/>
          <w:sz w:val="22"/>
          <w:szCs w:val="22"/>
          <w:lang w:val="en-US"/>
        </w:rPr>
      </w:pPr>
      <w:r w:rsidRPr="00101DDD">
        <w:rPr>
          <w:rStyle w:val="None"/>
          <w:rFonts w:ascii="Arial" w:hAnsi="Arial"/>
          <w:i/>
          <w:iCs/>
          <w:lang w:val="en-US"/>
        </w:rPr>
        <w:t xml:space="preserve">    </w:t>
      </w:r>
      <w:r w:rsidR="00101DDD" w:rsidRPr="00101DDD">
        <w:rPr>
          <w:rStyle w:val="None"/>
          <w:rFonts w:ascii="Arial" w:hAnsi="Arial"/>
          <w:i/>
          <w:iCs/>
          <w:lang w:val="en-US"/>
        </w:rPr>
        <w:tab/>
      </w:r>
      <w:r w:rsidRPr="00C671BE">
        <w:rPr>
          <w:rStyle w:val="None"/>
          <w:rFonts w:ascii="Arial" w:hAnsi="Arial"/>
          <w:i/>
          <w:iCs/>
          <w:sz w:val="22"/>
          <w:szCs w:val="22"/>
          <w:lang w:val="en-US"/>
        </w:rPr>
        <w:t>“The prophylactic laser was applied either at the slit lamp or in the operating theater using an indirect laser. The treatment was applied as a continuous band around a meridian defined by either the posterior limit of the retinal breaks or retinopexy, or by the posterior edge of any encircling buckle.”</w:t>
      </w:r>
    </w:p>
    <w:p w14:paraId="7DC3B651" w14:textId="77777777" w:rsidR="000F4932" w:rsidRPr="00101DDD" w:rsidRDefault="000F4932" w:rsidP="00CB6DD3">
      <w:pPr>
        <w:pStyle w:val="BodyA"/>
        <w:spacing w:line="360" w:lineRule="auto"/>
        <w:jc w:val="both"/>
        <w:rPr>
          <w:rStyle w:val="None"/>
          <w:rFonts w:ascii="Arial" w:eastAsia="Arial" w:hAnsi="Arial" w:cs="Arial"/>
          <w:i/>
          <w:iCs/>
          <w:lang w:val="en-US"/>
        </w:rPr>
      </w:pPr>
    </w:p>
    <w:p w14:paraId="325D817A" w14:textId="098FC7AC" w:rsidR="00CB6DD3" w:rsidRPr="00101DDD" w:rsidRDefault="00CB6DD3" w:rsidP="00CB6DD3">
      <w:pPr>
        <w:pStyle w:val="BodyA"/>
        <w:spacing w:line="360" w:lineRule="auto"/>
        <w:rPr>
          <w:rStyle w:val="None"/>
          <w:rFonts w:ascii="Arial" w:eastAsia="Arial" w:hAnsi="Arial" w:cs="Arial"/>
          <w:b/>
          <w:bCs/>
          <w:i/>
          <w:iCs/>
          <w:sz w:val="28"/>
          <w:szCs w:val="28"/>
          <w:lang w:val="en-US"/>
        </w:rPr>
      </w:pPr>
      <w:r w:rsidRPr="00101DDD">
        <w:rPr>
          <w:rStyle w:val="None"/>
          <w:rFonts w:ascii="Arial" w:hAnsi="Arial"/>
          <w:b/>
          <w:bCs/>
          <w:i/>
          <w:iCs/>
          <w:sz w:val="28"/>
          <w:szCs w:val="28"/>
          <w:lang w:val="en-US"/>
        </w:rPr>
        <w:t>Koh et al., 2007 (Intraoperatively at vitrectomy conclusion)</w:t>
      </w:r>
    </w:p>
    <w:p w14:paraId="483CE1DD" w14:textId="3C4D738B" w:rsidR="00CB6DD3" w:rsidRDefault="00CB6DD3" w:rsidP="00101DDD">
      <w:pPr>
        <w:pStyle w:val="BodyA"/>
        <w:tabs>
          <w:tab w:val="left" w:pos="540"/>
        </w:tabs>
        <w:spacing w:line="360" w:lineRule="auto"/>
        <w:jc w:val="both"/>
        <w:rPr>
          <w:rStyle w:val="None"/>
          <w:rFonts w:ascii="Arial" w:hAnsi="Arial"/>
          <w:i/>
          <w:iCs/>
          <w:sz w:val="22"/>
          <w:szCs w:val="22"/>
          <w:lang w:val="en-US"/>
        </w:rPr>
      </w:pPr>
      <w:r w:rsidRPr="00C671BE">
        <w:rPr>
          <w:rStyle w:val="None"/>
          <w:rFonts w:ascii="Arial" w:hAnsi="Arial"/>
          <w:i/>
          <w:iCs/>
          <w:sz w:val="22"/>
          <w:szCs w:val="22"/>
          <w:lang w:val="en-US"/>
        </w:rPr>
        <w:t xml:space="preserve">      “The 360-degree laser retinopexy involved placement of three rows of medium-white burns anteriorly from the level of the vortex veins, towards and beyond the equator with burns approximately one burn width apart, using the indirect laser system.”</w:t>
      </w:r>
    </w:p>
    <w:p w14:paraId="12235667" w14:textId="77777777" w:rsidR="00C671BE" w:rsidRPr="00C671BE" w:rsidRDefault="00C671BE" w:rsidP="00101DDD">
      <w:pPr>
        <w:pStyle w:val="BodyA"/>
        <w:tabs>
          <w:tab w:val="left" w:pos="540"/>
        </w:tabs>
        <w:spacing w:line="360" w:lineRule="auto"/>
        <w:jc w:val="both"/>
        <w:rPr>
          <w:rStyle w:val="None"/>
          <w:rFonts w:ascii="Arial" w:eastAsia="Arial" w:hAnsi="Arial" w:cs="Arial"/>
          <w:i/>
          <w:iCs/>
          <w:sz w:val="22"/>
          <w:szCs w:val="22"/>
          <w:lang w:val="en-US"/>
        </w:rPr>
      </w:pPr>
    </w:p>
    <w:p w14:paraId="55256DD1" w14:textId="77777777" w:rsidR="00CB6DD3" w:rsidRPr="00101DDD" w:rsidRDefault="00CB6DD3" w:rsidP="00CB6DD3">
      <w:pPr>
        <w:pStyle w:val="BodyA"/>
        <w:spacing w:line="360" w:lineRule="auto"/>
        <w:rPr>
          <w:rStyle w:val="None"/>
          <w:rFonts w:ascii="Arial" w:eastAsia="Arial" w:hAnsi="Arial" w:cs="Arial"/>
          <w:b/>
          <w:bCs/>
          <w:i/>
          <w:iCs/>
          <w:sz w:val="28"/>
          <w:szCs w:val="28"/>
          <w:lang w:val="en-US"/>
        </w:rPr>
      </w:pPr>
      <w:r w:rsidRPr="00101DDD">
        <w:rPr>
          <w:rStyle w:val="None"/>
          <w:rFonts w:ascii="Arial" w:hAnsi="Arial"/>
          <w:b/>
          <w:bCs/>
          <w:i/>
          <w:iCs/>
          <w:sz w:val="28"/>
          <w:szCs w:val="28"/>
          <w:lang w:val="en-US"/>
        </w:rPr>
        <w:lastRenderedPageBreak/>
        <w:t>Morris et al., 2008 (Pseudophakic fellow eyes. Ora Secunda Cerclage, OSC)</w:t>
      </w:r>
    </w:p>
    <w:p w14:paraId="17F2C01F" w14:textId="76B9871F" w:rsidR="00CB6DD3" w:rsidRDefault="00CB6DD3" w:rsidP="00101DDD">
      <w:pPr>
        <w:pStyle w:val="BodyA"/>
        <w:tabs>
          <w:tab w:val="left" w:pos="540"/>
        </w:tabs>
        <w:spacing w:line="360" w:lineRule="auto"/>
        <w:jc w:val="both"/>
        <w:rPr>
          <w:rStyle w:val="None"/>
          <w:rFonts w:ascii="Arial" w:hAnsi="Arial"/>
          <w:i/>
          <w:iCs/>
          <w:sz w:val="22"/>
          <w:szCs w:val="22"/>
          <w:lang w:val="en-US"/>
        </w:rPr>
      </w:pPr>
      <w:r w:rsidRPr="00C671BE">
        <w:rPr>
          <w:rStyle w:val="None"/>
          <w:rFonts w:ascii="Arial" w:hAnsi="Arial"/>
          <w:i/>
          <w:iCs/>
          <w:sz w:val="22"/>
          <w:szCs w:val="22"/>
          <w:lang w:val="en-US"/>
        </w:rPr>
        <w:t xml:space="preserve">        “IDO laser cerclage thus creates an “ora secunda,” which we</w:t>
      </w:r>
      <w:r w:rsidRPr="00C671BE">
        <w:rPr>
          <w:rStyle w:val="None"/>
          <w:rFonts w:ascii="Arial" w:eastAsia="Arial" w:hAnsi="Arial" w:cs="Arial"/>
          <w:i/>
          <w:iCs/>
          <w:sz w:val="22"/>
          <w:szCs w:val="22"/>
          <w:lang w:val="en-US"/>
        </w:rPr>
        <w:t xml:space="preserve"> </w:t>
      </w:r>
      <w:r w:rsidRPr="00C671BE">
        <w:rPr>
          <w:rStyle w:val="None"/>
          <w:rFonts w:ascii="Arial" w:hAnsi="Arial"/>
          <w:i/>
          <w:iCs/>
          <w:sz w:val="22"/>
          <w:szCs w:val="22"/>
          <w:lang w:val="en-US"/>
        </w:rPr>
        <w:t xml:space="preserve">define as the posterior edge of encircling laser retinopexy, placed from the equatorial area to the ora serrata, effectively bonding the entire at-risk peripheral retina to the eye wall. A grid of laser burns of moderate intensity is placed, using one spot width separation (Figure 3). The goal of treatment is to take the at-risk peripheral retina completely </w:t>
      </w:r>
      <w:r w:rsidR="00C671BE">
        <w:rPr>
          <w:rStyle w:val="None"/>
          <w:rFonts w:ascii="Arial" w:hAnsi="Arial"/>
          <w:i/>
          <w:iCs/>
          <w:sz w:val="22"/>
          <w:szCs w:val="22"/>
          <w:lang w:val="en-US"/>
        </w:rPr>
        <w:t>‘</w:t>
      </w:r>
      <w:r w:rsidRPr="00C671BE">
        <w:rPr>
          <w:rStyle w:val="None"/>
          <w:rFonts w:ascii="Arial" w:hAnsi="Arial"/>
          <w:i/>
          <w:iCs/>
          <w:sz w:val="22"/>
          <w:szCs w:val="22"/>
          <w:lang w:val="en-US"/>
        </w:rPr>
        <w:t>off the field</w:t>
      </w:r>
      <w:r w:rsidR="00C671BE">
        <w:rPr>
          <w:rStyle w:val="None"/>
          <w:rFonts w:ascii="Arial" w:hAnsi="Arial"/>
          <w:i/>
          <w:iCs/>
          <w:sz w:val="22"/>
          <w:szCs w:val="22"/>
          <w:lang w:val="en-US"/>
        </w:rPr>
        <w:t xml:space="preserve">’ </w:t>
      </w:r>
      <w:r w:rsidRPr="00C671BE">
        <w:rPr>
          <w:rStyle w:val="None"/>
          <w:rFonts w:ascii="Arial" w:hAnsi="Arial"/>
          <w:i/>
          <w:iCs/>
          <w:sz w:val="22"/>
          <w:szCs w:val="22"/>
          <w:lang w:val="en-US"/>
        </w:rPr>
        <w:t xml:space="preserve">and </w:t>
      </w:r>
      <w:r w:rsidR="00C671BE">
        <w:rPr>
          <w:rStyle w:val="None"/>
          <w:rFonts w:ascii="Arial" w:hAnsi="Arial"/>
          <w:i/>
          <w:iCs/>
          <w:sz w:val="22"/>
          <w:szCs w:val="22"/>
          <w:lang w:val="en-US"/>
        </w:rPr>
        <w:t>‘</w:t>
      </w:r>
      <w:r w:rsidRPr="00C671BE">
        <w:rPr>
          <w:rStyle w:val="None"/>
          <w:rFonts w:ascii="Arial" w:hAnsi="Arial"/>
          <w:i/>
          <w:iCs/>
          <w:sz w:val="22"/>
          <w:szCs w:val="22"/>
          <w:lang w:val="en-US"/>
        </w:rPr>
        <w:t>out of play.</w:t>
      </w:r>
      <w:r w:rsidR="00C671BE">
        <w:rPr>
          <w:rStyle w:val="None"/>
          <w:rFonts w:ascii="Arial" w:hAnsi="Arial"/>
          <w:i/>
          <w:iCs/>
          <w:sz w:val="22"/>
          <w:szCs w:val="22"/>
          <w:lang w:val="en-US"/>
        </w:rPr>
        <w:t>’”</w:t>
      </w:r>
    </w:p>
    <w:p w14:paraId="221CE6EE" w14:textId="77777777" w:rsidR="00C671BE" w:rsidRPr="00C671BE" w:rsidRDefault="00C671BE" w:rsidP="00101DDD">
      <w:pPr>
        <w:pStyle w:val="BodyA"/>
        <w:tabs>
          <w:tab w:val="left" w:pos="540"/>
        </w:tabs>
        <w:spacing w:line="360" w:lineRule="auto"/>
        <w:jc w:val="both"/>
        <w:rPr>
          <w:rStyle w:val="None"/>
          <w:rFonts w:ascii="Arial" w:eastAsia="Arial" w:hAnsi="Arial" w:cs="Arial"/>
          <w:i/>
          <w:iCs/>
          <w:sz w:val="22"/>
          <w:szCs w:val="22"/>
          <w:lang w:val="en-US"/>
        </w:rPr>
      </w:pPr>
    </w:p>
    <w:p w14:paraId="56C12CE4" w14:textId="70CB3420" w:rsidR="00CB6DD3" w:rsidRPr="00C671BE" w:rsidRDefault="00C671BE" w:rsidP="00C671BE">
      <w:pPr>
        <w:pStyle w:val="BodyA"/>
        <w:spacing w:line="360" w:lineRule="auto"/>
        <w:ind w:firstLine="720"/>
        <w:jc w:val="both"/>
        <w:rPr>
          <w:rStyle w:val="None"/>
          <w:rFonts w:ascii="Arial" w:eastAsia="Arial" w:hAnsi="Arial" w:cs="Arial"/>
          <w:i/>
          <w:iCs/>
          <w:sz w:val="22"/>
          <w:szCs w:val="22"/>
          <w:lang w:val="en-US"/>
        </w:rPr>
      </w:pPr>
      <w:r>
        <w:rPr>
          <w:rStyle w:val="None"/>
          <w:rFonts w:ascii="Arial" w:hAnsi="Arial"/>
          <w:i/>
          <w:iCs/>
          <w:sz w:val="22"/>
          <w:szCs w:val="22"/>
          <w:lang w:val="en-US"/>
        </w:rPr>
        <w:t>“</w:t>
      </w:r>
      <w:r w:rsidR="00CB6DD3" w:rsidRPr="00C671BE">
        <w:rPr>
          <w:rStyle w:val="None"/>
          <w:rFonts w:ascii="Arial" w:hAnsi="Arial"/>
          <w:i/>
          <w:iCs/>
          <w:sz w:val="22"/>
          <w:szCs w:val="22"/>
          <w:lang w:val="en-US"/>
        </w:rPr>
        <w:t>The posterior edge of treatment may be adjusted from eye to eye or even in different meridians at the discretion of the treating physician to incorporate focal pathology, but it should always extend posterior to the vitreous base. Coalescent treatment is given around focal defects or lattice. The 3 o’clock and 9 o’clock meridians are avoided to spare the long posterior ciliary nerves (Figure 4).</w:t>
      </w:r>
      <w:r>
        <w:rPr>
          <w:rStyle w:val="None"/>
          <w:rFonts w:ascii="Arial" w:hAnsi="Arial"/>
          <w:i/>
          <w:iCs/>
          <w:sz w:val="22"/>
          <w:szCs w:val="22"/>
          <w:lang w:val="en-US"/>
        </w:rPr>
        <w:t>”</w:t>
      </w:r>
    </w:p>
    <w:p w14:paraId="4BE4198B" w14:textId="77777777" w:rsidR="00CB6DD3" w:rsidRPr="00C671BE" w:rsidRDefault="00CB6DD3" w:rsidP="00CB6DD3">
      <w:pPr>
        <w:pStyle w:val="BodyA"/>
        <w:spacing w:line="360" w:lineRule="auto"/>
        <w:jc w:val="both"/>
        <w:rPr>
          <w:rStyle w:val="None"/>
          <w:rFonts w:ascii="Arial" w:hAnsi="Arial"/>
          <w:i/>
          <w:iCs/>
          <w:sz w:val="22"/>
          <w:szCs w:val="22"/>
          <w:lang w:val="en-US"/>
        </w:rPr>
      </w:pPr>
    </w:p>
    <w:p w14:paraId="08B4C6DC" w14:textId="21F0D2E0" w:rsidR="00CB6DD3" w:rsidRPr="00C671BE" w:rsidRDefault="00101DDD" w:rsidP="00101DDD">
      <w:pPr>
        <w:pStyle w:val="BodyA"/>
        <w:tabs>
          <w:tab w:val="left" w:pos="360"/>
          <w:tab w:val="left" w:pos="540"/>
          <w:tab w:val="left" w:pos="720"/>
        </w:tabs>
        <w:spacing w:line="360" w:lineRule="auto"/>
        <w:jc w:val="both"/>
        <w:rPr>
          <w:rStyle w:val="None"/>
          <w:rFonts w:ascii="Arial" w:eastAsia="Arial" w:hAnsi="Arial" w:cs="Arial"/>
          <w:i/>
          <w:iCs/>
          <w:sz w:val="22"/>
          <w:szCs w:val="22"/>
          <w:lang w:val="en-US"/>
        </w:rPr>
      </w:pPr>
      <w:r w:rsidRPr="00C671BE">
        <w:rPr>
          <w:rStyle w:val="None"/>
          <w:rFonts w:ascii="Arial" w:hAnsi="Arial"/>
          <w:i/>
          <w:iCs/>
          <w:sz w:val="22"/>
          <w:szCs w:val="22"/>
          <w:lang w:val="en-US"/>
        </w:rPr>
        <w:tab/>
      </w:r>
      <w:r w:rsidRPr="00C671BE">
        <w:rPr>
          <w:rStyle w:val="None"/>
          <w:rFonts w:ascii="Arial" w:hAnsi="Arial"/>
          <w:i/>
          <w:iCs/>
          <w:sz w:val="22"/>
          <w:szCs w:val="22"/>
          <w:lang w:val="en-US"/>
        </w:rPr>
        <w:tab/>
      </w:r>
      <w:r w:rsidR="00C671BE">
        <w:rPr>
          <w:rStyle w:val="None"/>
          <w:rFonts w:ascii="Arial" w:hAnsi="Arial"/>
          <w:i/>
          <w:iCs/>
          <w:sz w:val="22"/>
          <w:szCs w:val="22"/>
          <w:lang w:val="en-US"/>
        </w:rPr>
        <w:t>“</w:t>
      </w:r>
      <w:r w:rsidR="00CB6DD3" w:rsidRPr="00C671BE">
        <w:rPr>
          <w:rStyle w:val="None"/>
          <w:rFonts w:ascii="Arial" w:hAnsi="Arial"/>
          <w:i/>
          <w:iCs/>
          <w:sz w:val="22"/>
          <w:szCs w:val="22"/>
          <w:lang w:val="en-US"/>
        </w:rPr>
        <w:t>A typical OSC treatment comprises between 800 and 1,200 spots. Scleral depression technique is particularly important in applying treatment evenly and completely.</w:t>
      </w:r>
      <w:r w:rsidR="000F4932" w:rsidRPr="00C671BE">
        <w:rPr>
          <w:rStyle w:val="None"/>
          <w:rFonts w:ascii="Arial" w:hAnsi="Arial"/>
          <w:i/>
          <w:iCs/>
          <w:sz w:val="22"/>
          <w:szCs w:val="22"/>
          <w:lang w:val="en-US"/>
        </w:rPr>
        <w:t xml:space="preserve"> </w:t>
      </w:r>
      <w:r w:rsidR="00CB6DD3" w:rsidRPr="00C671BE">
        <w:rPr>
          <w:rStyle w:val="None"/>
          <w:rFonts w:ascii="Arial" w:hAnsi="Arial"/>
          <w:i/>
          <w:iCs/>
          <w:sz w:val="22"/>
          <w:szCs w:val="22"/>
          <w:lang w:val="en-US"/>
        </w:rPr>
        <w:t>OSC treatment may be accomplished in the office with retrobulbar injection, or in the operating room with retrobulbar injection, laryngeal mask anesthesia, or general endotracheal anesthesia.</w:t>
      </w:r>
      <w:r w:rsidR="00C671BE">
        <w:rPr>
          <w:rStyle w:val="None"/>
          <w:rFonts w:ascii="Arial" w:hAnsi="Arial"/>
          <w:i/>
          <w:iCs/>
          <w:sz w:val="22"/>
          <w:szCs w:val="22"/>
          <w:lang w:val="en-US"/>
        </w:rPr>
        <w:t>”</w:t>
      </w:r>
    </w:p>
    <w:p w14:paraId="1A3DA5D7" w14:textId="77777777" w:rsidR="00CB6DD3" w:rsidRPr="00101DDD" w:rsidRDefault="00CB6DD3" w:rsidP="00CB6DD3">
      <w:pPr>
        <w:pStyle w:val="BodyA"/>
        <w:spacing w:line="360" w:lineRule="auto"/>
        <w:rPr>
          <w:rStyle w:val="None"/>
          <w:rFonts w:ascii="Arial" w:hAnsi="Arial"/>
          <w:b/>
          <w:bCs/>
          <w:i/>
          <w:iCs/>
          <w:sz w:val="28"/>
          <w:szCs w:val="28"/>
          <w:lang w:val="en-US"/>
        </w:rPr>
      </w:pPr>
    </w:p>
    <w:p w14:paraId="387E5E03" w14:textId="77777777" w:rsidR="00CB6DD3" w:rsidRPr="00101DDD" w:rsidRDefault="00CB6DD3" w:rsidP="00CB6DD3">
      <w:pPr>
        <w:pStyle w:val="BodyA"/>
        <w:spacing w:line="360" w:lineRule="auto"/>
        <w:rPr>
          <w:rStyle w:val="None"/>
          <w:rFonts w:ascii="Arial" w:eastAsia="Arial" w:hAnsi="Arial" w:cs="Arial"/>
          <w:b/>
          <w:bCs/>
          <w:i/>
          <w:iCs/>
          <w:sz w:val="28"/>
          <w:szCs w:val="28"/>
          <w:lang w:val="en-US"/>
        </w:rPr>
      </w:pPr>
      <w:r w:rsidRPr="00101DDD">
        <w:rPr>
          <w:rStyle w:val="None"/>
          <w:rFonts w:ascii="Arial" w:hAnsi="Arial"/>
          <w:b/>
          <w:bCs/>
          <w:i/>
          <w:iCs/>
          <w:sz w:val="28"/>
          <w:szCs w:val="28"/>
          <w:lang w:val="en-US"/>
        </w:rPr>
        <w:t>Morris et al., 2009 (Vitrectomy for lens particles)</w:t>
      </w:r>
    </w:p>
    <w:p w14:paraId="62E95B83" w14:textId="77777777" w:rsidR="00CB6DD3" w:rsidRPr="00101DDD" w:rsidRDefault="00CB6DD3" w:rsidP="00CB6DD3">
      <w:pPr>
        <w:pStyle w:val="BodyA"/>
        <w:spacing w:line="360" w:lineRule="auto"/>
        <w:jc w:val="both"/>
        <w:rPr>
          <w:rStyle w:val="None"/>
          <w:rFonts w:ascii="Arial" w:eastAsia="Arial" w:hAnsi="Arial" w:cs="Arial"/>
          <w:i/>
          <w:iCs/>
          <w:sz w:val="22"/>
          <w:szCs w:val="22"/>
          <w:lang w:val="en-US"/>
        </w:rPr>
      </w:pPr>
      <w:r w:rsidRPr="00101DDD">
        <w:rPr>
          <w:rStyle w:val="None"/>
          <w:rFonts w:ascii="Arial" w:hAnsi="Arial"/>
          <w:i/>
          <w:iCs/>
          <w:sz w:val="22"/>
          <w:szCs w:val="22"/>
          <w:lang w:val="en-US"/>
        </w:rPr>
        <w:t xml:space="preserve">        “Prophylactic 360-degree laser retinopexy was performed by applying moderate intensity burns, approximately one burn-width apart, between the ora and the equator in a grid pattern with indirect ophthalmoscopic delivery</w:t>
      </w:r>
      <w:r w:rsidRPr="00101DDD">
        <w:rPr>
          <w:rStyle w:val="None"/>
          <w:rFonts w:ascii="Arial" w:eastAsia="Arial" w:hAnsi="Arial" w:cs="Arial"/>
          <w:i/>
          <w:iCs/>
          <w:sz w:val="22"/>
          <w:szCs w:val="22"/>
          <w:lang w:val="en-US"/>
        </w:rPr>
        <w:t xml:space="preserve"> </w:t>
      </w:r>
      <w:r w:rsidRPr="00101DDD">
        <w:rPr>
          <w:rStyle w:val="None"/>
          <w:rFonts w:ascii="Arial" w:hAnsi="Arial"/>
          <w:i/>
          <w:iCs/>
          <w:sz w:val="22"/>
          <w:szCs w:val="22"/>
          <w:lang w:val="en-US"/>
        </w:rPr>
        <w:t>(Figure 1). The long posterior ciliary nerves were identified and specifically avoided in the horizontal meridians (Figure 2). Contiguous focal treatment was applied to visible lattice degeneration and retinal breaks. A complete treatment typically required 800 to 1200 laser spots.”</w:t>
      </w:r>
    </w:p>
    <w:p w14:paraId="2D689E96" w14:textId="77777777" w:rsidR="00CB6DD3" w:rsidRPr="00101DDD" w:rsidRDefault="00CB6DD3" w:rsidP="00CB6DD3">
      <w:pPr>
        <w:pStyle w:val="BodyA"/>
        <w:spacing w:line="360" w:lineRule="auto"/>
        <w:jc w:val="both"/>
        <w:rPr>
          <w:rStyle w:val="None"/>
          <w:rFonts w:ascii="Arial" w:eastAsia="Arial" w:hAnsi="Arial" w:cs="Arial"/>
          <w:i/>
          <w:iCs/>
          <w:lang w:val="en-US"/>
        </w:rPr>
      </w:pPr>
    </w:p>
    <w:p w14:paraId="2198ACD9" w14:textId="77777777" w:rsidR="00CB6DD3" w:rsidRPr="00101DDD" w:rsidRDefault="00CB6DD3" w:rsidP="00CB6DD3">
      <w:pPr>
        <w:pStyle w:val="BodyA"/>
        <w:spacing w:line="360" w:lineRule="auto"/>
        <w:rPr>
          <w:rStyle w:val="None"/>
          <w:rFonts w:ascii="Arial" w:eastAsia="Arial" w:hAnsi="Arial" w:cs="Arial"/>
          <w:b/>
          <w:bCs/>
          <w:i/>
          <w:iCs/>
          <w:sz w:val="28"/>
          <w:szCs w:val="28"/>
          <w:lang w:val="en-US"/>
        </w:rPr>
      </w:pPr>
      <w:r w:rsidRPr="00101DDD">
        <w:rPr>
          <w:rStyle w:val="None"/>
          <w:rFonts w:ascii="Arial" w:hAnsi="Arial"/>
          <w:b/>
          <w:bCs/>
          <w:i/>
          <w:iCs/>
          <w:sz w:val="28"/>
          <w:szCs w:val="28"/>
          <w:lang w:val="en-US"/>
        </w:rPr>
        <w:t>Iwase et al., 2013 (After fluid-air exchange concluding macular hole vitrectomy)</w:t>
      </w:r>
    </w:p>
    <w:p w14:paraId="792BB7D4" w14:textId="474178BD" w:rsidR="00CB6DD3" w:rsidRPr="00101DDD" w:rsidRDefault="00CB6DD3" w:rsidP="00101DDD">
      <w:pPr>
        <w:pStyle w:val="BodyA"/>
        <w:tabs>
          <w:tab w:val="left" w:pos="360"/>
          <w:tab w:val="left" w:pos="540"/>
          <w:tab w:val="left" w:pos="720"/>
        </w:tabs>
        <w:spacing w:line="360" w:lineRule="auto"/>
        <w:jc w:val="both"/>
        <w:rPr>
          <w:rStyle w:val="None"/>
          <w:rFonts w:ascii="Arial" w:hAnsi="Arial"/>
          <w:i/>
          <w:iCs/>
          <w:sz w:val="22"/>
          <w:szCs w:val="22"/>
          <w:lang w:val="en-US"/>
        </w:rPr>
      </w:pPr>
      <w:r w:rsidRPr="00101DDD">
        <w:rPr>
          <w:rStyle w:val="None"/>
          <w:rFonts w:ascii="Arial" w:hAnsi="Arial"/>
          <w:i/>
          <w:iCs/>
          <w:sz w:val="22"/>
          <w:szCs w:val="22"/>
          <w:lang w:val="en-US"/>
        </w:rPr>
        <w:t xml:space="preserve">  </w:t>
      </w:r>
      <w:r w:rsidR="00101DDD" w:rsidRPr="00101DDD">
        <w:rPr>
          <w:rStyle w:val="None"/>
          <w:rFonts w:ascii="Arial" w:hAnsi="Arial"/>
          <w:i/>
          <w:iCs/>
          <w:sz w:val="22"/>
          <w:szCs w:val="22"/>
          <w:lang w:val="en-US"/>
        </w:rPr>
        <w:tab/>
      </w:r>
      <w:r w:rsidRPr="00101DDD">
        <w:rPr>
          <w:rStyle w:val="None"/>
          <w:rFonts w:ascii="Arial" w:hAnsi="Arial"/>
          <w:i/>
          <w:iCs/>
          <w:sz w:val="22"/>
          <w:szCs w:val="22"/>
          <w:lang w:val="en-US"/>
        </w:rPr>
        <w:t xml:space="preserve"> </w:t>
      </w:r>
      <w:r w:rsidR="00101DDD" w:rsidRPr="00101DDD">
        <w:rPr>
          <w:rStyle w:val="None"/>
          <w:rFonts w:ascii="Arial" w:hAnsi="Arial"/>
          <w:i/>
          <w:iCs/>
          <w:sz w:val="22"/>
          <w:szCs w:val="22"/>
          <w:lang w:val="en-US"/>
        </w:rPr>
        <w:tab/>
      </w:r>
      <w:r w:rsidRPr="00101DDD">
        <w:rPr>
          <w:rStyle w:val="None"/>
          <w:rFonts w:ascii="Arial" w:hAnsi="Arial"/>
          <w:i/>
          <w:iCs/>
          <w:sz w:val="22"/>
          <w:szCs w:val="22"/>
          <w:lang w:val="en-US"/>
        </w:rPr>
        <w:t>“The 360-degree laser retinopexy involved placement of three rows of medium-white burns anteriorly from the level of the vortex veins, toward and beyond the equator with burns approximately one burn width apart using the endolaser system.”</w:t>
      </w:r>
    </w:p>
    <w:p w14:paraId="00939840" w14:textId="77777777" w:rsidR="000F4932" w:rsidRPr="00101DDD" w:rsidRDefault="000F4932" w:rsidP="00CB6DD3">
      <w:pPr>
        <w:pStyle w:val="BodyA"/>
        <w:spacing w:line="360" w:lineRule="auto"/>
        <w:rPr>
          <w:rStyle w:val="None"/>
          <w:rFonts w:ascii="Arial" w:eastAsia="Arial" w:hAnsi="Arial" w:cs="Arial"/>
          <w:i/>
          <w:iCs/>
          <w:lang w:val="en-US"/>
        </w:rPr>
      </w:pPr>
    </w:p>
    <w:p w14:paraId="12A5DEC6" w14:textId="77777777" w:rsidR="000F4932" w:rsidRPr="00101DDD" w:rsidRDefault="000F4932" w:rsidP="00CB6DD3">
      <w:pPr>
        <w:pStyle w:val="BodyA"/>
        <w:spacing w:line="360" w:lineRule="auto"/>
        <w:rPr>
          <w:rStyle w:val="None"/>
          <w:rFonts w:ascii="Arial" w:eastAsia="Arial" w:hAnsi="Arial" w:cs="Arial"/>
          <w:i/>
          <w:iCs/>
          <w:lang w:val="en-US"/>
        </w:rPr>
      </w:pPr>
    </w:p>
    <w:p w14:paraId="01A796D5" w14:textId="77777777" w:rsidR="000F4932" w:rsidRPr="00101DDD" w:rsidRDefault="000F4932" w:rsidP="00CB6DD3">
      <w:pPr>
        <w:pStyle w:val="BodyA"/>
        <w:spacing w:line="360" w:lineRule="auto"/>
        <w:rPr>
          <w:rStyle w:val="None"/>
          <w:rFonts w:ascii="Arial" w:eastAsia="Arial" w:hAnsi="Arial" w:cs="Arial"/>
          <w:i/>
          <w:iCs/>
          <w:lang w:val="en-US"/>
        </w:rPr>
      </w:pPr>
    </w:p>
    <w:p w14:paraId="0A8019BA" w14:textId="77777777" w:rsidR="000F4932" w:rsidRPr="00101DDD" w:rsidRDefault="000F4932" w:rsidP="00CB6DD3">
      <w:pPr>
        <w:pStyle w:val="BodyA"/>
        <w:spacing w:line="360" w:lineRule="auto"/>
        <w:rPr>
          <w:rStyle w:val="None"/>
          <w:rFonts w:ascii="Arial" w:eastAsia="Arial" w:hAnsi="Arial" w:cs="Arial"/>
          <w:i/>
          <w:iCs/>
          <w:lang w:val="en-US"/>
        </w:rPr>
      </w:pPr>
    </w:p>
    <w:p w14:paraId="0E21E2D7" w14:textId="15521F1B" w:rsidR="00CB6DD3" w:rsidRPr="00101DDD" w:rsidRDefault="00CB6DD3" w:rsidP="00CB6DD3">
      <w:pPr>
        <w:pStyle w:val="BodyA"/>
        <w:spacing w:line="360" w:lineRule="auto"/>
        <w:rPr>
          <w:rStyle w:val="None"/>
          <w:rFonts w:ascii="Arial" w:eastAsia="Arial" w:hAnsi="Arial" w:cs="Arial"/>
          <w:b/>
          <w:bCs/>
          <w:i/>
          <w:iCs/>
          <w:sz w:val="28"/>
          <w:szCs w:val="28"/>
          <w:lang w:val="en-US"/>
        </w:rPr>
      </w:pPr>
      <w:r w:rsidRPr="00101DDD">
        <w:rPr>
          <w:rStyle w:val="None"/>
          <w:rFonts w:ascii="Arial" w:hAnsi="Arial"/>
          <w:b/>
          <w:bCs/>
          <w:i/>
          <w:iCs/>
          <w:sz w:val="28"/>
          <w:szCs w:val="28"/>
          <w:lang w:val="en-US"/>
        </w:rPr>
        <w:t>Verhoexk et al., 2019 (GRT fellow eyes prophylaxis)</w:t>
      </w:r>
    </w:p>
    <w:p w14:paraId="4508128B" w14:textId="35C1C64C" w:rsidR="00CB6DD3" w:rsidRPr="00101DDD" w:rsidRDefault="00CB6DD3" w:rsidP="00101DDD">
      <w:pPr>
        <w:pStyle w:val="BodyA"/>
        <w:tabs>
          <w:tab w:val="left" w:pos="540"/>
        </w:tabs>
        <w:spacing w:line="360" w:lineRule="auto"/>
        <w:jc w:val="both"/>
        <w:rPr>
          <w:rStyle w:val="None"/>
          <w:rFonts w:ascii="Arial" w:eastAsia="Arial" w:hAnsi="Arial" w:cs="Arial"/>
          <w:i/>
          <w:iCs/>
          <w:sz w:val="22"/>
          <w:szCs w:val="22"/>
          <w:lang w:val="en-US"/>
        </w:rPr>
      </w:pPr>
      <w:r w:rsidRPr="00101DDD">
        <w:rPr>
          <w:rStyle w:val="None"/>
          <w:rFonts w:ascii="Arial" w:hAnsi="Arial"/>
          <w:i/>
          <w:iCs/>
          <w:lang w:val="en-US"/>
        </w:rPr>
        <w:t xml:space="preserve">     </w:t>
      </w:r>
      <w:r w:rsidR="00101DDD" w:rsidRPr="00101DDD">
        <w:rPr>
          <w:rStyle w:val="None"/>
          <w:rFonts w:ascii="Arial" w:hAnsi="Arial"/>
          <w:i/>
          <w:iCs/>
          <w:lang w:val="en-US"/>
        </w:rPr>
        <w:tab/>
      </w:r>
      <w:r w:rsidRPr="00101DDD">
        <w:rPr>
          <w:rStyle w:val="None"/>
          <w:rFonts w:ascii="Arial" w:hAnsi="Arial"/>
          <w:i/>
          <w:iCs/>
          <w:sz w:val="22"/>
          <w:szCs w:val="22"/>
          <w:lang w:val="en-US"/>
        </w:rPr>
        <w:t>“The PLT consisted of 3 to 4 rows of 360-degree argon burns 200 microns to 400 microns in diameter anterior of the equator, posterior to the presumed vitreous base, until a light gray intensity burn was achieved.”</w:t>
      </w:r>
    </w:p>
    <w:p w14:paraId="61BC406D" w14:textId="77777777" w:rsidR="00CB6DD3" w:rsidRPr="00101DDD" w:rsidRDefault="00CB6DD3" w:rsidP="00CB6DD3">
      <w:pPr>
        <w:pStyle w:val="BodyA"/>
        <w:spacing w:line="360" w:lineRule="auto"/>
        <w:jc w:val="both"/>
        <w:rPr>
          <w:rStyle w:val="None"/>
          <w:rFonts w:ascii="Arial" w:eastAsia="Arial" w:hAnsi="Arial" w:cs="Arial"/>
          <w:i/>
          <w:iCs/>
          <w:sz w:val="28"/>
          <w:szCs w:val="28"/>
          <w:lang w:val="en-US"/>
        </w:rPr>
      </w:pPr>
    </w:p>
    <w:p w14:paraId="0E007EF3" w14:textId="77777777" w:rsidR="00CB6DD3" w:rsidRPr="00101DDD" w:rsidRDefault="00CB6DD3" w:rsidP="00CB6DD3">
      <w:pPr>
        <w:pStyle w:val="BodyA"/>
        <w:spacing w:line="360" w:lineRule="auto"/>
        <w:rPr>
          <w:rStyle w:val="None"/>
          <w:rFonts w:ascii="Arial" w:eastAsia="Arial" w:hAnsi="Arial" w:cs="Arial"/>
          <w:b/>
          <w:bCs/>
          <w:i/>
          <w:iCs/>
          <w:sz w:val="28"/>
          <w:szCs w:val="28"/>
          <w:lang w:val="en-US"/>
        </w:rPr>
      </w:pPr>
      <w:r w:rsidRPr="00101DDD">
        <w:rPr>
          <w:rStyle w:val="None"/>
          <w:rFonts w:ascii="Arial" w:hAnsi="Arial"/>
          <w:b/>
          <w:bCs/>
          <w:i/>
          <w:iCs/>
          <w:sz w:val="28"/>
          <w:szCs w:val="28"/>
          <w:lang w:val="en-US"/>
        </w:rPr>
        <w:t>Diranhi et al., 2020 (After fluid air exchange)</w:t>
      </w:r>
    </w:p>
    <w:p w14:paraId="4412F297" w14:textId="46D8738E" w:rsidR="00CB6DD3" w:rsidRPr="00101DDD" w:rsidRDefault="00CB6DD3" w:rsidP="00101DDD">
      <w:pPr>
        <w:pStyle w:val="BodyA"/>
        <w:tabs>
          <w:tab w:val="left" w:pos="540"/>
        </w:tabs>
        <w:spacing w:line="360" w:lineRule="auto"/>
        <w:jc w:val="both"/>
        <w:rPr>
          <w:rStyle w:val="None"/>
          <w:rFonts w:ascii="Arial" w:eastAsia="Arial" w:hAnsi="Arial" w:cs="Arial"/>
          <w:i/>
          <w:iCs/>
          <w:sz w:val="22"/>
          <w:szCs w:val="22"/>
          <w:lang w:val="en-US"/>
        </w:rPr>
      </w:pPr>
      <w:r w:rsidRPr="00101DDD">
        <w:rPr>
          <w:rStyle w:val="None"/>
          <w:rFonts w:ascii="Arial" w:hAnsi="Arial"/>
          <w:i/>
          <w:iCs/>
          <w:sz w:val="22"/>
          <w:szCs w:val="22"/>
          <w:lang w:val="en-US"/>
        </w:rPr>
        <w:t xml:space="preserve">     </w:t>
      </w:r>
      <w:r w:rsidR="00101DDD" w:rsidRPr="00101DDD">
        <w:rPr>
          <w:rStyle w:val="None"/>
          <w:rFonts w:ascii="Arial" w:hAnsi="Arial"/>
          <w:i/>
          <w:iCs/>
          <w:sz w:val="22"/>
          <w:szCs w:val="22"/>
          <w:lang w:val="en-US"/>
        </w:rPr>
        <w:tab/>
      </w:r>
      <w:r w:rsidRPr="00101DDD">
        <w:rPr>
          <w:rStyle w:val="None"/>
          <w:rFonts w:ascii="Arial" w:hAnsi="Arial"/>
          <w:i/>
          <w:iCs/>
          <w:sz w:val="22"/>
          <w:szCs w:val="22"/>
          <w:lang w:val="en-US"/>
        </w:rPr>
        <w:t xml:space="preserve"> “Endolaser three rows of medium-white burns anterior to the level of the vortex vein, towards and beyond the equator were performed. The burns were one burn width apart.”     </w:t>
      </w:r>
    </w:p>
    <w:p w14:paraId="0F604A29" w14:textId="77777777" w:rsidR="00CB6DD3" w:rsidRPr="00101DDD" w:rsidRDefault="00CB6DD3" w:rsidP="00CB6DD3">
      <w:pPr>
        <w:pStyle w:val="BodyA"/>
        <w:spacing w:line="360" w:lineRule="auto"/>
        <w:jc w:val="both"/>
        <w:rPr>
          <w:rStyle w:val="None"/>
          <w:rFonts w:ascii="Arial" w:hAnsi="Arial"/>
          <w:b/>
          <w:bCs/>
          <w:i/>
          <w:iCs/>
          <w:sz w:val="28"/>
          <w:szCs w:val="28"/>
          <w:lang w:val="en-US"/>
        </w:rPr>
      </w:pPr>
    </w:p>
    <w:p w14:paraId="7C09B4AC" w14:textId="77777777" w:rsidR="00CB6DD3" w:rsidRPr="00101DDD" w:rsidRDefault="00CB6DD3" w:rsidP="000F4932">
      <w:pPr>
        <w:pStyle w:val="BodyA"/>
        <w:spacing w:line="360" w:lineRule="auto"/>
        <w:rPr>
          <w:rStyle w:val="None"/>
          <w:rFonts w:ascii="Arial" w:eastAsia="Arial" w:hAnsi="Arial" w:cs="Arial"/>
          <w:b/>
          <w:bCs/>
          <w:i/>
          <w:iCs/>
          <w:sz w:val="28"/>
          <w:szCs w:val="28"/>
          <w:lang w:val="en-US"/>
        </w:rPr>
      </w:pPr>
      <w:r w:rsidRPr="00101DDD">
        <w:rPr>
          <w:rStyle w:val="None"/>
          <w:rFonts w:ascii="Arial" w:hAnsi="Arial"/>
          <w:b/>
          <w:bCs/>
          <w:i/>
          <w:iCs/>
          <w:sz w:val="28"/>
          <w:szCs w:val="28"/>
          <w:lang w:val="en-US"/>
        </w:rPr>
        <w:t>Morris et al., 2021 (Ora Secunda Cerclage, Stickler syndrome OSC/SS. Extending maximally posteriorly to prevent multiple posterior breaks often seen in SS).</w:t>
      </w:r>
    </w:p>
    <w:p w14:paraId="1B652A04" w14:textId="672FF7D0" w:rsidR="00CB6DD3" w:rsidRPr="00101DDD" w:rsidRDefault="00CB6DD3" w:rsidP="00CB6DD3">
      <w:pPr>
        <w:pStyle w:val="BodyA"/>
        <w:spacing w:line="360" w:lineRule="auto"/>
        <w:jc w:val="both"/>
        <w:rPr>
          <w:rStyle w:val="None"/>
          <w:rFonts w:ascii="Arial" w:hAnsi="Arial"/>
          <w:i/>
          <w:iCs/>
          <w:sz w:val="22"/>
          <w:szCs w:val="22"/>
          <w:lang w:val="en-US"/>
        </w:rPr>
      </w:pPr>
      <w:r w:rsidRPr="00101DDD">
        <w:rPr>
          <w:rStyle w:val="None"/>
          <w:rFonts w:ascii="Arial" w:hAnsi="Arial"/>
          <w:i/>
          <w:iCs/>
          <w:sz w:val="22"/>
          <w:szCs w:val="22"/>
          <w:lang w:val="en-US"/>
        </w:rPr>
        <w:t xml:space="preserve">        “In an initial treatment session (Step 1), laser grid treatment is placed from 2 mm anterior to the ora serrata (reaching the anterior vitreous base) to 4 mm posterior to the ora (posterior to the normal vitreous base at 3 mm from the ora), about halfway to the vortex vein ampullae, taking care to spare the long posterior ciliary nerves at the three and nine o’clock meridians (Figure 4A). Step 2 three months later fills in skip areas and extends further posteriorly to and between carefully loca</w:t>
      </w:r>
      <w:r w:rsidRPr="00101DDD">
        <w:rPr>
          <w:rStyle w:val="None"/>
          <w:rFonts w:ascii="Arial" w:hAnsi="Arial"/>
          <w:i/>
          <w:iCs/>
          <w:sz w:val="22"/>
          <w:szCs w:val="22"/>
          <w:lang w:val="en-US"/>
        </w:rPr>
        <w:softHyphen/>
        <w:t>lized vortex vein ampullae. No treatment is applied directly overlying visible vortex vein ampullae or their posterior choroidal drainage vessels. Once sufficient experience accumulates to assure safety and effectiveness; it may be possible to offer a trial of OSC/SS in a single session. (That was the case).</w:t>
      </w:r>
      <w:r w:rsidR="00C671BE">
        <w:rPr>
          <w:rStyle w:val="None"/>
          <w:rFonts w:ascii="Arial" w:hAnsi="Arial"/>
          <w:i/>
          <w:iCs/>
          <w:sz w:val="22"/>
          <w:szCs w:val="22"/>
          <w:lang w:val="en-US"/>
        </w:rPr>
        <w:t>”</w:t>
      </w:r>
    </w:p>
    <w:p w14:paraId="254872E2" w14:textId="77777777" w:rsidR="00101DDD" w:rsidRPr="00101DDD" w:rsidRDefault="00101DDD" w:rsidP="00CB6DD3">
      <w:pPr>
        <w:pStyle w:val="BodyA"/>
        <w:spacing w:line="360" w:lineRule="auto"/>
        <w:jc w:val="both"/>
        <w:rPr>
          <w:rStyle w:val="None"/>
          <w:rFonts w:ascii="Arial" w:hAnsi="Arial"/>
          <w:i/>
          <w:iCs/>
          <w:sz w:val="22"/>
          <w:szCs w:val="22"/>
          <w:lang w:val="en-US"/>
        </w:rPr>
      </w:pPr>
    </w:p>
    <w:p w14:paraId="71A307C9" w14:textId="60FB5AAE" w:rsidR="00CB6DD3" w:rsidRPr="00101DDD" w:rsidRDefault="00101DDD" w:rsidP="00101DDD">
      <w:pPr>
        <w:pStyle w:val="BodyA"/>
        <w:tabs>
          <w:tab w:val="left" w:pos="360"/>
        </w:tabs>
        <w:spacing w:line="360" w:lineRule="auto"/>
        <w:jc w:val="both"/>
        <w:rPr>
          <w:rStyle w:val="None"/>
          <w:rFonts w:ascii="Arial" w:eastAsia="Arial" w:hAnsi="Arial" w:cs="Arial"/>
          <w:i/>
          <w:iCs/>
          <w:sz w:val="22"/>
          <w:szCs w:val="22"/>
          <w:lang w:val="en-US"/>
        </w:rPr>
      </w:pPr>
      <w:r w:rsidRPr="00101DDD">
        <w:rPr>
          <w:rStyle w:val="None"/>
          <w:rFonts w:ascii="Arial" w:hAnsi="Arial"/>
          <w:i/>
          <w:iCs/>
          <w:sz w:val="22"/>
          <w:szCs w:val="22"/>
          <w:lang w:val="en-US"/>
        </w:rPr>
        <w:tab/>
        <w:t xml:space="preserve"> </w:t>
      </w:r>
      <w:r w:rsidR="00C671BE">
        <w:rPr>
          <w:rStyle w:val="None"/>
          <w:rFonts w:ascii="Arial" w:hAnsi="Arial"/>
          <w:i/>
          <w:iCs/>
          <w:sz w:val="22"/>
          <w:szCs w:val="22"/>
          <w:lang w:val="en-US"/>
        </w:rPr>
        <w:t>“</w:t>
      </w:r>
      <w:r w:rsidR="00CB6DD3" w:rsidRPr="00101DDD">
        <w:rPr>
          <w:rStyle w:val="None"/>
          <w:rFonts w:ascii="Arial" w:hAnsi="Arial"/>
          <w:i/>
          <w:iCs/>
          <w:sz w:val="22"/>
          <w:szCs w:val="22"/>
          <w:lang w:val="en-US"/>
        </w:rPr>
        <w:t>Total OSC/SS treatment is approximately 2000 to 2400 spots (Figure 4B). If a shallow fornix limits the scleral depression needed to achieve adequate posterior coverage, an access conjunctival incision can be used. Alternatively, the posterior extent of treatment can be incrementally adjusted using a wide-angle contact lens and a slit lamp in the clinic during a final session with topical anesthesia.”</w:t>
      </w:r>
    </w:p>
    <w:p w14:paraId="166E92FF" w14:textId="77777777" w:rsidR="00CB6DD3" w:rsidRPr="00101DDD" w:rsidRDefault="00CB6DD3" w:rsidP="00CB6DD3">
      <w:pPr>
        <w:pStyle w:val="BodyA"/>
        <w:spacing w:line="360" w:lineRule="auto"/>
        <w:jc w:val="both"/>
        <w:rPr>
          <w:rStyle w:val="None"/>
          <w:rFonts w:ascii="Arial" w:eastAsia="Arial" w:hAnsi="Arial" w:cs="Arial"/>
          <w:i/>
          <w:iCs/>
          <w:lang w:val="en-US"/>
        </w:rPr>
      </w:pPr>
    </w:p>
    <w:p w14:paraId="2B0A068C" w14:textId="77777777" w:rsidR="00CB6DD3" w:rsidRPr="00101DDD" w:rsidRDefault="00CB6DD3" w:rsidP="00CB6DD3">
      <w:pPr>
        <w:pStyle w:val="BodyA"/>
        <w:spacing w:line="360" w:lineRule="auto"/>
        <w:rPr>
          <w:rStyle w:val="None"/>
          <w:rFonts w:ascii="Arial" w:eastAsia="Arial" w:hAnsi="Arial" w:cs="Arial"/>
          <w:b/>
          <w:bCs/>
          <w:i/>
          <w:iCs/>
          <w:sz w:val="28"/>
          <w:szCs w:val="28"/>
          <w:lang w:val="en-US"/>
        </w:rPr>
      </w:pPr>
      <w:r w:rsidRPr="00101DDD">
        <w:rPr>
          <w:rStyle w:val="None"/>
          <w:rFonts w:ascii="Arial" w:hAnsi="Arial"/>
          <w:b/>
          <w:bCs/>
          <w:i/>
          <w:iCs/>
          <w:sz w:val="28"/>
          <w:szCs w:val="28"/>
          <w:lang w:val="en-US"/>
        </w:rPr>
        <w:t>Naravane et al., 2022 (Stickler syndrome)</w:t>
      </w:r>
    </w:p>
    <w:p w14:paraId="3AA9EE65" w14:textId="78D5ED11" w:rsidR="00CB6DD3" w:rsidRPr="00101DDD" w:rsidRDefault="00CB6DD3" w:rsidP="00101DDD">
      <w:pPr>
        <w:pStyle w:val="BodyA"/>
        <w:tabs>
          <w:tab w:val="left" w:pos="540"/>
        </w:tabs>
        <w:spacing w:line="360" w:lineRule="auto"/>
        <w:jc w:val="both"/>
        <w:rPr>
          <w:rStyle w:val="None"/>
          <w:rFonts w:ascii="Arial" w:eastAsia="Arial" w:hAnsi="Arial" w:cs="Arial"/>
          <w:i/>
          <w:iCs/>
          <w:sz w:val="22"/>
          <w:szCs w:val="22"/>
          <w:lang w:val="en-US"/>
        </w:rPr>
      </w:pPr>
      <w:r w:rsidRPr="00101DDD">
        <w:rPr>
          <w:rStyle w:val="None"/>
          <w:rFonts w:ascii="Arial" w:hAnsi="Arial"/>
          <w:i/>
          <w:iCs/>
          <w:sz w:val="22"/>
          <w:szCs w:val="22"/>
          <w:lang w:val="en-US"/>
        </w:rPr>
        <w:t xml:space="preserve">        “Laser burns of approximately 500 microns were applied with a power titrated to a gray-white color and in a nearly coalescent pattern of 7 to 10 rows from the ora serrata for 360 degrees (Figure 1). This was typically completed in one session.”</w:t>
      </w:r>
    </w:p>
    <w:p w14:paraId="242B61C0" w14:textId="77777777" w:rsidR="00CB6DD3" w:rsidRPr="00101DDD" w:rsidRDefault="00CB6DD3" w:rsidP="00CB6DD3">
      <w:pPr>
        <w:pStyle w:val="BodyA"/>
        <w:spacing w:line="360" w:lineRule="auto"/>
        <w:jc w:val="both"/>
        <w:rPr>
          <w:rStyle w:val="None"/>
          <w:rFonts w:ascii="Arial" w:eastAsia="Arial" w:hAnsi="Arial" w:cs="Arial"/>
          <w:i/>
          <w:iCs/>
          <w:lang w:val="en-US"/>
        </w:rPr>
      </w:pPr>
    </w:p>
    <w:p w14:paraId="79F55B32" w14:textId="77777777" w:rsidR="00101DDD" w:rsidRPr="00101DDD" w:rsidRDefault="00101DDD" w:rsidP="00CB6DD3">
      <w:pPr>
        <w:pStyle w:val="BodyA"/>
        <w:spacing w:line="360" w:lineRule="auto"/>
        <w:rPr>
          <w:rStyle w:val="None"/>
          <w:rFonts w:ascii="Arial" w:hAnsi="Arial"/>
          <w:b/>
          <w:bCs/>
          <w:i/>
          <w:iCs/>
          <w:sz w:val="28"/>
          <w:szCs w:val="28"/>
          <w:lang w:val="en-US"/>
        </w:rPr>
      </w:pPr>
    </w:p>
    <w:p w14:paraId="2F51BA0C" w14:textId="2B5BC084" w:rsidR="00CB6DD3" w:rsidRPr="00101DDD" w:rsidRDefault="00CB6DD3" w:rsidP="00CB6DD3">
      <w:pPr>
        <w:pStyle w:val="BodyA"/>
        <w:spacing w:line="360" w:lineRule="auto"/>
        <w:rPr>
          <w:rStyle w:val="None"/>
          <w:rFonts w:ascii="Arial" w:eastAsia="Arial" w:hAnsi="Arial" w:cs="Arial"/>
          <w:b/>
          <w:bCs/>
          <w:i/>
          <w:iCs/>
          <w:sz w:val="28"/>
          <w:szCs w:val="28"/>
          <w:lang w:val="en-US"/>
        </w:rPr>
      </w:pPr>
      <w:r w:rsidRPr="00101DDD">
        <w:rPr>
          <w:rStyle w:val="None"/>
          <w:rFonts w:ascii="Arial" w:hAnsi="Arial"/>
          <w:b/>
          <w:bCs/>
          <w:i/>
          <w:iCs/>
          <w:sz w:val="28"/>
          <w:szCs w:val="28"/>
          <w:lang w:val="en-US"/>
        </w:rPr>
        <w:lastRenderedPageBreak/>
        <w:t>Khanna et al., 2022 (Stickler syndrome)</w:t>
      </w:r>
    </w:p>
    <w:p w14:paraId="6D5B3A25" w14:textId="61C128AD" w:rsidR="00CB6DD3" w:rsidRPr="00101DDD" w:rsidRDefault="00CB6DD3" w:rsidP="00101DDD">
      <w:pPr>
        <w:pStyle w:val="BodyA"/>
        <w:tabs>
          <w:tab w:val="left" w:pos="540"/>
        </w:tabs>
        <w:spacing w:line="360" w:lineRule="auto"/>
        <w:jc w:val="both"/>
        <w:rPr>
          <w:rStyle w:val="None"/>
          <w:rFonts w:ascii="Arial" w:eastAsia="Arial" w:hAnsi="Arial" w:cs="Arial"/>
          <w:i/>
          <w:iCs/>
          <w:sz w:val="28"/>
          <w:szCs w:val="28"/>
          <w:lang w:val="en-US"/>
        </w:rPr>
      </w:pPr>
      <w:r w:rsidRPr="00101DDD">
        <w:rPr>
          <w:rStyle w:val="None"/>
          <w:rFonts w:ascii="Arial" w:hAnsi="Arial"/>
          <w:i/>
          <w:iCs/>
          <w:sz w:val="28"/>
          <w:szCs w:val="28"/>
          <w:lang w:val="en-US"/>
        </w:rPr>
        <w:t xml:space="preserve">       </w:t>
      </w:r>
      <w:r w:rsidRPr="00101DDD">
        <w:rPr>
          <w:rStyle w:val="None"/>
          <w:rFonts w:ascii="Arial" w:hAnsi="Arial"/>
          <w:i/>
          <w:iCs/>
          <w:sz w:val="22"/>
          <w:szCs w:val="22"/>
          <w:lang w:val="en-US"/>
        </w:rPr>
        <w:t>“Our pattern of laser has been to treat from the ora serrata to the equator 360 degrees with laser burn spacing between one half to one spot size, which we term Extended Vitreous Base Laser (EVBL).”</w:t>
      </w:r>
    </w:p>
    <w:p w14:paraId="5FD28AD6" w14:textId="77777777" w:rsidR="00CB6DD3" w:rsidRPr="00101DDD" w:rsidRDefault="00CB6DD3" w:rsidP="00CB6DD3">
      <w:pPr>
        <w:pStyle w:val="BodyA"/>
        <w:spacing w:line="360" w:lineRule="auto"/>
        <w:jc w:val="both"/>
        <w:rPr>
          <w:rStyle w:val="None"/>
          <w:rFonts w:ascii="Arial" w:eastAsia="Arial" w:hAnsi="Arial" w:cs="Arial"/>
          <w:i/>
          <w:iCs/>
          <w:sz w:val="28"/>
          <w:szCs w:val="28"/>
          <w:lang w:val="en-US"/>
        </w:rPr>
      </w:pPr>
    </w:p>
    <w:p w14:paraId="2B251513" w14:textId="77777777" w:rsidR="00CB6DD3" w:rsidRPr="00101DDD" w:rsidRDefault="00CB6DD3" w:rsidP="00CB6DD3">
      <w:pPr>
        <w:pStyle w:val="BodyA"/>
        <w:spacing w:line="360" w:lineRule="auto"/>
        <w:rPr>
          <w:rStyle w:val="None"/>
          <w:rFonts w:ascii="Arial" w:eastAsia="Arial" w:hAnsi="Arial" w:cs="Arial"/>
          <w:b/>
          <w:bCs/>
          <w:i/>
          <w:iCs/>
          <w:sz w:val="28"/>
          <w:szCs w:val="28"/>
          <w:lang w:val="en-US"/>
        </w:rPr>
      </w:pPr>
      <w:r w:rsidRPr="00101DDD">
        <w:rPr>
          <w:rStyle w:val="None"/>
          <w:rFonts w:ascii="Arial" w:hAnsi="Arial"/>
          <w:b/>
          <w:bCs/>
          <w:i/>
          <w:iCs/>
          <w:sz w:val="28"/>
          <w:szCs w:val="28"/>
          <w:lang w:val="en-US"/>
        </w:rPr>
        <w:t>Linton et al., 2022 (Stickler syndrome)</w:t>
      </w:r>
    </w:p>
    <w:p w14:paraId="48A651DE" w14:textId="77777777" w:rsidR="00CB6DD3" w:rsidRPr="00101DDD" w:rsidRDefault="00CB6DD3" w:rsidP="00101DDD">
      <w:pPr>
        <w:pStyle w:val="BodyA"/>
        <w:tabs>
          <w:tab w:val="left" w:pos="540"/>
        </w:tabs>
        <w:spacing w:line="360" w:lineRule="auto"/>
        <w:jc w:val="both"/>
        <w:rPr>
          <w:rStyle w:val="None"/>
          <w:rFonts w:ascii="Arial" w:hAnsi="Arial"/>
          <w:i/>
          <w:iCs/>
          <w:sz w:val="22"/>
          <w:szCs w:val="22"/>
          <w:lang w:val="en-US"/>
        </w:rPr>
      </w:pPr>
      <w:r w:rsidRPr="00101DDD">
        <w:rPr>
          <w:rStyle w:val="None"/>
          <w:rFonts w:ascii="Arial" w:hAnsi="Arial"/>
          <w:i/>
          <w:iCs/>
          <w:sz w:val="22"/>
          <w:szCs w:val="22"/>
          <w:lang w:val="en-US"/>
        </w:rPr>
        <w:t xml:space="preserve">        “Prophylactic laser was performed adjacent and posterior to the ora serrata in the pre-equatorial retina, encompassing 360 degrees of the peripheral retina. Laser burns were placed adjacent to each other in three to four rows. Laser treatment was performed either in the operating theater using the IDO or in the outpatient department with the slit lamp microscope or with the IDO laser. The barrier was not extended to the equator unless retinal pathology was detected.”</w:t>
      </w:r>
    </w:p>
    <w:p w14:paraId="2F9F94EE" w14:textId="77777777" w:rsidR="00CB6DD3" w:rsidRPr="00101DDD" w:rsidRDefault="00CB6DD3" w:rsidP="00CB6DD3">
      <w:pPr>
        <w:pStyle w:val="BodyA"/>
        <w:spacing w:line="360" w:lineRule="auto"/>
        <w:jc w:val="both"/>
        <w:rPr>
          <w:rStyle w:val="None"/>
          <w:rFonts w:ascii="Arial" w:hAnsi="Arial"/>
          <w:i/>
          <w:iCs/>
          <w:lang w:val="en-US"/>
        </w:rPr>
      </w:pPr>
    </w:p>
    <w:p w14:paraId="4FAB3900" w14:textId="18213BCA" w:rsidR="00CB6DD3" w:rsidRPr="00101DDD" w:rsidRDefault="00CB6DD3" w:rsidP="00CB6DD3">
      <w:pPr>
        <w:pStyle w:val="BodyA"/>
        <w:tabs>
          <w:tab w:val="left" w:pos="2209"/>
        </w:tabs>
        <w:spacing w:line="480" w:lineRule="auto"/>
        <w:jc w:val="both"/>
        <w:rPr>
          <w:rStyle w:val="None"/>
          <w:rFonts w:ascii="Arial" w:hAnsi="Arial"/>
          <w:b/>
          <w:bCs/>
          <w:sz w:val="28"/>
          <w:szCs w:val="28"/>
          <w:lang w:val="en-US"/>
        </w:rPr>
      </w:pPr>
    </w:p>
    <w:p w14:paraId="530EDDF3" w14:textId="76B69129" w:rsidR="00CB6DD3" w:rsidRPr="00101DDD" w:rsidRDefault="00CB6DD3" w:rsidP="00CB6DD3">
      <w:pPr>
        <w:tabs>
          <w:tab w:val="left" w:pos="2209"/>
        </w:tabs>
        <w:sectPr w:rsidR="00CB6DD3" w:rsidRPr="00101DDD" w:rsidSect="000F4932">
          <w:pgSz w:w="12240" w:h="15840"/>
          <w:pgMar w:top="729" w:right="1267" w:bottom="1440" w:left="1066" w:header="244" w:footer="720" w:gutter="0"/>
          <w:cols w:space="720"/>
          <w:docGrid w:linePitch="360"/>
        </w:sectPr>
      </w:pPr>
      <w:r w:rsidRPr="00101DDD">
        <w:tab/>
      </w:r>
    </w:p>
    <w:p w14:paraId="4774E3EC" w14:textId="67D6A97F" w:rsidR="000F4932" w:rsidRPr="00101DDD" w:rsidRDefault="000F4932" w:rsidP="00CB6DD3">
      <w:pPr>
        <w:pStyle w:val="BodyA"/>
        <w:spacing w:line="360" w:lineRule="auto"/>
        <w:rPr>
          <w:rStyle w:val="None"/>
          <w:rFonts w:ascii="Arial" w:hAnsi="Arial"/>
          <w:b/>
          <w:bCs/>
          <w:sz w:val="32"/>
          <w:szCs w:val="32"/>
          <w:lang w:val="en-US"/>
        </w:rPr>
      </w:pPr>
      <w:r w:rsidRPr="00101DDD">
        <w:rPr>
          <w:rStyle w:val="None"/>
          <w:rFonts w:ascii="Arial" w:hAnsi="Arial"/>
          <w:b/>
          <w:bCs/>
          <w:sz w:val="32"/>
          <w:szCs w:val="32"/>
          <w:lang w:val="en-US"/>
        </w:rPr>
        <w:lastRenderedPageBreak/>
        <w:t xml:space="preserve">Supplemental Report </w:t>
      </w:r>
    </w:p>
    <w:p w14:paraId="25BAA499" w14:textId="20EDD64B" w:rsidR="00CB6DD3" w:rsidRPr="00101DDD" w:rsidRDefault="000F4932" w:rsidP="00CB6DD3">
      <w:pPr>
        <w:pStyle w:val="BodyA"/>
        <w:spacing w:line="360" w:lineRule="auto"/>
        <w:rPr>
          <w:rStyle w:val="None"/>
          <w:rFonts w:ascii="Arial" w:hAnsi="Arial"/>
          <w:b/>
          <w:bCs/>
          <w:sz w:val="28"/>
          <w:szCs w:val="28"/>
          <w:lang w:val="en-US"/>
        </w:rPr>
      </w:pPr>
      <w:r w:rsidRPr="00101DDD">
        <w:rPr>
          <w:rStyle w:val="None"/>
          <w:rFonts w:ascii="Arial" w:hAnsi="Arial"/>
          <w:b/>
          <w:bCs/>
          <w:sz w:val="28"/>
          <w:szCs w:val="28"/>
          <w:lang w:val="en-US"/>
        </w:rPr>
        <w:t xml:space="preserve">PARAMETERS of </w:t>
      </w:r>
      <w:r w:rsidR="0060577F" w:rsidRPr="00101DDD">
        <w:rPr>
          <w:rStyle w:val="None"/>
          <w:rFonts w:ascii="Arial" w:hAnsi="Arial"/>
          <w:b/>
          <w:bCs/>
          <w:sz w:val="28"/>
          <w:szCs w:val="28"/>
          <w:lang w:val="en-US"/>
        </w:rPr>
        <w:t xml:space="preserve">LASER CERCLAGE </w:t>
      </w:r>
    </w:p>
    <w:p w14:paraId="1C669EAF" w14:textId="77777777" w:rsidR="000F4932" w:rsidRPr="00101DDD" w:rsidRDefault="000F4932" w:rsidP="00CB6DD3">
      <w:pPr>
        <w:pStyle w:val="BodyA"/>
        <w:spacing w:line="360" w:lineRule="auto"/>
        <w:rPr>
          <w:rStyle w:val="None"/>
          <w:rFonts w:ascii="Arial" w:hAnsi="Arial"/>
          <w:b/>
          <w:bCs/>
          <w:sz w:val="28"/>
          <w:szCs w:val="28"/>
          <w:lang w:val="en-US"/>
        </w:rPr>
      </w:pPr>
    </w:p>
    <w:p w14:paraId="425C22EF" w14:textId="77777777" w:rsidR="0060577F" w:rsidRPr="00101DDD" w:rsidRDefault="0060577F" w:rsidP="0060577F">
      <w:pPr>
        <w:pStyle w:val="BodyA"/>
        <w:spacing w:line="360" w:lineRule="auto"/>
        <w:jc w:val="both"/>
        <w:rPr>
          <w:rStyle w:val="None"/>
          <w:rFonts w:ascii="Arial" w:eastAsia="Arial" w:hAnsi="Arial" w:cs="Arial"/>
          <w:b/>
          <w:bCs/>
          <w:i/>
          <w:iCs/>
          <w:sz w:val="28"/>
          <w:szCs w:val="28"/>
          <w:lang w:val="en-US"/>
        </w:rPr>
      </w:pPr>
      <w:r w:rsidRPr="00101DDD">
        <w:rPr>
          <w:rStyle w:val="None"/>
          <w:rFonts w:ascii="Arial" w:hAnsi="Arial"/>
          <w:b/>
          <w:bCs/>
          <w:i/>
          <w:iCs/>
          <w:sz w:val="28"/>
          <w:szCs w:val="28"/>
          <w:lang w:val="en-US"/>
        </w:rPr>
        <w:t>GENERAL PARAMETERS</w:t>
      </w:r>
    </w:p>
    <w:p w14:paraId="63B5051C" w14:textId="77777777" w:rsidR="0060577F" w:rsidRPr="00101DDD" w:rsidRDefault="0060577F" w:rsidP="0060577F">
      <w:pPr>
        <w:pStyle w:val="BodyA"/>
        <w:spacing w:line="360" w:lineRule="auto"/>
        <w:jc w:val="both"/>
        <w:rPr>
          <w:rStyle w:val="None"/>
          <w:rFonts w:ascii="Arial" w:eastAsia="Arial" w:hAnsi="Arial" w:cs="Arial"/>
          <w:i/>
          <w:iCs/>
          <w:sz w:val="22"/>
          <w:szCs w:val="22"/>
          <w:lang w:val="en-US"/>
        </w:rPr>
      </w:pPr>
      <w:r w:rsidRPr="00101DDD">
        <w:rPr>
          <w:rStyle w:val="None"/>
          <w:rFonts w:ascii="Arial" w:hAnsi="Arial"/>
          <w:sz w:val="22"/>
          <w:szCs w:val="22"/>
          <w:lang w:val="en-US"/>
        </w:rPr>
        <w:t>Office/ Operating Room</w:t>
      </w:r>
    </w:p>
    <w:p w14:paraId="3291FEA8" w14:textId="77777777" w:rsidR="0060577F" w:rsidRPr="00101DDD" w:rsidRDefault="0060577F" w:rsidP="0060577F">
      <w:pPr>
        <w:pStyle w:val="BodyA"/>
        <w:spacing w:line="360" w:lineRule="auto"/>
        <w:jc w:val="both"/>
        <w:rPr>
          <w:rStyle w:val="None"/>
          <w:rFonts w:ascii="Arial" w:eastAsia="Arial" w:hAnsi="Arial" w:cs="Arial"/>
          <w:i/>
          <w:iCs/>
          <w:sz w:val="22"/>
          <w:szCs w:val="22"/>
          <w:lang w:val="en-US"/>
        </w:rPr>
      </w:pPr>
      <w:r w:rsidRPr="00101DDD">
        <w:rPr>
          <w:rStyle w:val="None"/>
          <w:rFonts w:ascii="Arial" w:hAnsi="Arial"/>
          <w:sz w:val="22"/>
          <w:szCs w:val="22"/>
          <w:lang w:val="en-US"/>
        </w:rPr>
        <w:t>Anesthesia - Topical/Retrobulbar/Subtenons/LMA/General Endo</w:t>
      </w:r>
    </w:p>
    <w:p w14:paraId="25E333B2" w14:textId="77777777" w:rsidR="0060577F" w:rsidRPr="00101DDD" w:rsidRDefault="0060577F" w:rsidP="0060577F">
      <w:pPr>
        <w:pStyle w:val="BodyA"/>
        <w:spacing w:line="360" w:lineRule="auto"/>
        <w:jc w:val="both"/>
        <w:rPr>
          <w:rStyle w:val="None"/>
          <w:rFonts w:ascii="Arial" w:eastAsia="Arial" w:hAnsi="Arial" w:cs="Arial"/>
          <w:i/>
          <w:iCs/>
          <w:sz w:val="22"/>
          <w:szCs w:val="22"/>
          <w:lang w:val="en-US"/>
        </w:rPr>
      </w:pPr>
      <w:r w:rsidRPr="00101DDD">
        <w:rPr>
          <w:rStyle w:val="None"/>
          <w:rFonts w:ascii="Arial" w:hAnsi="Arial"/>
          <w:sz w:val="22"/>
          <w:szCs w:val="22"/>
          <w:lang w:val="en-US"/>
        </w:rPr>
        <w:t xml:space="preserve">           +/- IV Sedation</w:t>
      </w:r>
    </w:p>
    <w:p w14:paraId="18430424" w14:textId="77777777" w:rsidR="0060577F" w:rsidRPr="00101DDD" w:rsidRDefault="0060577F" w:rsidP="0060577F">
      <w:pPr>
        <w:pStyle w:val="BodyA"/>
        <w:spacing w:line="360" w:lineRule="auto"/>
        <w:jc w:val="both"/>
        <w:rPr>
          <w:rStyle w:val="None"/>
          <w:rFonts w:ascii="Arial" w:eastAsia="Arial" w:hAnsi="Arial" w:cs="Arial"/>
          <w:i/>
          <w:iCs/>
          <w:sz w:val="22"/>
          <w:szCs w:val="22"/>
          <w:lang w:val="en-US"/>
        </w:rPr>
      </w:pPr>
      <w:r w:rsidRPr="00101DDD">
        <w:rPr>
          <w:rStyle w:val="None"/>
          <w:rFonts w:ascii="Arial" w:hAnsi="Arial"/>
          <w:sz w:val="22"/>
          <w:szCs w:val="22"/>
          <w:lang w:val="en-US"/>
        </w:rPr>
        <w:t>Stand Alone/Vitrectomy Intraoperative</w:t>
      </w:r>
    </w:p>
    <w:p w14:paraId="5E028FB3" w14:textId="1CE6CAB0" w:rsidR="0060577F" w:rsidRPr="00101DDD" w:rsidRDefault="00C671BE" w:rsidP="0060577F">
      <w:pPr>
        <w:pStyle w:val="BodyA"/>
        <w:spacing w:line="360" w:lineRule="auto"/>
        <w:jc w:val="both"/>
        <w:rPr>
          <w:rStyle w:val="None"/>
          <w:rFonts w:ascii="Arial" w:eastAsia="Arial" w:hAnsi="Arial" w:cs="Arial"/>
          <w:i/>
          <w:iCs/>
          <w:sz w:val="22"/>
          <w:szCs w:val="22"/>
          <w:lang w:val="en-US"/>
        </w:rPr>
      </w:pPr>
      <w:r>
        <w:rPr>
          <w:rStyle w:val="None"/>
          <w:rFonts w:ascii="Arial" w:hAnsi="Arial"/>
          <w:sz w:val="22"/>
          <w:szCs w:val="22"/>
          <w:lang w:val="en-US"/>
        </w:rPr>
        <w:t>Risk factor(s)</w:t>
      </w:r>
      <w:r w:rsidR="0060577F" w:rsidRPr="00101DDD">
        <w:rPr>
          <w:rStyle w:val="None"/>
          <w:rFonts w:ascii="Arial" w:hAnsi="Arial"/>
          <w:sz w:val="22"/>
          <w:szCs w:val="22"/>
          <w:lang w:val="en-US"/>
        </w:rPr>
        <w:t xml:space="preserve"> - Lattice/Myopia/Defects/Fellow eye/</w:t>
      </w:r>
    </w:p>
    <w:p w14:paraId="234FAFD4" w14:textId="7E07CE29" w:rsidR="0060577F" w:rsidRPr="00101DDD" w:rsidRDefault="0060577F" w:rsidP="0060577F">
      <w:pPr>
        <w:pStyle w:val="BodyA"/>
        <w:spacing w:line="360" w:lineRule="auto"/>
        <w:jc w:val="both"/>
        <w:rPr>
          <w:rStyle w:val="None"/>
          <w:rFonts w:ascii="Arial" w:eastAsia="Arial" w:hAnsi="Arial" w:cs="Arial"/>
          <w:i/>
          <w:iCs/>
          <w:sz w:val="22"/>
          <w:szCs w:val="22"/>
          <w:lang w:val="en-US"/>
        </w:rPr>
      </w:pPr>
      <w:r w:rsidRPr="00101DDD">
        <w:rPr>
          <w:rStyle w:val="None"/>
          <w:rFonts w:ascii="Arial" w:hAnsi="Arial"/>
          <w:sz w:val="22"/>
          <w:szCs w:val="22"/>
          <w:lang w:val="en-US"/>
        </w:rPr>
        <w:t xml:space="preserve">           Pseudophakia/</w:t>
      </w:r>
      <w:r w:rsidR="00C671BE">
        <w:rPr>
          <w:rStyle w:val="None"/>
          <w:rFonts w:ascii="Arial" w:hAnsi="Arial"/>
          <w:sz w:val="22"/>
          <w:szCs w:val="22"/>
          <w:lang w:val="en-US"/>
        </w:rPr>
        <w:t>FMH/SS</w:t>
      </w:r>
    </w:p>
    <w:p w14:paraId="43191DC6" w14:textId="77777777" w:rsidR="0060577F" w:rsidRPr="00101DDD" w:rsidRDefault="0060577F" w:rsidP="0060577F">
      <w:pPr>
        <w:pStyle w:val="BodyA"/>
        <w:spacing w:line="360" w:lineRule="auto"/>
        <w:jc w:val="both"/>
        <w:rPr>
          <w:rStyle w:val="None"/>
          <w:rFonts w:ascii="Arial" w:eastAsia="Arial" w:hAnsi="Arial" w:cs="Arial"/>
          <w:i/>
          <w:iCs/>
          <w:sz w:val="22"/>
          <w:szCs w:val="22"/>
          <w:lang w:val="en-US"/>
        </w:rPr>
      </w:pPr>
      <w:r w:rsidRPr="00101DDD">
        <w:rPr>
          <w:rStyle w:val="None"/>
          <w:rFonts w:ascii="Arial" w:hAnsi="Arial"/>
          <w:sz w:val="22"/>
          <w:szCs w:val="22"/>
          <w:lang w:val="en-US"/>
        </w:rPr>
        <w:t>Right eye/Left eye/Both eyes</w:t>
      </w:r>
    </w:p>
    <w:p w14:paraId="359812E4" w14:textId="77777777" w:rsidR="0060577F" w:rsidRPr="00101DDD" w:rsidRDefault="0060577F" w:rsidP="0060577F">
      <w:pPr>
        <w:pStyle w:val="BodyA"/>
        <w:spacing w:line="360" w:lineRule="auto"/>
        <w:jc w:val="both"/>
        <w:rPr>
          <w:rStyle w:val="None"/>
          <w:rFonts w:ascii="Arial" w:eastAsia="Arial" w:hAnsi="Arial" w:cs="Arial"/>
          <w:i/>
          <w:iCs/>
          <w:sz w:val="22"/>
          <w:szCs w:val="22"/>
          <w:lang w:val="en-US"/>
        </w:rPr>
      </w:pPr>
      <w:r w:rsidRPr="00101DDD">
        <w:rPr>
          <w:rStyle w:val="None"/>
          <w:rFonts w:ascii="Arial" w:hAnsi="Arial"/>
          <w:sz w:val="22"/>
          <w:szCs w:val="22"/>
          <w:lang w:val="en-US"/>
        </w:rPr>
        <w:t>Patient Age</w:t>
      </w:r>
    </w:p>
    <w:p w14:paraId="26198621" w14:textId="77777777" w:rsidR="0060577F" w:rsidRPr="00101DDD" w:rsidRDefault="0060577F" w:rsidP="0060577F">
      <w:pPr>
        <w:pStyle w:val="BodyA"/>
        <w:spacing w:line="360" w:lineRule="auto"/>
        <w:jc w:val="both"/>
        <w:rPr>
          <w:rStyle w:val="None"/>
          <w:rFonts w:ascii="Arial" w:eastAsia="Arial" w:hAnsi="Arial" w:cs="Arial"/>
          <w:i/>
          <w:iCs/>
          <w:sz w:val="22"/>
          <w:szCs w:val="22"/>
          <w:lang w:val="en-US"/>
        </w:rPr>
      </w:pPr>
      <w:r w:rsidRPr="00101DDD">
        <w:rPr>
          <w:rStyle w:val="None"/>
          <w:rFonts w:ascii="Arial" w:hAnsi="Arial"/>
          <w:sz w:val="22"/>
          <w:szCs w:val="22"/>
          <w:lang w:val="en-US"/>
        </w:rPr>
        <w:t>Pigmentation - Normal/Heavy/Light</w:t>
      </w:r>
    </w:p>
    <w:p w14:paraId="3C3B5689" w14:textId="77777777" w:rsidR="0060577F" w:rsidRPr="00101DDD" w:rsidRDefault="0060577F" w:rsidP="0060577F">
      <w:pPr>
        <w:pStyle w:val="BodyA"/>
        <w:spacing w:line="360" w:lineRule="auto"/>
        <w:jc w:val="both"/>
        <w:rPr>
          <w:rStyle w:val="None"/>
          <w:rFonts w:ascii="Arial" w:eastAsia="Arial" w:hAnsi="Arial" w:cs="Arial"/>
          <w:i/>
          <w:iCs/>
          <w:sz w:val="22"/>
          <w:szCs w:val="22"/>
          <w:lang w:val="en-US"/>
        </w:rPr>
      </w:pPr>
      <w:r w:rsidRPr="00101DDD">
        <w:rPr>
          <w:rStyle w:val="None"/>
          <w:rFonts w:ascii="Arial" w:hAnsi="Arial"/>
          <w:sz w:val="22"/>
          <w:szCs w:val="22"/>
          <w:lang w:val="en-US"/>
        </w:rPr>
        <w:t>Vision Status Each Eye</w:t>
      </w:r>
    </w:p>
    <w:p w14:paraId="4B73A899" w14:textId="77777777" w:rsidR="0060577F" w:rsidRPr="00101DDD" w:rsidRDefault="0060577F" w:rsidP="0060577F">
      <w:pPr>
        <w:pStyle w:val="BodyA"/>
        <w:spacing w:line="360" w:lineRule="auto"/>
        <w:jc w:val="both"/>
        <w:rPr>
          <w:rStyle w:val="None"/>
          <w:rFonts w:ascii="Arial" w:eastAsia="Arial" w:hAnsi="Arial" w:cs="Arial"/>
          <w:i/>
          <w:iCs/>
          <w:sz w:val="22"/>
          <w:szCs w:val="22"/>
          <w:lang w:val="en-US"/>
        </w:rPr>
      </w:pPr>
      <w:r w:rsidRPr="00101DDD">
        <w:rPr>
          <w:rStyle w:val="None"/>
          <w:rFonts w:ascii="Arial" w:hAnsi="Arial"/>
          <w:sz w:val="22"/>
          <w:szCs w:val="22"/>
          <w:lang w:val="en-US"/>
        </w:rPr>
        <w:t>Lens Status Each Eye</w:t>
      </w:r>
    </w:p>
    <w:p w14:paraId="2F17E5D3" w14:textId="77777777" w:rsidR="0060577F" w:rsidRPr="00101DDD" w:rsidRDefault="0060577F" w:rsidP="0060577F">
      <w:pPr>
        <w:pStyle w:val="BodyA"/>
        <w:spacing w:line="480" w:lineRule="auto"/>
        <w:jc w:val="both"/>
        <w:rPr>
          <w:rStyle w:val="None"/>
          <w:rFonts w:ascii="Arial" w:eastAsia="Arial" w:hAnsi="Arial" w:cs="Arial"/>
          <w:i/>
          <w:iCs/>
          <w:sz w:val="28"/>
          <w:szCs w:val="28"/>
          <w:lang w:val="en-US"/>
        </w:rPr>
      </w:pPr>
    </w:p>
    <w:p w14:paraId="42D8AD3D" w14:textId="77777777" w:rsidR="0060577F" w:rsidRPr="00101DDD" w:rsidRDefault="0060577F" w:rsidP="0060577F">
      <w:pPr>
        <w:pStyle w:val="BodyA"/>
        <w:spacing w:line="480" w:lineRule="auto"/>
        <w:jc w:val="both"/>
        <w:rPr>
          <w:rStyle w:val="None"/>
          <w:rFonts w:ascii="Arial" w:eastAsia="Arial" w:hAnsi="Arial" w:cs="Arial"/>
          <w:b/>
          <w:bCs/>
          <w:i/>
          <w:iCs/>
          <w:sz w:val="28"/>
          <w:szCs w:val="28"/>
          <w:lang w:val="en-US"/>
        </w:rPr>
      </w:pPr>
      <w:r w:rsidRPr="00101DDD">
        <w:rPr>
          <w:rStyle w:val="None"/>
          <w:rFonts w:ascii="Arial" w:hAnsi="Arial"/>
          <w:b/>
          <w:bCs/>
          <w:i/>
          <w:iCs/>
          <w:sz w:val="28"/>
          <w:szCs w:val="28"/>
          <w:lang w:val="en-US"/>
        </w:rPr>
        <w:t>PERFORMANCE PARAMETERS</w:t>
      </w:r>
    </w:p>
    <w:p w14:paraId="0D7AD1FB" w14:textId="2B243BA6" w:rsidR="0060577F" w:rsidRPr="00101DDD" w:rsidRDefault="0060577F" w:rsidP="0060577F">
      <w:pPr>
        <w:pStyle w:val="BodyA"/>
        <w:numPr>
          <w:ilvl w:val="0"/>
          <w:numId w:val="2"/>
        </w:numPr>
        <w:spacing w:line="360" w:lineRule="auto"/>
        <w:rPr>
          <w:rFonts w:ascii="Arial" w:hAnsi="Arial"/>
          <w:i/>
          <w:iCs/>
          <w:sz w:val="22"/>
          <w:szCs w:val="22"/>
          <w:lang w:val="en-US"/>
        </w:rPr>
      </w:pPr>
      <w:r w:rsidRPr="00101DDD">
        <w:rPr>
          <w:rFonts w:ascii="Arial" w:hAnsi="Arial"/>
          <w:i/>
          <w:iCs/>
          <w:sz w:val="22"/>
          <w:szCs w:val="22"/>
          <w:lang w:val="en-US"/>
        </w:rPr>
        <w:t>Laser type</w:t>
      </w:r>
      <w:r w:rsidR="00C671BE">
        <w:rPr>
          <w:rFonts w:ascii="Arial" w:hAnsi="Arial"/>
          <w:i/>
          <w:iCs/>
          <w:sz w:val="22"/>
          <w:szCs w:val="22"/>
          <w:lang w:val="en-US"/>
        </w:rPr>
        <w:t xml:space="preserve"> -</w:t>
      </w:r>
      <w:r w:rsidRPr="00101DDD">
        <w:rPr>
          <w:rFonts w:ascii="Arial" w:hAnsi="Arial"/>
          <w:i/>
          <w:iCs/>
          <w:sz w:val="22"/>
          <w:szCs w:val="22"/>
          <w:lang w:val="en-US"/>
        </w:rPr>
        <w:t xml:space="preserve"> Argon green</w:t>
      </w:r>
      <w:r w:rsidR="00C671BE">
        <w:rPr>
          <w:rFonts w:ascii="Arial" w:hAnsi="Arial"/>
          <w:i/>
          <w:iCs/>
          <w:sz w:val="22"/>
          <w:szCs w:val="22"/>
          <w:lang w:val="en-US"/>
        </w:rPr>
        <w:t>/</w:t>
      </w:r>
      <w:r w:rsidRPr="00101DDD">
        <w:rPr>
          <w:rFonts w:ascii="Arial" w:hAnsi="Arial"/>
          <w:i/>
          <w:iCs/>
          <w:sz w:val="22"/>
          <w:szCs w:val="22"/>
          <w:lang w:val="en-US"/>
        </w:rPr>
        <w:t>Krypton red</w:t>
      </w:r>
      <w:r w:rsidR="00C671BE">
        <w:rPr>
          <w:rFonts w:ascii="Arial" w:hAnsi="Arial"/>
          <w:i/>
          <w:iCs/>
          <w:sz w:val="22"/>
          <w:szCs w:val="22"/>
          <w:lang w:val="en-US"/>
        </w:rPr>
        <w:t>/</w:t>
      </w:r>
      <w:r w:rsidRPr="00101DDD">
        <w:rPr>
          <w:rFonts w:ascii="Arial" w:hAnsi="Arial"/>
          <w:i/>
          <w:iCs/>
          <w:sz w:val="22"/>
          <w:szCs w:val="22"/>
          <w:lang w:val="en-US"/>
        </w:rPr>
        <w:t>FDYag</w:t>
      </w:r>
    </w:p>
    <w:p w14:paraId="3BD65556" w14:textId="512B2759" w:rsidR="0060577F" w:rsidRPr="00101DDD" w:rsidRDefault="0060577F" w:rsidP="0060577F">
      <w:pPr>
        <w:pStyle w:val="BodyA"/>
        <w:numPr>
          <w:ilvl w:val="0"/>
          <w:numId w:val="2"/>
        </w:numPr>
        <w:spacing w:line="360" w:lineRule="auto"/>
        <w:rPr>
          <w:rFonts w:ascii="Arial" w:hAnsi="Arial"/>
          <w:i/>
          <w:iCs/>
          <w:sz w:val="22"/>
          <w:szCs w:val="22"/>
          <w:lang w:val="en-US"/>
        </w:rPr>
      </w:pPr>
      <w:r w:rsidRPr="00101DDD">
        <w:rPr>
          <w:rFonts w:ascii="Arial" w:hAnsi="Arial"/>
          <w:i/>
          <w:iCs/>
          <w:sz w:val="22"/>
          <w:szCs w:val="22"/>
          <w:lang w:val="en-US"/>
        </w:rPr>
        <w:t>IDO 20D</w:t>
      </w:r>
      <w:r w:rsidR="00C671BE">
        <w:rPr>
          <w:rFonts w:ascii="Arial" w:hAnsi="Arial"/>
          <w:i/>
          <w:iCs/>
          <w:sz w:val="22"/>
          <w:szCs w:val="22"/>
          <w:lang w:val="en-US"/>
        </w:rPr>
        <w:t>/</w:t>
      </w:r>
      <w:r w:rsidRPr="00101DDD">
        <w:rPr>
          <w:rFonts w:ascii="Arial" w:hAnsi="Arial"/>
          <w:i/>
          <w:iCs/>
          <w:sz w:val="22"/>
          <w:szCs w:val="22"/>
          <w:lang w:val="en-US"/>
        </w:rPr>
        <w:t>IDO 28D</w:t>
      </w:r>
      <w:r w:rsidR="00C671BE">
        <w:rPr>
          <w:rFonts w:ascii="Arial" w:hAnsi="Arial"/>
          <w:i/>
          <w:iCs/>
          <w:sz w:val="22"/>
          <w:szCs w:val="22"/>
          <w:lang w:val="en-US"/>
        </w:rPr>
        <w:t>/</w:t>
      </w:r>
      <w:r w:rsidRPr="00101DDD">
        <w:rPr>
          <w:rFonts w:ascii="Arial" w:hAnsi="Arial"/>
          <w:i/>
          <w:iCs/>
          <w:sz w:val="22"/>
          <w:szCs w:val="22"/>
          <w:lang w:val="en-US"/>
        </w:rPr>
        <w:t>SL</w:t>
      </w:r>
      <w:r w:rsidR="00C671BE">
        <w:rPr>
          <w:rFonts w:ascii="Arial" w:hAnsi="Arial"/>
          <w:i/>
          <w:iCs/>
          <w:sz w:val="22"/>
          <w:szCs w:val="22"/>
          <w:lang w:val="en-US"/>
        </w:rPr>
        <w:t>/</w:t>
      </w:r>
      <w:r w:rsidRPr="00101DDD">
        <w:rPr>
          <w:rFonts w:ascii="Arial" w:hAnsi="Arial"/>
          <w:i/>
          <w:iCs/>
          <w:sz w:val="22"/>
          <w:szCs w:val="22"/>
          <w:lang w:val="en-US"/>
        </w:rPr>
        <w:t>Endo</w:t>
      </w:r>
    </w:p>
    <w:p w14:paraId="2894A533" w14:textId="2588E5FB" w:rsidR="0060577F" w:rsidRPr="00101DDD" w:rsidRDefault="0060577F" w:rsidP="0060577F">
      <w:pPr>
        <w:pStyle w:val="BodyA"/>
        <w:numPr>
          <w:ilvl w:val="0"/>
          <w:numId w:val="2"/>
        </w:numPr>
        <w:spacing w:line="360" w:lineRule="auto"/>
        <w:rPr>
          <w:rFonts w:ascii="Arial" w:hAnsi="Arial"/>
          <w:i/>
          <w:iCs/>
          <w:sz w:val="22"/>
          <w:szCs w:val="22"/>
          <w:lang w:val="en-US"/>
        </w:rPr>
      </w:pPr>
      <w:r w:rsidRPr="00101DDD">
        <w:rPr>
          <w:rFonts w:ascii="Arial" w:hAnsi="Arial"/>
          <w:i/>
          <w:iCs/>
          <w:sz w:val="22"/>
          <w:szCs w:val="22"/>
          <w:lang w:val="en-US"/>
        </w:rPr>
        <w:t>Intensity - Power mw/Duration msec</w:t>
      </w:r>
      <w:r w:rsidR="00C671BE">
        <w:rPr>
          <w:rFonts w:ascii="Arial" w:hAnsi="Arial"/>
          <w:i/>
          <w:iCs/>
          <w:sz w:val="22"/>
          <w:szCs w:val="22"/>
          <w:lang w:val="en-US"/>
        </w:rPr>
        <w:t>/Burn size</w:t>
      </w:r>
    </w:p>
    <w:p w14:paraId="69927103" w14:textId="77777777" w:rsidR="0060577F" w:rsidRPr="00101DDD" w:rsidRDefault="0060577F" w:rsidP="0060577F">
      <w:pPr>
        <w:pStyle w:val="BodyA"/>
        <w:numPr>
          <w:ilvl w:val="0"/>
          <w:numId w:val="2"/>
        </w:numPr>
        <w:spacing w:line="360" w:lineRule="auto"/>
        <w:rPr>
          <w:rFonts w:ascii="Arial" w:hAnsi="Arial"/>
          <w:i/>
          <w:iCs/>
          <w:sz w:val="22"/>
          <w:szCs w:val="22"/>
          <w:lang w:val="en-US"/>
        </w:rPr>
      </w:pPr>
      <w:r w:rsidRPr="00101DDD">
        <w:rPr>
          <w:rFonts w:ascii="Arial" w:hAnsi="Arial"/>
          <w:i/>
          <w:iCs/>
          <w:sz w:val="22"/>
          <w:szCs w:val="22"/>
          <w:lang w:val="en-US"/>
        </w:rPr>
        <w:t>Grid Spacing (burn widths)/Interval msec</w:t>
      </w:r>
    </w:p>
    <w:p w14:paraId="320677FA" w14:textId="77777777" w:rsidR="0060577F" w:rsidRPr="00101DDD" w:rsidRDefault="0060577F" w:rsidP="0060577F">
      <w:pPr>
        <w:pStyle w:val="BodyA"/>
        <w:numPr>
          <w:ilvl w:val="0"/>
          <w:numId w:val="2"/>
        </w:numPr>
        <w:spacing w:line="360" w:lineRule="auto"/>
        <w:rPr>
          <w:rFonts w:ascii="Arial" w:hAnsi="Arial"/>
          <w:i/>
          <w:iCs/>
          <w:sz w:val="22"/>
          <w:szCs w:val="22"/>
          <w:lang w:val="en-US"/>
        </w:rPr>
      </w:pPr>
      <w:r w:rsidRPr="00101DDD">
        <w:rPr>
          <w:rFonts w:ascii="Arial" w:hAnsi="Arial"/>
          <w:i/>
          <w:iCs/>
          <w:sz w:val="22"/>
          <w:szCs w:val="22"/>
          <w:lang w:val="en-US"/>
        </w:rPr>
        <w:t>+/- Focal Coalescent for Pathology</w:t>
      </w:r>
    </w:p>
    <w:p w14:paraId="3D357D46" w14:textId="77777777" w:rsidR="0060577F" w:rsidRPr="00101DDD" w:rsidRDefault="0060577F" w:rsidP="0060577F">
      <w:pPr>
        <w:pStyle w:val="BodyA"/>
        <w:numPr>
          <w:ilvl w:val="0"/>
          <w:numId w:val="2"/>
        </w:numPr>
        <w:spacing w:line="360" w:lineRule="auto"/>
        <w:rPr>
          <w:rFonts w:ascii="Arial" w:hAnsi="Arial"/>
          <w:i/>
          <w:iCs/>
          <w:sz w:val="22"/>
          <w:szCs w:val="22"/>
          <w:lang w:val="en-US"/>
        </w:rPr>
      </w:pPr>
      <w:r w:rsidRPr="00101DDD">
        <w:rPr>
          <w:rFonts w:ascii="Arial" w:hAnsi="Arial"/>
          <w:i/>
          <w:iCs/>
          <w:sz w:val="22"/>
          <w:szCs w:val="22"/>
          <w:lang w:val="en-US"/>
        </w:rPr>
        <w:t>+/- 3 and 9 Avoidance</w:t>
      </w:r>
    </w:p>
    <w:p w14:paraId="4813BCE6" w14:textId="77777777" w:rsidR="0060577F" w:rsidRPr="00101DDD" w:rsidRDefault="0060577F" w:rsidP="0060577F">
      <w:pPr>
        <w:pStyle w:val="BodyA"/>
        <w:numPr>
          <w:ilvl w:val="0"/>
          <w:numId w:val="2"/>
        </w:numPr>
        <w:spacing w:line="360" w:lineRule="auto"/>
        <w:rPr>
          <w:rFonts w:ascii="Arial" w:hAnsi="Arial"/>
          <w:i/>
          <w:iCs/>
          <w:sz w:val="22"/>
          <w:szCs w:val="22"/>
          <w:lang w:val="en-US"/>
        </w:rPr>
      </w:pPr>
      <w:r w:rsidRPr="00101DDD">
        <w:rPr>
          <w:rFonts w:ascii="Arial" w:hAnsi="Arial"/>
          <w:i/>
          <w:iCs/>
          <w:sz w:val="22"/>
          <w:szCs w:val="22"/>
          <w:lang w:val="en-US"/>
        </w:rPr>
        <w:t>Anterior Border/Posterior border</w:t>
      </w:r>
    </w:p>
    <w:p w14:paraId="38428E8F" w14:textId="77777777" w:rsidR="0060577F" w:rsidRPr="00101DDD" w:rsidRDefault="0060577F" w:rsidP="0060577F">
      <w:pPr>
        <w:pStyle w:val="BodyA"/>
        <w:numPr>
          <w:ilvl w:val="0"/>
          <w:numId w:val="2"/>
        </w:numPr>
        <w:spacing w:line="360" w:lineRule="auto"/>
        <w:rPr>
          <w:rFonts w:ascii="Arial" w:hAnsi="Arial"/>
          <w:i/>
          <w:iCs/>
          <w:sz w:val="22"/>
          <w:szCs w:val="22"/>
          <w:lang w:val="en-US"/>
        </w:rPr>
      </w:pPr>
      <w:r w:rsidRPr="00101DDD">
        <w:rPr>
          <w:rFonts w:ascii="Arial" w:hAnsi="Arial"/>
          <w:i/>
          <w:iCs/>
          <w:sz w:val="22"/>
          <w:szCs w:val="22"/>
          <w:lang w:val="en-US"/>
        </w:rPr>
        <w:t>Burn Count</w:t>
      </w:r>
    </w:p>
    <w:p w14:paraId="18444CFB" w14:textId="6053E87E" w:rsidR="00CB6DD3" w:rsidRPr="00101DDD" w:rsidRDefault="0060577F" w:rsidP="005D0E0B">
      <w:pPr>
        <w:pStyle w:val="BodyA"/>
        <w:numPr>
          <w:ilvl w:val="0"/>
          <w:numId w:val="2"/>
        </w:numPr>
        <w:spacing w:line="360" w:lineRule="auto"/>
        <w:rPr>
          <w:sz w:val="22"/>
          <w:szCs w:val="22"/>
          <w:lang w:val="en-US"/>
        </w:rPr>
      </w:pPr>
      <w:r w:rsidRPr="00101DDD">
        <w:rPr>
          <w:rFonts w:ascii="Arial" w:hAnsi="Arial"/>
          <w:i/>
          <w:iCs/>
          <w:sz w:val="22"/>
          <w:szCs w:val="22"/>
          <w:lang w:val="en-US"/>
        </w:rPr>
        <w:t>Total Energy (joules)</w:t>
      </w:r>
    </w:p>
    <w:sectPr w:rsidR="00CB6DD3" w:rsidRPr="00101DDD" w:rsidSect="000F4932">
      <w:pgSz w:w="12240" w:h="15840"/>
      <w:pgMar w:top="1080" w:right="1267" w:bottom="1440" w:left="1066" w:header="1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326C" w14:textId="77777777" w:rsidR="00172184" w:rsidRDefault="00172184" w:rsidP="00F31CD3">
      <w:r>
        <w:separator/>
      </w:r>
    </w:p>
  </w:endnote>
  <w:endnote w:type="continuationSeparator" w:id="0">
    <w:p w14:paraId="6819BD78" w14:textId="77777777" w:rsidR="00172184" w:rsidRDefault="00172184" w:rsidP="00F3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6872413"/>
      <w:docPartObj>
        <w:docPartGallery w:val="Page Numbers (Bottom of Page)"/>
        <w:docPartUnique/>
      </w:docPartObj>
    </w:sdtPr>
    <w:sdtEndPr>
      <w:rPr>
        <w:rStyle w:val="PageNumber"/>
      </w:rPr>
    </w:sdtEndPr>
    <w:sdtContent>
      <w:p w14:paraId="57426676" w14:textId="227491AF" w:rsidR="00166802" w:rsidRDefault="00166802" w:rsidP="00DC7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C3F2B1" w14:textId="77777777" w:rsidR="00166802" w:rsidRDefault="00166802" w:rsidP="001668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4739" w14:textId="5C1DA9FE" w:rsidR="00166802" w:rsidRDefault="0033239D" w:rsidP="00DC71E9">
    <w:pPr>
      <w:pStyle w:val="Footer"/>
      <w:framePr w:wrap="none" w:vAnchor="text" w:hAnchor="margin" w:xAlign="right" w:y="1"/>
      <w:rPr>
        <w:rStyle w:val="PageNumber"/>
      </w:rPr>
    </w:pPr>
    <w:r>
      <w:rPr>
        <w:noProof/>
      </w:rPr>
      <mc:AlternateContent>
        <mc:Choice Requires="wps">
          <w:drawing>
            <wp:anchor distT="0" distB="0" distL="114300" distR="114300" simplePos="0" relativeHeight="251659264" behindDoc="0" locked="0" layoutInCell="0" allowOverlap="1" wp14:anchorId="790F67FC" wp14:editId="1880F145">
              <wp:simplePos x="0" y="0"/>
              <wp:positionH relativeFrom="page">
                <wp:align>left</wp:align>
              </wp:positionH>
              <wp:positionV relativeFrom="page">
                <wp:align>bottom</wp:align>
              </wp:positionV>
              <wp:extent cx="7772400" cy="454025"/>
              <wp:effectExtent l="0" t="0" r="0" b="3175"/>
              <wp:wrapNone/>
              <wp:docPr id="1" name="MSIPCM4f0f4a03ba490c19d4a8fee1" descr="{&quot;HashCode&quot;:-13484030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40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CB2A9" w14:textId="18EF5A47" w:rsidR="0033239D" w:rsidRPr="0033239D" w:rsidRDefault="0033239D" w:rsidP="0033239D">
                          <w:pPr>
                            <w:rPr>
                              <w:rFonts w:ascii="Rockwell" w:hAnsi="Rockwell"/>
                              <w:color w:val="0078D7"/>
                              <w:sz w:val="18"/>
                            </w:rPr>
                          </w:pPr>
                          <w:r w:rsidRPr="0033239D">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90F67FC" id="_x0000_t202" coordsize="21600,21600" o:spt="202" path="m,l,21600r21600,l21600,xe">
              <v:stroke joinstyle="miter"/>
              <v:path gradientshapeok="t" o:connecttype="rect"/>
            </v:shapetype>
            <v:shape id="MSIPCM4f0f4a03ba490c19d4a8fee1" o:spid="_x0000_s1026" type="#_x0000_t202" alt="{&quot;HashCode&quot;:-1348403003,&quot;Height&quot;:9999999.0,&quot;Width&quot;:9999999.0,&quot;Placement&quot;:&quot;Footer&quot;,&quot;Index&quot;:&quot;Primary&quot;,&quot;Section&quot;:1,&quot;Top&quot;:0.0,&quot;Left&quot;:0.0}" style="position:absolute;margin-left:0;margin-top:0;width:612pt;height:35.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" o:allowincell="f" filled="f" stroked="f" strokeweight=".5pt">
              <v:fill o:detectmouseclick="t"/>
              <v:textbox inset="20pt,0,,0">
                <w:txbxContent>
                  <w:p w14:paraId="3DECB2A9" w14:textId="18EF5A47" w:rsidR="0033239D" w:rsidRPr="0033239D" w:rsidRDefault="0033239D" w:rsidP="0033239D">
                    <w:pPr>
                      <w:rPr>
                        <w:rFonts w:ascii="Rockwell" w:hAnsi="Rockwell"/>
                        <w:color w:val="0078D7"/>
                        <w:sz w:val="18"/>
                      </w:rPr>
                    </w:pPr>
                    <w:r w:rsidRPr="0033239D">
                      <w:rPr>
                        <w:rFonts w:ascii="Rockwell" w:hAnsi="Rockwell"/>
                        <w:color w:val="0078D7"/>
                        <w:sz w:val="18"/>
                      </w:rPr>
                      <w:t>Information Classification: General</w:t>
                    </w:r>
                  </w:p>
                </w:txbxContent>
              </v:textbox>
              <w10:wrap anchorx="page" anchory="page"/>
            </v:shape>
          </w:pict>
        </mc:Fallback>
      </mc:AlternateContent>
    </w:r>
    <w:sdt>
      <w:sdtPr>
        <w:rPr>
          <w:rStyle w:val="PageNumber"/>
        </w:rPr>
        <w:id w:val="-702936842"/>
        <w:docPartObj>
          <w:docPartGallery w:val="Page Numbers (Bottom of Page)"/>
          <w:docPartUnique/>
        </w:docPartObj>
      </w:sdtPr>
      <w:sdtEndPr>
        <w:rPr>
          <w:rStyle w:val="PageNumber"/>
        </w:rPr>
      </w:sdtEndPr>
      <w:sdtContent>
        <w:r w:rsidR="00166802">
          <w:rPr>
            <w:rStyle w:val="PageNumber"/>
          </w:rPr>
          <w:fldChar w:fldCharType="begin"/>
        </w:r>
        <w:r w:rsidR="00166802">
          <w:rPr>
            <w:rStyle w:val="PageNumber"/>
          </w:rPr>
          <w:instrText xml:space="preserve"> PAGE </w:instrText>
        </w:r>
        <w:r w:rsidR="00166802">
          <w:rPr>
            <w:rStyle w:val="PageNumber"/>
          </w:rPr>
          <w:fldChar w:fldCharType="separate"/>
        </w:r>
        <w:r w:rsidR="00166802">
          <w:rPr>
            <w:rStyle w:val="PageNumber"/>
            <w:noProof/>
          </w:rPr>
          <w:t>1</w:t>
        </w:r>
        <w:r w:rsidR="00166802">
          <w:rPr>
            <w:rStyle w:val="PageNumber"/>
          </w:rPr>
          <w:fldChar w:fldCharType="end"/>
        </w:r>
      </w:sdtContent>
    </w:sdt>
  </w:p>
  <w:p w14:paraId="474D42CB" w14:textId="77777777" w:rsidR="00166802" w:rsidRDefault="00166802" w:rsidP="001668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0DD7" w14:textId="77777777" w:rsidR="0033239D" w:rsidRDefault="0033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C710" w14:textId="77777777" w:rsidR="00172184" w:rsidRDefault="00172184" w:rsidP="00F31CD3">
      <w:r>
        <w:separator/>
      </w:r>
    </w:p>
  </w:footnote>
  <w:footnote w:type="continuationSeparator" w:id="0">
    <w:p w14:paraId="1E8191CF" w14:textId="77777777" w:rsidR="00172184" w:rsidRDefault="00172184" w:rsidP="00F31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731A" w14:textId="77777777" w:rsidR="0033239D" w:rsidRDefault="0033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71AB" w14:textId="77016596" w:rsidR="00F31CD3" w:rsidRPr="00F31CD3" w:rsidRDefault="00F31CD3" w:rsidP="00CB6DD3">
    <w:pPr>
      <w:pStyle w:val="BodyA"/>
      <w:spacing w:line="480" w:lineRule="auto"/>
      <w:jc w:val="both"/>
      <w:rPr>
        <w:rFonts w:ascii="Arial" w:eastAsia="Arial" w:hAnsi="Arial" w:cs="Arial"/>
        <w:b/>
        <w:bCs/>
        <w:sz w:val="32"/>
        <w:szCs w:val="3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7273" w14:textId="77777777" w:rsidR="0033239D" w:rsidRDefault="0033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81361"/>
    <w:multiLevelType w:val="hybridMultilevel"/>
    <w:tmpl w:val="8FF6562E"/>
    <w:numStyleLink w:val="Bullets"/>
  </w:abstractNum>
  <w:abstractNum w:abstractNumId="1" w15:restartNumberingAfterBreak="0">
    <w:nsid w:val="7ECC2DB9"/>
    <w:multiLevelType w:val="hybridMultilevel"/>
    <w:tmpl w:val="8FF6562E"/>
    <w:styleLink w:val="Bullets"/>
    <w:lvl w:ilvl="0" w:tplc="81E835FC">
      <w:start w:val="1"/>
      <w:numFmt w:val="bullet"/>
      <w:lvlText w:val="*"/>
      <w:lvlJc w:val="left"/>
      <w:pPr>
        <w:ind w:left="221" w:hanging="221"/>
      </w:pPr>
      <w:rPr>
        <w:rFonts w:hAnsi="Arial Unicode MS"/>
        <w:i/>
        <w:iCs/>
        <w:caps w:val="0"/>
        <w:smallCaps w:val="0"/>
        <w:strike w:val="0"/>
        <w:dstrike w:val="0"/>
        <w:outline w:val="0"/>
        <w:emboss w:val="0"/>
        <w:imprint w:val="0"/>
        <w:spacing w:val="0"/>
        <w:w w:val="100"/>
        <w:kern w:val="0"/>
        <w:position w:val="0"/>
        <w:highlight w:val="none"/>
        <w:vertAlign w:val="baseline"/>
      </w:rPr>
    </w:lvl>
    <w:lvl w:ilvl="1" w:tplc="7422B4FE">
      <w:start w:val="1"/>
      <w:numFmt w:val="bullet"/>
      <w:lvlText w:val="*"/>
      <w:lvlJc w:val="left"/>
      <w:pPr>
        <w:ind w:left="821" w:hanging="221"/>
      </w:pPr>
      <w:rPr>
        <w:rFonts w:hAnsi="Arial Unicode MS"/>
        <w:i/>
        <w:iCs/>
        <w:caps w:val="0"/>
        <w:smallCaps w:val="0"/>
        <w:strike w:val="0"/>
        <w:dstrike w:val="0"/>
        <w:outline w:val="0"/>
        <w:emboss w:val="0"/>
        <w:imprint w:val="0"/>
        <w:spacing w:val="0"/>
        <w:w w:val="100"/>
        <w:kern w:val="0"/>
        <w:position w:val="0"/>
        <w:highlight w:val="none"/>
        <w:vertAlign w:val="baseline"/>
      </w:rPr>
    </w:lvl>
    <w:lvl w:ilvl="2" w:tplc="F68259FA">
      <w:start w:val="1"/>
      <w:numFmt w:val="bullet"/>
      <w:lvlText w:val="*"/>
      <w:lvlJc w:val="left"/>
      <w:pPr>
        <w:ind w:left="1421" w:hanging="221"/>
      </w:pPr>
      <w:rPr>
        <w:rFonts w:hAnsi="Arial Unicode MS"/>
        <w:i/>
        <w:iCs/>
        <w:caps w:val="0"/>
        <w:smallCaps w:val="0"/>
        <w:strike w:val="0"/>
        <w:dstrike w:val="0"/>
        <w:outline w:val="0"/>
        <w:emboss w:val="0"/>
        <w:imprint w:val="0"/>
        <w:spacing w:val="0"/>
        <w:w w:val="100"/>
        <w:kern w:val="0"/>
        <w:position w:val="0"/>
        <w:highlight w:val="none"/>
        <w:vertAlign w:val="baseline"/>
      </w:rPr>
    </w:lvl>
    <w:lvl w:ilvl="3" w:tplc="30A810A6">
      <w:start w:val="1"/>
      <w:numFmt w:val="bullet"/>
      <w:lvlText w:val="*"/>
      <w:lvlJc w:val="left"/>
      <w:pPr>
        <w:ind w:left="2021" w:hanging="221"/>
      </w:pPr>
      <w:rPr>
        <w:rFonts w:hAnsi="Arial Unicode MS"/>
        <w:i/>
        <w:iCs/>
        <w:caps w:val="0"/>
        <w:smallCaps w:val="0"/>
        <w:strike w:val="0"/>
        <w:dstrike w:val="0"/>
        <w:outline w:val="0"/>
        <w:emboss w:val="0"/>
        <w:imprint w:val="0"/>
        <w:spacing w:val="0"/>
        <w:w w:val="100"/>
        <w:kern w:val="0"/>
        <w:position w:val="0"/>
        <w:highlight w:val="none"/>
        <w:vertAlign w:val="baseline"/>
      </w:rPr>
    </w:lvl>
    <w:lvl w:ilvl="4" w:tplc="FF5617A0">
      <w:start w:val="1"/>
      <w:numFmt w:val="bullet"/>
      <w:lvlText w:val="*"/>
      <w:lvlJc w:val="left"/>
      <w:pPr>
        <w:ind w:left="2621" w:hanging="221"/>
      </w:pPr>
      <w:rPr>
        <w:rFonts w:hAnsi="Arial Unicode MS"/>
        <w:i/>
        <w:iCs/>
        <w:caps w:val="0"/>
        <w:smallCaps w:val="0"/>
        <w:strike w:val="0"/>
        <w:dstrike w:val="0"/>
        <w:outline w:val="0"/>
        <w:emboss w:val="0"/>
        <w:imprint w:val="0"/>
        <w:spacing w:val="0"/>
        <w:w w:val="100"/>
        <w:kern w:val="0"/>
        <w:position w:val="0"/>
        <w:highlight w:val="none"/>
        <w:vertAlign w:val="baseline"/>
      </w:rPr>
    </w:lvl>
    <w:lvl w:ilvl="5" w:tplc="BDBA2420">
      <w:start w:val="1"/>
      <w:numFmt w:val="bullet"/>
      <w:lvlText w:val="*"/>
      <w:lvlJc w:val="left"/>
      <w:pPr>
        <w:ind w:left="3221" w:hanging="221"/>
      </w:pPr>
      <w:rPr>
        <w:rFonts w:hAnsi="Arial Unicode MS"/>
        <w:i/>
        <w:iCs/>
        <w:caps w:val="0"/>
        <w:smallCaps w:val="0"/>
        <w:strike w:val="0"/>
        <w:dstrike w:val="0"/>
        <w:outline w:val="0"/>
        <w:emboss w:val="0"/>
        <w:imprint w:val="0"/>
        <w:spacing w:val="0"/>
        <w:w w:val="100"/>
        <w:kern w:val="0"/>
        <w:position w:val="0"/>
        <w:highlight w:val="none"/>
        <w:vertAlign w:val="baseline"/>
      </w:rPr>
    </w:lvl>
    <w:lvl w:ilvl="6" w:tplc="6232AD92">
      <w:start w:val="1"/>
      <w:numFmt w:val="bullet"/>
      <w:lvlText w:val="*"/>
      <w:lvlJc w:val="left"/>
      <w:pPr>
        <w:ind w:left="3821" w:hanging="221"/>
      </w:pPr>
      <w:rPr>
        <w:rFonts w:hAnsi="Arial Unicode MS"/>
        <w:i/>
        <w:iCs/>
        <w:caps w:val="0"/>
        <w:smallCaps w:val="0"/>
        <w:strike w:val="0"/>
        <w:dstrike w:val="0"/>
        <w:outline w:val="0"/>
        <w:emboss w:val="0"/>
        <w:imprint w:val="0"/>
        <w:spacing w:val="0"/>
        <w:w w:val="100"/>
        <w:kern w:val="0"/>
        <w:position w:val="0"/>
        <w:highlight w:val="none"/>
        <w:vertAlign w:val="baseline"/>
      </w:rPr>
    </w:lvl>
    <w:lvl w:ilvl="7" w:tplc="70C49FA2">
      <w:start w:val="1"/>
      <w:numFmt w:val="bullet"/>
      <w:lvlText w:val="*"/>
      <w:lvlJc w:val="left"/>
      <w:pPr>
        <w:ind w:left="4421" w:hanging="221"/>
      </w:pPr>
      <w:rPr>
        <w:rFonts w:hAnsi="Arial Unicode MS"/>
        <w:i/>
        <w:iCs/>
        <w:caps w:val="0"/>
        <w:smallCaps w:val="0"/>
        <w:strike w:val="0"/>
        <w:dstrike w:val="0"/>
        <w:outline w:val="0"/>
        <w:emboss w:val="0"/>
        <w:imprint w:val="0"/>
        <w:spacing w:val="0"/>
        <w:w w:val="100"/>
        <w:kern w:val="0"/>
        <w:position w:val="0"/>
        <w:highlight w:val="none"/>
        <w:vertAlign w:val="baseline"/>
      </w:rPr>
    </w:lvl>
    <w:lvl w:ilvl="8" w:tplc="7CDC7FD2">
      <w:start w:val="1"/>
      <w:numFmt w:val="bullet"/>
      <w:lvlText w:val="*"/>
      <w:lvlJc w:val="left"/>
      <w:pPr>
        <w:ind w:left="5021" w:hanging="221"/>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1672024774">
    <w:abstractNumId w:val="1"/>
  </w:num>
  <w:num w:numId="2" w16cid:durableId="183614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CD3"/>
    <w:rsid w:val="000F4932"/>
    <w:rsid w:val="00101DDD"/>
    <w:rsid w:val="00135137"/>
    <w:rsid w:val="00166802"/>
    <w:rsid w:val="00172184"/>
    <w:rsid w:val="001F59C5"/>
    <w:rsid w:val="0033239D"/>
    <w:rsid w:val="005D0E0B"/>
    <w:rsid w:val="0060577F"/>
    <w:rsid w:val="007F687B"/>
    <w:rsid w:val="00800738"/>
    <w:rsid w:val="00950096"/>
    <w:rsid w:val="00C02EA9"/>
    <w:rsid w:val="00C671BE"/>
    <w:rsid w:val="00CB6DD3"/>
    <w:rsid w:val="00DE3036"/>
    <w:rsid w:val="00F31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9AF56"/>
  <w15:chartTrackingRefBased/>
  <w15:docId w15:val="{24FC02B3-B23A-314E-A1B2-6D25BEE3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F31CD3"/>
    <w:pPr>
      <w:pBdr>
        <w:top w:val="nil"/>
        <w:left w:val="nil"/>
        <w:bottom w:val="nil"/>
        <w:right w:val="nil"/>
        <w:between w:val="nil"/>
        <w:bar w:val="nil"/>
      </w:pBdr>
    </w:pPr>
    <w:rPr>
      <w:rFonts w:ascii="Calibri" w:eastAsia="Calibri" w:hAnsi="Calibri" w:cs="Calibri"/>
      <w:color w:val="000000"/>
      <w:u w:color="000000"/>
      <w:bdr w:val="nil"/>
      <w:lang w:val="de-DE"/>
      <w14:textOutline w14:w="12700" w14:cap="flat" w14:cmpd="sng" w14:algn="ctr">
        <w14:noFill/>
        <w14:prstDash w14:val="solid"/>
        <w14:miter w14:lim="400000"/>
      </w14:textOutline>
    </w:rPr>
  </w:style>
  <w:style w:type="character" w:customStyle="1" w:styleId="None">
    <w:name w:val="None"/>
    <w:rsid w:val="00F31CD3"/>
  </w:style>
  <w:style w:type="paragraph" w:styleId="Header">
    <w:name w:val="header"/>
    <w:basedOn w:val="Normal"/>
    <w:link w:val="HeaderChar"/>
    <w:uiPriority w:val="99"/>
    <w:unhideWhenUsed/>
    <w:rsid w:val="00F31CD3"/>
    <w:pPr>
      <w:tabs>
        <w:tab w:val="center" w:pos="4680"/>
        <w:tab w:val="right" w:pos="9360"/>
      </w:tabs>
    </w:pPr>
  </w:style>
  <w:style w:type="character" w:customStyle="1" w:styleId="HeaderChar">
    <w:name w:val="Header Char"/>
    <w:basedOn w:val="DefaultParagraphFont"/>
    <w:link w:val="Header"/>
    <w:uiPriority w:val="99"/>
    <w:rsid w:val="00F31CD3"/>
  </w:style>
  <w:style w:type="paragraph" w:styleId="Footer">
    <w:name w:val="footer"/>
    <w:basedOn w:val="Normal"/>
    <w:link w:val="FooterChar"/>
    <w:uiPriority w:val="99"/>
    <w:unhideWhenUsed/>
    <w:rsid w:val="00F31CD3"/>
    <w:pPr>
      <w:tabs>
        <w:tab w:val="center" w:pos="4680"/>
        <w:tab w:val="right" w:pos="9360"/>
      </w:tabs>
    </w:pPr>
  </w:style>
  <w:style w:type="character" w:customStyle="1" w:styleId="FooterChar">
    <w:name w:val="Footer Char"/>
    <w:basedOn w:val="DefaultParagraphFont"/>
    <w:link w:val="Footer"/>
    <w:uiPriority w:val="99"/>
    <w:rsid w:val="00F31CD3"/>
  </w:style>
  <w:style w:type="character" w:styleId="PageNumber">
    <w:name w:val="page number"/>
    <w:basedOn w:val="DefaultParagraphFont"/>
    <w:uiPriority w:val="99"/>
    <w:semiHidden/>
    <w:unhideWhenUsed/>
    <w:rsid w:val="00166802"/>
  </w:style>
  <w:style w:type="numbering" w:customStyle="1" w:styleId="Bullets">
    <w:name w:val="Bullets"/>
    <w:rsid w:val="0060577F"/>
    <w:pPr>
      <w:numPr>
        <w:numId w:val="1"/>
      </w:numPr>
    </w:pPr>
  </w:style>
  <w:style w:type="paragraph" w:customStyle="1" w:styleId="BodyB">
    <w:name w:val="Body B"/>
    <w:rsid w:val="00CB6DD3"/>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table" w:styleId="PlainTable4">
    <w:name w:val="Plain Table 4"/>
    <w:basedOn w:val="TableNormal"/>
    <w:uiPriority w:val="44"/>
    <w:rsid w:val="00CB6DD3"/>
    <w:pPr>
      <w:pBdr>
        <w:top w:val="nil"/>
        <w:left w:val="nil"/>
        <w:bottom w:val="nil"/>
        <w:right w:val="nil"/>
        <w:between w:val="nil"/>
        <w:bar w:val="nil"/>
      </w:pBdr>
    </w:pPr>
    <w:rPr>
      <w:rFonts w:ascii="Times New Roman" w:eastAsia="Arial Unicode MS" w:hAnsi="Times New Roman" w:cs="Times New Roman"/>
      <w:sz w:val="20"/>
      <w:szCs w:val="20"/>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Sullivan</dc:creator>
  <cp:keywords/>
  <dc:description/>
  <cp:lastModifiedBy>Lee, Boon</cp:lastModifiedBy>
  <cp:revision>2</cp:revision>
  <dcterms:created xsi:type="dcterms:W3CDTF">2023-05-23T21:51:00Z</dcterms:created>
  <dcterms:modified xsi:type="dcterms:W3CDTF">2023-05-23T21:51:00Z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2023-05-23T21:51:13Z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4f6da59e-3179-45ec-b044-d3c5c87b8d08</vt:lpwstr>
  </property>
  <property fmtid="{D5CDD505-2E9C-101B-9397-08002B2CF9AE}" pid="8" name="MSIP_Label_2bbab825-a111-45e4-86a1-18cee0005896_ContentBits">
    <vt:lpwstr>2</vt:lpwstr>
  </property>
</Properties>
</file>