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A439" w14:textId="77777777" w:rsidR="00D96147" w:rsidRPr="00F93A11" w:rsidRDefault="00D96147" w:rsidP="00D96147">
      <w:pPr>
        <w:rPr>
          <w:color w:val="000000"/>
          <w:lang w:val="en-US"/>
        </w:rPr>
      </w:pPr>
    </w:p>
    <w:p w14:paraId="5C990FD9" w14:textId="77777777" w:rsidR="00D96147" w:rsidRPr="00F93A11" w:rsidRDefault="00D96147" w:rsidP="00D96147">
      <w:pPr>
        <w:rPr>
          <w:b/>
          <w:bCs/>
          <w:color w:val="000000"/>
          <w:sz w:val="24"/>
          <w:szCs w:val="24"/>
          <w:lang w:val="en-US"/>
        </w:rPr>
      </w:pPr>
      <w:r w:rsidRPr="00F93A11">
        <w:rPr>
          <w:b/>
          <w:bCs/>
          <w:color w:val="000000"/>
          <w:sz w:val="24"/>
          <w:szCs w:val="24"/>
          <w:lang w:val="en-US"/>
        </w:rPr>
        <w:t xml:space="preserve">Table S1. </w:t>
      </w:r>
      <w:r w:rsidRPr="00F93A11">
        <w:rPr>
          <w:b/>
          <w:bCs/>
          <w:color w:val="000000"/>
          <w:lang w:val="en-US"/>
        </w:rPr>
        <w:t>Multinomial logistic regression, associations with COPD and PRISm compared with individuals with normal spirometry</w:t>
      </w: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1210"/>
        <w:gridCol w:w="992"/>
        <w:gridCol w:w="993"/>
        <w:gridCol w:w="1842"/>
      </w:tblGrid>
      <w:tr w:rsidR="00D96147" w:rsidRPr="00F93A11" w14:paraId="37A67DF4" w14:textId="77777777" w:rsidTr="00952802">
        <w:trPr>
          <w:trHeight w:val="300"/>
        </w:trPr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01DC4F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6DB2C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Coefficient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70E56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95%CI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D30C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Conf.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E4268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P-value</w:t>
            </w:r>
          </w:p>
        </w:tc>
      </w:tr>
      <w:tr w:rsidR="00D96147" w:rsidRPr="00F93A11" w14:paraId="1703ED42" w14:textId="77777777" w:rsidTr="00952802">
        <w:trPr>
          <w:trHeight w:val="300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3AD7FB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COPD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7C5F9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6C38E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 w14:paraId="51CF412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D96147" w:rsidRPr="00F93A11" w14:paraId="2A92A5CE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B1C044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Age, yrs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29A88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302E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0268A5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A758C43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53AAF65E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EFA3E8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Men/women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6FCD7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2AA52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0D945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D01A88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58C38ACB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A5E3F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BMI, (kg/m</w:t>
            </w: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s-ES"/>
              </w:rPr>
              <w:t>2</w:t>
            </w: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BE788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253C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F5658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245546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22625495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0815C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Current smoking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5F8AA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57EA0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0.49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BA375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FEA80F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3694B8F8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538B3B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Asthma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112BA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C3871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237C9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70706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5D13F799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8D99D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Previous diagnosis of COPD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11158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72DBE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6B9FF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E569A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169764FF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0E9C0B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Cough or phlegm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854EA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28264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514D0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05F51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0.05</w:t>
            </w:r>
          </w:p>
        </w:tc>
      </w:tr>
      <w:tr w:rsidR="00D96147" w:rsidRPr="00F93A11" w14:paraId="111559C0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0A399E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Use of respiratory medication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514EF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4F618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5C4A6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1A0637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0.06</w:t>
            </w:r>
          </w:p>
        </w:tc>
      </w:tr>
      <w:tr w:rsidR="00D96147" w:rsidRPr="00F93A11" w14:paraId="2CD1E269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20DC16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Missing days of work last year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A820D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FFD04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E5681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5D80F5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0.02</w:t>
            </w:r>
          </w:p>
        </w:tc>
      </w:tr>
      <w:tr w:rsidR="00D96147" w:rsidRPr="00F93A11" w14:paraId="7F2539E7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E7B382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Pack-years smoking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DE4223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9C3698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E7450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450E9C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1BEFC48F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2B3F1D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Wheezing last year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21207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7426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EB6D1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C4049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773E510A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5456EC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Diabetes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9785A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F05E4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5D52C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3DBB1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0.23</w:t>
            </w:r>
          </w:p>
        </w:tc>
      </w:tr>
      <w:tr w:rsidR="00D96147" w:rsidRPr="00F93A11" w14:paraId="5C6884B0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7F2FB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Years at school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F154E3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5249C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E6264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580FF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0.19</w:t>
            </w:r>
          </w:p>
        </w:tc>
      </w:tr>
      <w:tr w:rsidR="00D96147" w:rsidRPr="00F93A11" w14:paraId="41975E60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B7429C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Heart disease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83190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366B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-0.59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68B0D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55AB4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0.07</w:t>
            </w:r>
          </w:p>
        </w:tc>
      </w:tr>
      <w:tr w:rsidR="00D96147" w:rsidRPr="00F93A11" w14:paraId="6BAE2FB1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0C59D5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Previous tuberculosis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DF3783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61957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AF361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BAFDF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0.05</w:t>
            </w:r>
          </w:p>
        </w:tc>
      </w:tr>
      <w:tr w:rsidR="00D96147" w:rsidRPr="00F93A11" w14:paraId="7455FC93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688B45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Lung cancer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B3943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4898C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1AE67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3.65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09001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0.02</w:t>
            </w:r>
          </w:p>
        </w:tc>
      </w:tr>
      <w:tr w:rsidR="00D96147" w:rsidRPr="00F93A11" w14:paraId="42D0ADF6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C786E8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Constant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8F241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-6.09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6917F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-7.11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CA529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-5.07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CFA3E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3D841B0E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EA1AA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s-ES"/>
              </w:rPr>
              <w:t>PRISm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7CD4C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FC480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63740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6721B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D96147" w:rsidRPr="00F93A11" w14:paraId="3FA35888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0EB1D2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Age, yrs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C86E9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46DA78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37D1A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7721BD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0.15</w:t>
            </w:r>
          </w:p>
        </w:tc>
      </w:tr>
      <w:tr w:rsidR="00D96147" w:rsidRPr="00F93A11" w14:paraId="47E3E698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8272E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Men/women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53FE6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52B405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D0E30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A3759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0.40</w:t>
            </w:r>
          </w:p>
        </w:tc>
      </w:tr>
      <w:tr w:rsidR="00D96147" w:rsidRPr="00F93A11" w14:paraId="7C1560D9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1237E7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Current smoking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F754DD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7F61C0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D5D6D2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C9F087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0.26</w:t>
            </w:r>
          </w:p>
        </w:tc>
      </w:tr>
      <w:tr w:rsidR="00D96147" w:rsidRPr="00F93A11" w14:paraId="20D8A054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3162EF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Asthma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AD5FA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3AD0D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6BE0F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A32BE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0.34</w:t>
            </w:r>
          </w:p>
        </w:tc>
      </w:tr>
      <w:tr w:rsidR="00D96147" w:rsidRPr="00F93A11" w14:paraId="1706FCC7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8B74B5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Previous diagnosis of COPD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091473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6271A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F8A8E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D6356D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0.07</w:t>
            </w:r>
          </w:p>
        </w:tc>
      </w:tr>
      <w:tr w:rsidR="00D96147" w:rsidRPr="00F93A11" w14:paraId="0A4CA996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1C1837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Missing days of work last year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D9B91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9F842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9D84E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FF898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0.02</w:t>
            </w:r>
          </w:p>
        </w:tc>
      </w:tr>
      <w:tr w:rsidR="00D96147" w:rsidRPr="00F93A11" w14:paraId="0C0A4846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129E5C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Wheezing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51F21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C1E8F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13795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D22D32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  <w:tr w:rsidR="00D96147" w:rsidRPr="00F93A11" w14:paraId="777AF53D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834A26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Years at school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C0476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81269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B18BB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48BCA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0.02</w:t>
            </w:r>
          </w:p>
        </w:tc>
      </w:tr>
      <w:tr w:rsidR="00D96147" w:rsidRPr="00F93A11" w14:paraId="70093BE9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1F0E96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Tuberculosis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F59D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A6AD01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47CAAB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1.41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36CAA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0.11</w:t>
            </w:r>
          </w:p>
        </w:tc>
      </w:tr>
      <w:tr w:rsidR="00D96147" w:rsidRPr="00F93A11" w14:paraId="066DC817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C5248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Dyspnea MRC &gt;1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D58B7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41460A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-0.06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28B424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939FFF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0.10</w:t>
            </w:r>
          </w:p>
        </w:tc>
      </w:tr>
      <w:tr w:rsidR="00D96147" w:rsidRPr="00F93A11" w14:paraId="0A6FB7B0" w14:textId="77777777" w:rsidTr="00952802">
        <w:trPr>
          <w:trHeight w:val="300"/>
        </w:trPr>
        <w:tc>
          <w:tcPr>
            <w:tcW w:w="34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A1D4A6" w14:textId="77777777" w:rsidR="00D96147" w:rsidRPr="00F93A11" w:rsidRDefault="00D96147" w:rsidP="0095280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Constant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67CA4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-3.72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53C80E29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-5.20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CD42B36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-2.24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28A9B2C" w14:textId="77777777" w:rsidR="00D96147" w:rsidRPr="00F93A11" w:rsidRDefault="00D96147" w:rsidP="0095280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F93A1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&lt;0.001</w:t>
            </w:r>
          </w:p>
        </w:tc>
      </w:tr>
    </w:tbl>
    <w:p w14:paraId="7AE68019" w14:textId="77777777" w:rsidR="00D96147" w:rsidRPr="00F93A11" w:rsidRDefault="00D96147" w:rsidP="00D96147">
      <w:pPr>
        <w:spacing w:after="0"/>
        <w:rPr>
          <w:color w:val="000000"/>
          <w:lang w:val="en-US"/>
        </w:rPr>
      </w:pPr>
      <w:r w:rsidRPr="00F93A11">
        <w:rPr>
          <w:color w:val="000000"/>
          <w:lang w:val="en-US"/>
        </w:rPr>
        <w:t xml:space="preserve">Definitions: BMI=body mass index. </w:t>
      </w:r>
    </w:p>
    <w:p w14:paraId="77CD42E1" w14:textId="77777777" w:rsidR="00D96147" w:rsidRPr="00F93A11" w:rsidRDefault="00D96147" w:rsidP="00D96147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F93A11">
        <w:rPr>
          <w:color w:val="000000"/>
          <w:lang w:val="en-US"/>
        </w:rPr>
        <w:t>Criteria for COPD were an FEV</w:t>
      </w:r>
      <w:r w:rsidRPr="00F93A11">
        <w:rPr>
          <w:color w:val="000000"/>
          <w:vertAlign w:val="subscript"/>
          <w:lang w:val="en-US"/>
        </w:rPr>
        <w:t>1</w:t>
      </w:r>
      <w:r w:rsidRPr="00F93A11">
        <w:rPr>
          <w:color w:val="000000"/>
          <w:lang w:val="en-US"/>
        </w:rPr>
        <w:t>/FVC&lt;0.7 post-BD and for PRISm, an FEV</w:t>
      </w:r>
      <w:r w:rsidRPr="00F93A11">
        <w:rPr>
          <w:color w:val="000000"/>
          <w:vertAlign w:val="subscript"/>
          <w:lang w:val="en-US"/>
        </w:rPr>
        <w:t>1</w:t>
      </w:r>
      <w:r w:rsidRPr="00F93A11">
        <w:rPr>
          <w:color w:val="000000"/>
          <w:lang w:val="en-US"/>
        </w:rPr>
        <w:t>/FVC</w:t>
      </w:r>
      <w:r w:rsidRPr="00F93A11">
        <w:rPr>
          <w:rFonts w:cstheme="minorHAnsi"/>
          <w:color w:val="000000"/>
          <w:lang w:val="en-US"/>
        </w:rPr>
        <w:t>≥</w:t>
      </w:r>
      <w:r w:rsidRPr="00F93A11">
        <w:rPr>
          <w:color w:val="000000"/>
          <w:lang w:val="en-US"/>
        </w:rPr>
        <w:t>0.70 and an FEV</w:t>
      </w:r>
      <w:r w:rsidRPr="00F93A11">
        <w:rPr>
          <w:color w:val="000000"/>
          <w:vertAlign w:val="subscript"/>
          <w:lang w:val="en-US"/>
        </w:rPr>
        <w:t>1</w:t>
      </w:r>
      <w:r w:rsidRPr="00F93A11">
        <w:rPr>
          <w:color w:val="000000"/>
          <w:lang w:val="en-US"/>
        </w:rPr>
        <w:t>&lt;80%. The table depicts variables with a P&lt;0.15. Self-perception of good health was not significant. n=2896, Pseudo R</w:t>
      </w:r>
      <w:r w:rsidRPr="00F93A11">
        <w:rPr>
          <w:color w:val="000000"/>
          <w:vertAlign w:val="superscript"/>
          <w:lang w:val="en-US"/>
        </w:rPr>
        <w:t>2</w:t>
      </w:r>
      <w:r w:rsidRPr="00F93A11">
        <w:rPr>
          <w:color w:val="000000"/>
          <w:lang w:val="en-US"/>
        </w:rPr>
        <w:t>= 0.1465</w:t>
      </w:r>
    </w:p>
    <w:p w14:paraId="39F64250" w14:textId="62049B7D" w:rsidR="00952802" w:rsidRPr="00F93A11" w:rsidRDefault="00952802">
      <w:pPr>
        <w:rPr>
          <w:color w:val="000000"/>
          <w:lang w:val="en-US"/>
        </w:rPr>
      </w:pPr>
    </w:p>
    <w:p w14:paraId="65CDFCAC" w14:textId="2A6352C3" w:rsidR="004B46B4" w:rsidRPr="00F93A11" w:rsidRDefault="004B46B4">
      <w:pPr>
        <w:rPr>
          <w:color w:val="000000"/>
          <w:lang w:val="en-US"/>
        </w:rPr>
      </w:pPr>
    </w:p>
    <w:p w14:paraId="54481928" w14:textId="28167ED8" w:rsidR="004B46B4" w:rsidRPr="00F93A11" w:rsidRDefault="004B46B4" w:rsidP="004B46B4">
      <w:pPr>
        <w:spacing w:line="480" w:lineRule="auto"/>
        <w:jc w:val="both"/>
        <w:rPr>
          <w:rFonts w:cs="Arial"/>
          <w:b/>
          <w:bCs/>
          <w:color w:val="000000"/>
          <w:u w:val="single"/>
          <w:lang w:val="en-US"/>
        </w:rPr>
      </w:pPr>
      <w:r w:rsidRPr="00F93A11">
        <w:rPr>
          <w:b/>
          <w:bCs/>
          <w:color w:val="000000"/>
          <w:lang w:val="en-US"/>
        </w:rPr>
        <w:lastRenderedPageBreak/>
        <w:t xml:space="preserve">Table S2. </w:t>
      </w:r>
      <w:r w:rsidRPr="00F93A11">
        <w:rPr>
          <w:b/>
          <w:bCs/>
          <w:color w:val="000000"/>
          <w:u w:val="single"/>
          <w:lang w:val="en-US"/>
        </w:rPr>
        <w:t xml:space="preserve">Predictors of </w:t>
      </w:r>
      <w:r w:rsidRPr="00F93A11">
        <w:rPr>
          <w:rFonts w:cs="Arial"/>
          <w:b/>
          <w:bCs/>
          <w:color w:val="000000"/>
          <w:u w:val="single"/>
          <w:lang w:val="en-US"/>
        </w:rPr>
        <w:t xml:space="preserve">transitions into the different lung function categories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1"/>
        <w:gridCol w:w="1309"/>
        <w:gridCol w:w="1644"/>
      </w:tblGrid>
      <w:tr w:rsidR="004B46B4" w:rsidRPr="00F93A11" w14:paraId="3E8E66E1" w14:textId="77777777" w:rsidTr="004B46B4">
        <w:tc>
          <w:tcPr>
            <w:tcW w:w="5000" w:type="pct"/>
            <w:gridSpan w:val="3"/>
          </w:tcPr>
          <w:p w14:paraId="5414D724" w14:textId="7BA98541" w:rsidR="004B46B4" w:rsidRPr="00F93A11" w:rsidRDefault="004B46B4" w:rsidP="00C90487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u w:val="single"/>
                <w:lang w:val="en-US"/>
              </w:rPr>
            </w:pPr>
            <w:r w:rsidRPr="00F93A11">
              <w:rPr>
                <w:rFonts w:cs="Arial"/>
                <w:b/>
                <w:bCs/>
                <w:color w:val="000000"/>
                <w:u w:val="single"/>
                <w:lang w:val="en-US"/>
              </w:rPr>
              <w:t>Normal/PRISm to COPD</w:t>
            </w:r>
          </w:p>
        </w:tc>
      </w:tr>
      <w:tr w:rsidR="004B46B4" w:rsidRPr="00F93A11" w14:paraId="4820F699" w14:textId="77777777" w:rsidTr="004B46B4">
        <w:tc>
          <w:tcPr>
            <w:tcW w:w="3369" w:type="pct"/>
          </w:tcPr>
          <w:p w14:paraId="1B8DC010" w14:textId="507CD197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Variable</w:t>
            </w:r>
          </w:p>
        </w:tc>
        <w:tc>
          <w:tcPr>
            <w:tcW w:w="723" w:type="pct"/>
          </w:tcPr>
          <w:p w14:paraId="280DD804" w14:textId="5F816D9D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OR</w:t>
            </w:r>
          </w:p>
        </w:tc>
        <w:tc>
          <w:tcPr>
            <w:tcW w:w="908" w:type="pct"/>
          </w:tcPr>
          <w:p w14:paraId="3624DFC1" w14:textId="0356FF20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95% CI</w:t>
            </w:r>
          </w:p>
        </w:tc>
      </w:tr>
      <w:tr w:rsidR="004B46B4" w:rsidRPr="00F93A11" w14:paraId="5CF9A43A" w14:textId="77777777" w:rsidTr="004B46B4">
        <w:tc>
          <w:tcPr>
            <w:tcW w:w="3369" w:type="pct"/>
          </w:tcPr>
          <w:p w14:paraId="175B71DA" w14:textId="2D3EF26D" w:rsidR="004B46B4" w:rsidRPr="00F93A11" w:rsidRDefault="004B6D9E" w:rsidP="00C90487">
            <w:pPr>
              <w:spacing w:line="240" w:lineRule="auto"/>
              <w:jc w:val="both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C</w:t>
            </w:r>
            <w:r w:rsidR="004B46B4" w:rsidRPr="00F93A11">
              <w:rPr>
                <w:rFonts w:cs="Arial"/>
                <w:color w:val="000000"/>
                <w:lang w:val="en-US"/>
              </w:rPr>
              <w:t xml:space="preserve">loseness </w:t>
            </w:r>
            <w:r w:rsidR="00C90487" w:rsidRPr="00F93A11">
              <w:rPr>
                <w:rFonts w:cs="Arial"/>
                <w:color w:val="000000"/>
                <w:lang w:val="en-US"/>
              </w:rPr>
              <w:t>of FEV</w:t>
            </w:r>
            <w:r w:rsidR="004B46B4" w:rsidRPr="00F93A11">
              <w:rPr>
                <w:rFonts w:cs="Arial"/>
                <w:color w:val="000000"/>
                <w:vertAlign w:val="subscript"/>
                <w:lang w:val="en-US"/>
              </w:rPr>
              <w:t>1</w:t>
            </w:r>
            <w:r w:rsidR="004B46B4" w:rsidRPr="00F93A11">
              <w:rPr>
                <w:color w:val="000000"/>
                <w:lang w:val="en-US" w:eastAsia="es-ES"/>
              </w:rPr>
              <w:t xml:space="preserve"> </w:t>
            </w:r>
            <w:r w:rsidR="004B46B4" w:rsidRPr="00F93A11">
              <w:rPr>
                <w:rFonts w:cs="Arial"/>
                <w:color w:val="000000"/>
                <w:lang w:val="en-US"/>
              </w:rPr>
              <w:t>/FVC to 0.70</w:t>
            </w:r>
            <w:r w:rsidRPr="00F93A11">
              <w:rPr>
                <w:rFonts w:cs="Arial"/>
                <w:color w:val="000000"/>
                <w:lang w:val="en-US"/>
              </w:rPr>
              <w:t>*</w:t>
            </w:r>
          </w:p>
        </w:tc>
        <w:tc>
          <w:tcPr>
            <w:tcW w:w="723" w:type="pct"/>
          </w:tcPr>
          <w:p w14:paraId="2A2B8898" w14:textId="6AE27477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18</w:t>
            </w:r>
          </w:p>
        </w:tc>
        <w:tc>
          <w:tcPr>
            <w:tcW w:w="908" w:type="pct"/>
          </w:tcPr>
          <w:p w14:paraId="6324053C" w14:textId="41563450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9.7</w:t>
            </w:r>
            <w:r w:rsidR="00C90487" w:rsidRPr="00F93A11">
              <w:rPr>
                <w:rFonts w:cs="Arial"/>
                <w:color w:val="000000"/>
                <w:lang w:val="en-US"/>
              </w:rPr>
              <w:t>0</w:t>
            </w:r>
            <w:r w:rsidRPr="00F93A11">
              <w:rPr>
                <w:rFonts w:cs="Arial"/>
                <w:color w:val="000000"/>
                <w:lang w:val="en-US"/>
              </w:rPr>
              <w:t>-36</w:t>
            </w:r>
            <w:r w:rsidR="00C90487" w:rsidRPr="00F93A11">
              <w:rPr>
                <w:rFonts w:cs="Arial"/>
                <w:color w:val="000000"/>
                <w:lang w:val="en-US"/>
              </w:rPr>
              <w:t>.0</w:t>
            </w:r>
          </w:p>
        </w:tc>
      </w:tr>
      <w:tr w:rsidR="004B46B4" w:rsidRPr="00F93A11" w14:paraId="7EDF9C13" w14:textId="77777777" w:rsidTr="004B46B4">
        <w:tc>
          <w:tcPr>
            <w:tcW w:w="3369" w:type="pct"/>
          </w:tcPr>
          <w:p w14:paraId="701E26B3" w14:textId="4D781566" w:rsidR="004B46B4" w:rsidRPr="00F93A11" w:rsidRDefault="004B46B4" w:rsidP="00C90487">
            <w:pPr>
              <w:spacing w:line="240" w:lineRule="auto"/>
              <w:jc w:val="both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Age</w:t>
            </w:r>
          </w:p>
        </w:tc>
        <w:tc>
          <w:tcPr>
            <w:tcW w:w="723" w:type="pct"/>
          </w:tcPr>
          <w:p w14:paraId="4FBF94DE" w14:textId="62504CEF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1.05</w:t>
            </w:r>
          </w:p>
        </w:tc>
        <w:tc>
          <w:tcPr>
            <w:tcW w:w="908" w:type="pct"/>
          </w:tcPr>
          <w:p w14:paraId="03BEDB99" w14:textId="7F2CC5E2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1.03-1.08</w:t>
            </w:r>
          </w:p>
        </w:tc>
      </w:tr>
      <w:tr w:rsidR="004B46B4" w:rsidRPr="00F93A11" w14:paraId="5A5B2FBC" w14:textId="77777777" w:rsidTr="004B46B4">
        <w:tc>
          <w:tcPr>
            <w:tcW w:w="3369" w:type="pct"/>
          </w:tcPr>
          <w:p w14:paraId="63737D63" w14:textId="5A4A2C0F" w:rsidR="004B46B4" w:rsidRPr="00F93A11" w:rsidRDefault="004B46B4" w:rsidP="00C90487">
            <w:pPr>
              <w:spacing w:line="240" w:lineRule="auto"/>
              <w:jc w:val="both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Current smoking</w:t>
            </w:r>
          </w:p>
        </w:tc>
        <w:tc>
          <w:tcPr>
            <w:tcW w:w="723" w:type="pct"/>
          </w:tcPr>
          <w:p w14:paraId="609E1BCD" w14:textId="07F373E5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2.0</w:t>
            </w:r>
          </w:p>
        </w:tc>
        <w:tc>
          <w:tcPr>
            <w:tcW w:w="908" w:type="pct"/>
          </w:tcPr>
          <w:p w14:paraId="2C9D6356" w14:textId="5F654917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1.2</w:t>
            </w:r>
            <w:r w:rsidR="00C90487" w:rsidRPr="00F93A11">
              <w:rPr>
                <w:rFonts w:cs="Arial"/>
                <w:color w:val="000000"/>
                <w:lang w:val="en-US"/>
              </w:rPr>
              <w:t>0</w:t>
            </w:r>
            <w:r w:rsidRPr="00F93A11">
              <w:rPr>
                <w:rFonts w:cs="Arial"/>
                <w:color w:val="000000"/>
                <w:lang w:val="en-US"/>
              </w:rPr>
              <w:t>-3.2</w:t>
            </w:r>
            <w:r w:rsidR="00C90487" w:rsidRPr="00F93A11">
              <w:rPr>
                <w:rFonts w:cs="Arial"/>
                <w:color w:val="000000"/>
                <w:lang w:val="en-US"/>
              </w:rPr>
              <w:t>0</w:t>
            </w:r>
          </w:p>
        </w:tc>
      </w:tr>
      <w:tr w:rsidR="004B46B4" w:rsidRPr="00F93A11" w14:paraId="3D81A2B9" w14:textId="77777777" w:rsidTr="004B46B4">
        <w:tc>
          <w:tcPr>
            <w:tcW w:w="3369" w:type="pct"/>
          </w:tcPr>
          <w:p w14:paraId="7C0853A0" w14:textId="6AA79FDB" w:rsidR="004B46B4" w:rsidRPr="00F93A11" w:rsidRDefault="004B46B4" w:rsidP="00C90487">
            <w:pPr>
              <w:spacing w:line="240" w:lineRule="auto"/>
              <w:jc w:val="both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Self-assessment of good health</w:t>
            </w:r>
          </w:p>
        </w:tc>
        <w:tc>
          <w:tcPr>
            <w:tcW w:w="723" w:type="pct"/>
          </w:tcPr>
          <w:p w14:paraId="667D144A" w14:textId="52E6FF72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0.52</w:t>
            </w:r>
          </w:p>
        </w:tc>
        <w:tc>
          <w:tcPr>
            <w:tcW w:w="908" w:type="pct"/>
          </w:tcPr>
          <w:p w14:paraId="67803BC3" w14:textId="743DE190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0.33-0.85</w:t>
            </w:r>
          </w:p>
        </w:tc>
      </w:tr>
      <w:tr w:rsidR="004B46B4" w:rsidRPr="00F93A11" w14:paraId="7AA9CA5D" w14:textId="77777777" w:rsidTr="004B46B4">
        <w:tc>
          <w:tcPr>
            <w:tcW w:w="3369" w:type="pct"/>
          </w:tcPr>
          <w:p w14:paraId="4578754A" w14:textId="74F740D3" w:rsidR="004B46B4" w:rsidRPr="00F93A11" w:rsidRDefault="004B46B4" w:rsidP="00C90487">
            <w:pPr>
              <w:spacing w:line="240" w:lineRule="auto"/>
              <w:jc w:val="both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Longer FET</w:t>
            </w:r>
            <w:r w:rsidR="00A11284" w:rsidRPr="00F93A11">
              <w:rPr>
                <w:rFonts w:cs="Arial"/>
                <w:color w:val="000000"/>
                <w:lang w:val="en-US"/>
              </w:rPr>
              <w:t xml:space="preserve"> in the second evaluation than in the first</w:t>
            </w:r>
          </w:p>
        </w:tc>
        <w:tc>
          <w:tcPr>
            <w:tcW w:w="723" w:type="pct"/>
          </w:tcPr>
          <w:p w14:paraId="3938770B" w14:textId="14F261B4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0.69</w:t>
            </w:r>
          </w:p>
        </w:tc>
        <w:tc>
          <w:tcPr>
            <w:tcW w:w="908" w:type="pct"/>
          </w:tcPr>
          <w:p w14:paraId="463BAEB2" w14:textId="66CD5290" w:rsidR="004B46B4" w:rsidRPr="00F93A11" w:rsidRDefault="004B46B4" w:rsidP="00C90487">
            <w:pPr>
              <w:spacing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F93A11">
              <w:rPr>
                <w:rFonts w:cs="Arial"/>
                <w:color w:val="000000"/>
                <w:lang w:val="en-US"/>
              </w:rPr>
              <w:t>0.65-0.73</w:t>
            </w:r>
          </w:p>
        </w:tc>
      </w:tr>
    </w:tbl>
    <w:p w14:paraId="744FAD12" w14:textId="3D448336" w:rsidR="00952802" w:rsidRPr="00F93A11" w:rsidRDefault="0048567A" w:rsidP="00952802">
      <w:pPr>
        <w:spacing w:after="0"/>
        <w:rPr>
          <w:color w:val="000000"/>
          <w:lang w:val="en-US"/>
        </w:rPr>
      </w:pPr>
      <w:r w:rsidRPr="00F93A11">
        <w:rPr>
          <w:rFonts w:cs="Arial"/>
          <w:b/>
          <w:bCs/>
          <w:color w:val="000000"/>
          <w:u w:val="single"/>
          <w:lang w:val="en-US"/>
        </w:rPr>
        <w:t>* D</w:t>
      </w:r>
      <w:r w:rsidR="004B6D9E" w:rsidRPr="00F93A11">
        <w:rPr>
          <w:rFonts w:cs="Arial"/>
          <w:b/>
          <w:bCs/>
          <w:color w:val="000000"/>
          <w:u w:val="single"/>
          <w:lang w:val="en-US"/>
        </w:rPr>
        <w:t>ifference between FEV1/FVC and 0.70 (the threshold)</w:t>
      </w:r>
      <w:r w:rsidR="00952802" w:rsidRPr="00F93A11">
        <w:rPr>
          <w:rFonts w:cs="Arial"/>
          <w:b/>
          <w:bCs/>
          <w:color w:val="000000"/>
          <w:u w:val="single"/>
          <w:lang w:val="en-US"/>
        </w:rPr>
        <w:t xml:space="preserve">. </w:t>
      </w:r>
      <w:r w:rsidR="00952802" w:rsidRPr="00F93A11">
        <w:rPr>
          <w:rFonts w:ascii="Arial" w:hAnsi="Arial" w:cs="Arial"/>
          <w:color w:val="000000"/>
          <w:sz w:val="20"/>
          <w:szCs w:val="20"/>
          <w:lang w:val="en-US"/>
        </w:rPr>
        <w:t>Exacerbation was a self-reported deterioration of breathing symptoms that affected usual daily activities or caused missed work.</w:t>
      </w:r>
    </w:p>
    <w:p w14:paraId="2FAF83A7" w14:textId="77777777" w:rsidR="00952802" w:rsidRPr="00F93A11" w:rsidRDefault="00952802" w:rsidP="00952802">
      <w:pPr>
        <w:spacing w:after="0"/>
        <w:rPr>
          <w:color w:val="000000"/>
          <w:lang w:val="en-US"/>
        </w:rPr>
      </w:pPr>
    </w:p>
    <w:p w14:paraId="020CDA7F" w14:textId="5C34E55B" w:rsidR="004B46B4" w:rsidRPr="00F93A11" w:rsidRDefault="004B46B4" w:rsidP="004B46B4">
      <w:pPr>
        <w:spacing w:line="480" w:lineRule="auto"/>
        <w:jc w:val="both"/>
        <w:rPr>
          <w:rFonts w:cs="Arial"/>
          <w:b/>
          <w:bCs/>
          <w:color w:val="000000"/>
          <w:u w:val="single"/>
          <w:lang w:val="en-US"/>
        </w:rPr>
      </w:pPr>
    </w:p>
    <w:p w14:paraId="1ED70F0A" w14:textId="77777777" w:rsidR="004B46B4" w:rsidRPr="00F93A11" w:rsidRDefault="004B46B4" w:rsidP="004B46B4">
      <w:pPr>
        <w:spacing w:line="480" w:lineRule="auto"/>
        <w:jc w:val="both"/>
        <w:rPr>
          <w:rFonts w:cs="Arial"/>
          <w:b/>
          <w:bCs/>
          <w:color w:val="000000"/>
          <w:u w:val="single"/>
          <w:lang w:val="en-US"/>
        </w:rPr>
      </w:pPr>
    </w:p>
    <w:p w14:paraId="1160A8B3" w14:textId="77777777" w:rsidR="004B46B4" w:rsidRPr="00F93A11" w:rsidRDefault="004B46B4" w:rsidP="004B46B4">
      <w:pPr>
        <w:spacing w:line="480" w:lineRule="auto"/>
        <w:jc w:val="both"/>
        <w:rPr>
          <w:rFonts w:cs="Arial"/>
          <w:b/>
          <w:bCs/>
          <w:color w:val="000000"/>
          <w:u w:val="single"/>
          <w:lang w:val="en-US"/>
        </w:rPr>
      </w:pPr>
    </w:p>
    <w:p w14:paraId="380F105A" w14:textId="6CF9FDED" w:rsidR="004B46B4" w:rsidRPr="00F93A11" w:rsidRDefault="004B46B4" w:rsidP="004B46B4">
      <w:pPr>
        <w:rPr>
          <w:b/>
          <w:bCs/>
          <w:color w:val="000000"/>
          <w:sz w:val="24"/>
          <w:szCs w:val="24"/>
          <w:lang w:val="en-US"/>
        </w:rPr>
      </w:pPr>
    </w:p>
    <w:p w14:paraId="3F6ADB7B" w14:textId="0172D2F5" w:rsidR="004B46B4" w:rsidRPr="00F93A11" w:rsidRDefault="004B46B4">
      <w:pPr>
        <w:rPr>
          <w:color w:val="000000"/>
          <w:lang w:val="en-US"/>
        </w:rPr>
      </w:pPr>
    </w:p>
    <w:p w14:paraId="2D13A93E" w14:textId="77777777" w:rsidR="004B46B4" w:rsidRPr="00F93A11" w:rsidRDefault="004B46B4">
      <w:pPr>
        <w:rPr>
          <w:color w:val="000000"/>
          <w:lang w:val="en-US"/>
        </w:rPr>
      </w:pPr>
    </w:p>
    <w:sectPr w:rsidR="004B46B4" w:rsidRPr="00F93A11" w:rsidSect="00A26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147"/>
    <w:rsid w:val="00064ED0"/>
    <w:rsid w:val="000E6B44"/>
    <w:rsid w:val="001037DD"/>
    <w:rsid w:val="001A42A8"/>
    <w:rsid w:val="001E671F"/>
    <w:rsid w:val="002479BE"/>
    <w:rsid w:val="00255796"/>
    <w:rsid w:val="002B247B"/>
    <w:rsid w:val="002B4A68"/>
    <w:rsid w:val="002C0B93"/>
    <w:rsid w:val="002F3512"/>
    <w:rsid w:val="00313E57"/>
    <w:rsid w:val="003F2045"/>
    <w:rsid w:val="004256AB"/>
    <w:rsid w:val="004258A5"/>
    <w:rsid w:val="004332D3"/>
    <w:rsid w:val="00462741"/>
    <w:rsid w:val="0048567A"/>
    <w:rsid w:val="004B46B4"/>
    <w:rsid w:val="004B6D9E"/>
    <w:rsid w:val="005953E4"/>
    <w:rsid w:val="005A3A02"/>
    <w:rsid w:val="005D5B2B"/>
    <w:rsid w:val="006104BC"/>
    <w:rsid w:val="0063420E"/>
    <w:rsid w:val="00671CAF"/>
    <w:rsid w:val="0085364F"/>
    <w:rsid w:val="00896395"/>
    <w:rsid w:val="00952802"/>
    <w:rsid w:val="0098106F"/>
    <w:rsid w:val="00A11284"/>
    <w:rsid w:val="00A26FDD"/>
    <w:rsid w:val="00B23E02"/>
    <w:rsid w:val="00B67453"/>
    <w:rsid w:val="00C90487"/>
    <w:rsid w:val="00D8181C"/>
    <w:rsid w:val="00D8208A"/>
    <w:rsid w:val="00D96147"/>
    <w:rsid w:val="00DB4CBF"/>
    <w:rsid w:val="00E1608C"/>
    <w:rsid w:val="00EC194E"/>
    <w:rsid w:val="00F93A11"/>
    <w:rsid w:val="00FB54EB"/>
    <w:rsid w:val="00FB5D3F"/>
    <w:rsid w:val="00F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A0F2B"/>
  <w15:docId w15:val="{E61BE3ED-DE31-4409-B13A-E8CA23B1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147"/>
    <w:pPr>
      <w:suppressAutoHyphens/>
      <w:spacing w:after="160" w:line="259" w:lineRule="auto"/>
    </w:pPr>
    <w:rPr>
      <w:sz w:val="22"/>
      <w:szCs w:val="22"/>
      <w:lang w:val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45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53"/>
    <w:rPr>
      <w:rFonts w:ascii="Times New Roman" w:hAnsi="Times New Roman" w:cs="Times New Roman"/>
      <w:sz w:val="18"/>
      <w:szCs w:val="18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THIRION</dc:creator>
  <cp:keywords/>
  <dc:description/>
  <cp:lastModifiedBy>Shaw, Grace</cp:lastModifiedBy>
  <cp:revision>2</cp:revision>
  <dcterms:created xsi:type="dcterms:W3CDTF">2023-05-08T00:08:00Z</dcterms:created>
  <dcterms:modified xsi:type="dcterms:W3CDTF">2023-05-08T00:08:00Z</dcterms:modified>
</cp:coreProperties>
</file>