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hint="eastAsia" w:ascii="Times New Roman" w:hAnsi="Times New Roman" w:cs="Times New Roman"/>
          <w:b/>
          <w:bCs/>
          <w:sz w:val="32"/>
          <w:szCs w:val="36"/>
        </w:rPr>
        <w:t>Supplementary</w:t>
      </w:r>
      <w:r>
        <w:rPr>
          <w:rFonts w:ascii="Times New Roman" w:hAnsi="Times New Roman" w:cs="Times New Roman"/>
          <w:b/>
          <w:bCs/>
          <w:sz w:val="32"/>
          <w:szCs w:val="36"/>
        </w:rPr>
        <w:t xml:space="preserve"> </w:t>
      </w:r>
      <w:r>
        <w:rPr>
          <w:rFonts w:hint="eastAsia" w:ascii="Times New Roman" w:hAnsi="Times New Roman" w:cs="Times New Roman"/>
          <w:b/>
          <w:bCs/>
          <w:sz w:val="32"/>
          <w:szCs w:val="36"/>
        </w:rPr>
        <w:t>Materials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Disulfide bond-based SN38 prodrug nanoassemblies with high drug loading and reduction-triggered drug release for pancreatic cancer therapy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szCs w:val="32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Zhi-Xin Zhong</w:t>
      </w:r>
      <w:r>
        <w:rPr>
          <w:rFonts w:ascii="Times New Roman" w:hAnsi="Times New Roman" w:cs="Times New Roman"/>
          <w:sz w:val="24"/>
          <w:vertAlign w:val="superscript"/>
        </w:rPr>
        <w:t>1,</w:t>
      </w:r>
      <w:r>
        <w:rPr>
          <w:rFonts w:ascii="Times New Roman" w:hAnsi="Times New Roman" w:cs="Times New Roman"/>
          <w:sz w:val="24"/>
        </w:rPr>
        <w:t>*, Xu-Zhao Li</w:t>
      </w:r>
      <w:r>
        <w:rPr>
          <w:rFonts w:ascii="Times New Roman" w:hAnsi="Times New Roman" w:cs="Times New Roman"/>
          <w:sz w:val="24"/>
          <w:vertAlign w:val="superscript"/>
        </w:rPr>
        <w:t>1,</w:t>
      </w:r>
      <w:r>
        <w:rPr>
          <w:rFonts w:ascii="Times New Roman" w:hAnsi="Times New Roman" w:cs="Times New Roman"/>
          <w:sz w:val="24"/>
        </w:rPr>
        <w:t>*, Jin-Tao Liu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Nan Qin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Hong-Quan Duan</w:t>
      </w:r>
      <w:r>
        <w:rPr>
          <w:rFonts w:ascii="Times New Roman" w:hAnsi="Times New Roman" w:cs="Times New Roman"/>
          <w:sz w:val="24"/>
          <w:vertAlign w:val="superscript"/>
        </w:rPr>
        <w:t>1,2,3</w:t>
      </w:r>
      <w:r>
        <w:rPr>
          <w:rFonts w:hint="eastAsia" w:ascii="Times New Roman" w:hAnsi="Times New Roman" w:cs="Times New Roman"/>
          <w:sz w:val="24"/>
          <w:vertAlign w:val="superscript"/>
        </w:rPr>
        <w:t>,</w:t>
      </w:r>
      <w:r>
        <w:rPr>
          <w:rFonts w:ascii="Times New Roman" w:hAnsi="Times New Roman" w:cs="Times New Roman"/>
          <w:sz w:val="24"/>
          <w:vertAlign w:val="superscript"/>
        </w:rPr>
        <w:t>#</w:t>
      </w:r>
      <w:r>
        <w:rPr>
          <w:rFonts w:ascii="Times New Roman" w:hAnsi="Times New Roman" w:cs="Times New Roman"/>
          <w:sz w:val="24"/>
        </w:rPr>
        <w:t>, Xiao-Chuan Duan</w:t>
      </w:r>
      <w:r>
        <w:rPr>
          <w:rFonts w:ascii="Times New Roman" w:hAnsi="Times New Roman" w:cs="Times New Roman"/>
          <w:sz w:val="24"/>
          <w:vertAlign w:val="superscript"/>
        </w:rPr>
        <w:t>1,4,#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</w:rPr>
        <w:t>School of Pharmacy, Tianjin Medical University, Tianjin 300070 (P.R. China)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</w:rPr>
        <w:t>Research Center of Basic Medical Sciences, Tianjin Medical University, Tianjin 300070 (P.R. China)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</w:rPr>
        <w:t xml:space="preserve">Key Laboratory of Immune Microenvironment and Disease (Ministry of Education), Tianjin Medical University, Tianjin 300070 (P.R. China) 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4 </w:t>
      </w:r>
      <w:r>
        <w:rPr>
          <w:rFonts w:ascii="Times New Roman" w:hAnsi="Times New Roman" w:cs="Times New Roman"/>
          <w:sz w:val="24"/>
        </w:rPr>
        <w:t>School of Biomedical Engineering and Technology, Tianjin Medical University, Tianjin 300070 (P.R. China)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These authors contributed equally to this work.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#</w:t>
      </w:r>
      <w:r>
        <w:rPr>
          <w:rFonts w:ascii="Times New Roman" w:hAnsi="Times New Roman" w:cs="Times New Roman"/>
          <w:sz w:val="24"/>
        </w:rPr>
        <w:t xml:space="preserve"> Corresponding author.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Tel: +86-22-83336680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Fax: +86-22-83336560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Email address: </w:t>
      </w:r>
      <w:r>
        <w:fldChar w:fldCharType="begin"/>
      </w:r>
      <w:r>
        <w:instrText xml:space="preserve"> HYPERLINK "mailto:duanhq@tmu.edu.cn"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4"/>
        </w:rPr>
        <w:t>duanhq@tmu.edu.cn</w:t>
      </w:r>
      <w:r>
        <w:rPr>
          <w:rStyle w:val="8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, </w:t>
      </w:r>
      <w:r>
        <w:fldChar w:fldCharType="begin"/>
      </w:r>
      <w:r>
        <w:instrText xml:space="preserve"> HYPERLINK "mailto:duanxc@tmu.edu.cn"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4"/>
        </w:rPr>
        <w:t>duanxc@tmu.edu.cn</w:t>
      </w:r>
      <w:r>
        <w:rPr>
          <w:rStyle w:val="8"/>
          <w:rFonts w:ascii="Times New Roman" w:hAnsi="Times New Roman" w:cs="Times New Roman"/>
          <w:sz w:val="24"/>
        </w:rPr>
        <w:fldChar w:fldCharType="end"/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C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hemistry</w:t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1.1 General instrumentation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All reagents and solvents were obtained from commercial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sources and used without purification unless mentioned. Reactions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were monitored by thin-layer chromatography (TLC) using precoated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silica gel glass plates containing a fluorescence indicator.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The column chromatography was carried out on silica gel (300-400 mesh) (Qingdao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Haiyang Chemical Co. Ltd., Qingdao, Shandong province, China). </w: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 xml:space="preserve">H and </w: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t>13</w:t>
      </w:r>
      <w:r>
        <w:rPr>
          <w:rFonts w:ascii="Times New Roman" w:hAnsi="Times New Roman" w:eastAsia="宋体" w:cs="Times New Roman"/>
          <w:sz w:val="24"/>
          <w:szCs w:val="24"/>
        </w:rPr>
        <w:t>C NMR spectra were taken using a Bruker AVANCE III 400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instrument (Bruker Biospin AG, Fallanden, Switzerland). The high-resolution mass spectra were recorded on an Agilent 1200 LC-MS in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ESI mode (Agilent, Palo Alto, CA, USA). </w:t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1.2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C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omnpoud 1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Yield: 40.5%. </w: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>H NMR, (400 MHz, CDCl</w:t>
      </w:r>
      <w:r>
        <w:rPr>
          <w:rFonts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eastAsia="宋体" w:cs="Times New Roman"/>
          <w:sz w:val="24"/>
          <w:szCs w:val="24"/>
        </w:rPr>
        <w:t>) δ</w:t>
      </w:r>
      <w:r>
        <w:rPr>
          <w:rFonts w:hint="eastAsia" w:ascii="Times New Roman" w:hAnsi="Times New Roman" w:eastAsia="宋体" w:cs="Times New Roman"/>
          <w:sz w:val="24"/>
          <w:szCs w:val="24"/>
        </w:rPr>
        <w:t>:</w:t>
      </w:r>
      <w:r>
        <w:rPr>
          <w:rFonts w:ascii="Times New Roman" w:hAnsi="Times New Roman" w:eastAsia="宋体" w:cs="Times New Roman"/>
          <w:sz w:val="24"/>
          <w:szCs w:val="24"/>
        </w:rPr>
        <w:t xml:space="preserve"> 0.95 (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3H, t, </w:t>
      </w:r>
      <w:r>
        <w:rPr>
          <w:rFonts w:hint="eastAsia" w:ascii="Times New Roman" w:hAnsi="Times New Roman" w:eastAsia="宋体" w:cs="Times New Roman"/>
          <w:i/>
          <w:sz w:val="24"/>
          <w:szCs w:val="24"/>
        </w:rPr>
        <w:t>J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= 7.2 Hz,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H-a</w:t>
      </w:r>
      <w:r>
        <w:rPr>
          <w:rFonts w:ascii="Times New Roman" w:hAnsi="Times New Roman" w:eastAsia="宋体" w:cs="Times New Roman"/>
          <w:sz w:val="24"/>
          <w:szCs w:val="24"/>
        </w:rPr>
        <w:t>) , 1.43 (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2H, </w:t>
      </w:r>
      <w:r>
        <w:rPr>
          <w:rFonts w:ascii="Times New Roman" w:hAnsi="Times New Roman" w:eastAsia="宋体" w:cs="Times New Roman"/>
          <w:sz w:val="24"/>
          <w:szCs w:val="24"/>
        </w:rPr>
        <w:t>m,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H-b</w:t>
      </w:r>
      <w:r>
        <w:rPr>
          <w:rFonts w:ascii="Times New Roman" w:hAnsi="Times New Roman" w:eastAsia="宋体" w:cs="Times New Roman"/>
          <w:sz w:val="24"/>
          <w:szCs w:val="24"/>
        </w:rPr>
        <w:t>), 1.67 (2H</w:t>
      </w:r>
      <w:r>
        <w:rPr>
          <w:rFonts w:hint="eastAsia" w:ascii="Times New Roman" w:hAnsi="Times New Roman" w:eastAsia="宋体" w:cs="Times New Roman"/>
          <w:sz w:val="24"/>
          <w:szCs w:val="24"/>
        </w:rPr>
        <w:t>,</w:t>
      </w:r>
      <w:r>
        <w:rPr>
          <w:rFonts w:ascii="Times New Roman" w:hAnsi="Times New Roman" w:eastAsia="宋体" w:cs="Times New Roman"/>
          <w:sz w:val="24"/>
          <w:szCs w:val="24"/>
        </w:rPr>
        <w:t xml:space="preserve"> m, </w:t>
      </w:r>
      <w:r>
        <w:rPr>
          <w:rFonts w:hint="eastAsia" w:ascii="Times New Roman" w:hAnsi="Times New Roman" w:eastAsia="宋体" w:cs="Times New Roman"/>
          <w:sz w:val="24"/>
          <w:szCs w:val="24"/>
        </w:rPr>
        <w:t>H-c</w:t>
      </w:r>
      <w:r>
        <w:rPr>
          <w:rFonts w:ascii="Times New Roman" w:hAnsi="Times New Roman" w:eastAsia="宋体" w:cs="Times New Roman"/>
          <w:sz w:val="24"/>
          <w:szCs w:val="24"/>
        </w:rPr>
        <w:t>), 2.72 (2H</w:t>
      </w:r>
      <w:r>
        <w:rPr>
          <w:rFonts w:hint="eastAsia" w:ascii="Times New Roman" w:hAnsi="Times New Roman" w:eastAsia="宋体" w:cs="Times New Roman"/>
          <w:sz w:val="24"/>
          <w:szCs w:val="24"/>
        </w:rPr>
        <w:t>,</w:t>
      </w:r>
      <w:r>
        <w:rPr>
          <w:rFonts w:ascii="Times New Roman" w:hAnsi="Times New Roman" w:eastAsia="宋体" w:cs="Times New Roman"/>
          <w:sz w:val="24"/>
          <w:szCs w:val="24"/>
        </w:rPr>
        <w:t xml:space="preserve"> t,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J</w:t>
      </w:r>
      <w:r>
        <w:rPr>
          <w:rFonts w:ascii="Times New Roman" w:hAnsi="Times New Roman" w:eastAsia="宋体" w:cs="Times New Roman"/>
          <w:sz w:val="24"/>
          <w:szCs w:val="24"/>
        </w:rPr>
        <w:t xml:space="preserve"> = 7.2 Hz,</w:t>
      </w:r>
      <w:r>
        <w:rPr>
          <w:rFonts w:hint="eastAsia" w:ascii="Times New Roman" w:hAnsi="Times New Roman" w:eastAsia="宋体" w:cs="Times New Roman"/>
          <w:sz w:val="24"/>
          <w:szCs w:val="24"/>
        </w:rPr>
        <w:t>H-d</w:t>
      </w:r>
      <w:r>
        <w:rPr>
          <w:rFonts w:ascii="Times New Roman" w:hAnsi="Times New Roman" w:eastAsia="宋体" w:cs="Times New Roman"/>
          <w:sz w:val="24"/>
          <w:szCs w:val="24"/>
        </w:rPr>
        <w:t>), 2.85 (2H</w:t>
      </w:r>
      <w:r>
        <w:rPr>
          <w:rFonts w:hint="eastAsia" w:ascii="Times New Roman" w:hAnsi="Times New Roman" w:eastAsia="宋体" w:cs="Times New Roman"/>
          <w:sz w:val="24"/>
          <w:szCs w:val="24"/>
        </w:rPr>
        <w:t>,</w:t>
      </w:r>
      <w:r>
        <w:rPr>
          <w:rFonts w:ascii="Times New Roman" w:hAnsi="Times New Roman" w:eastAsia="宋体" w:cs="Times New Roman"/>
          <w:sz w:val="24"/>
          <w:szCs w:val="24"/>
        </w:rPr>
        <w:t xml:space="preserve"> t,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J</w:t>
      </w:r>
      <w:r>
        <w:rPr>
          <w:rFonts w:ascii="Times New Roman" w:hAnsi="Times New Roman" w:eastAsia="宋体" w:cs="Times New Roman"/>
          <w:sz w:val="24"/>
          <w:szCs w:val="24"/>
        </w:rPr>
        <w:t xml:space="preserve"> =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6.0 </w:t>
      </w:r>
      <w:r>
        <w:rPr>
          <w:rFonts w:ascii="Times New Roman" w:hAnsi="Times New Roman" w:eastAsia="宋体" w:cs="Times New Roman"/>
          <w:sz w:val="24"/>
          <w:szCs w:val="24"/>
        </w:rPr>
        <w:t>Hz,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H-e</w:t>
      </w:r>
      <w:r>
        <w:rPr>
          <w:rFonts w:ascii="Times New Roman" w:hAnsi="Times New Roman" w:eastAsia="宋体" w:cs="Times New Roman"/>
          <w:sz w:val="24"/>
          <w:szCs w:val="24"/>
        </w:rPr>
        <w:t>), 3.90 (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2H, </w:t>
      </w:r>
      <w:r>
        <w:rPr>
          <w:rFonts w:ascii="Times New Roman" w:hAnsi="Times New Roman" w:eastAsia="宋体" w:cs="Times New Roman"/>
          <w:sz w:val="24"/>
          <w:szCs w:val="24"/>
        </w:rPr>
        <w:t xml:space="preserve">t,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J</w:t>
      </w:r>
      <w:r>
        <w:rPr>
          <w:rFonts w:ascii="Times New Roman" w:hAnsi="Times New Roman" w:eastAsia="宋体" w:cs="Times New Roman"/>
          <w:sz w:val="24"/>
          <w:szCs w:val="24"/>
        </w:rPr>
        <w:t xml:space="preserve"> = 5.6 Hz, H</w:t>
      </w:r>
      <w:r>
        <w:rPr>
          <w:rFonts w:hint="eastAsia" w:ascii="Times New Roman" w:hAnsi="Times New Roman" w:eastAsia="宋体" w:cs="Times New Roman"/>
          <w:sz w:val="24"/>
          <w:szCs w:val="24"/>
        </w:rPr>
        <w:t>-f</w:t>
      </w:r>
      <w:r>
        <w:rPr>
          <w:rFonts w:ascii="Times New Roman" w:hAnsi="Times New Roman" w:eastAsia="宋体" w:cs="Times New Roman"/>
          <w:sz w:val="24"/>
          <w:szCs w:val="24"/>
        </w:rPr>
        <w:t>)。</w:t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1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.3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Compound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 2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Yield: 84.8%. </w: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>H NMR, (400 MHz, CDCl</w:t>
      </w:r>
      <w:r>
        <w:rPr>
          <w:rFonts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eastAsia="宋体" w:cs="Times New Roman"/>
          <w:sz w:val="24"/>
          <w:szCs w:val="24"/>
        </w:rPr>
        <w:t>)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δ</w:t>
      </w:r>
      <w:r>
        <w:rPr>
          <w:rFonts w:hint="eastAsia" w:ascii="Times New Roman" w:hAnsi="Times New Roman" w:eastAsia="宋体" w:cs="Times New Roman"/>
          <w:sz w:val="24"/>
          <w:szCs w:val="24"/>
        </w:rPr>
        <w:t>:</w:t>
      </w:r>
      <w:r>
        <w:rPr>
          <w:rFonts w:ascii="Times New Roman" w:hAnsi="Times New Roman" w:eastAsia="宋体" w:cs="Times New Roman"/>
          <w:sz w:val="24"/>
          <w:szCs w:val="24"/>
        </w:rPr>
        <w:t xml:space="preserve"> 0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>.86 (</w:t>
      </w:r>
      <w:r>
        <w:rPr>
          <w:rFonts w:ascii="Times New Roman" w:hAnsi="Times New Roman" w:eastAsia="宋体" w:cs="Times New Roman"/>
          <w:sz w:val="24"/>
          <w:szCs w:val="24"/>
        </w:rPr>
        <w:t>3H</w:t>
      </w:r>
      <w:r>
        <w:rPr>
          <w:rFonts w:hint="eastAsia" w:ascii="Times New Roman" w:hAnsi="Times New Roman" w:eastAsia="宋体" w:cs="Times New Roman"/>
          <w:sz w:val="24"/>
          <w:szCs w:val="24"/>
        </w:rPr>
        <w:t>,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 xml:space="preserve"> t,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J</w:t>
      </w:r>
      <w:r>
        <w:rPr>
          <w:rFonts w:ascii="Times New Roman" w:hAnsi="Times New Roman" w:eastAsia="宋体" w:cs="Times New Roman"/>
          <w:sz w:val="24"/>
          <w:szCs w:val="24"/>
        </w:rPr>
        <w:t xml:space="preserve"> = 7.3 Hz</w:t>
      </w:r>
      <w:r>
        <w:rPr>
          <w:rFonts w:hint="eastAsia" w:ascii="Times New Roman" w:hAnsi="Times New Roman" w:eastAsia="宋体" w:cs="Times New Roman"/>
          <w:sz w:val="24"/>
          <w:szCs w:val="24"/>
        </w:rPr>
        <w:t>)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>,</w:t>
      </w:r>
      <w:r>
        <w:rPr>
          <w:rFonts w:ascii="Times New Roman" w:hAnsi="Times New Roman" w:eastAsia="宋体" w:cs="Times New Roman"/>
          <w:sz w:val="24"/>
          <w:szCs w:val="24"/>
        </w:rPr>
        <w:t xml:space="preserve"> 0.94 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>(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3H, 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 xml:space="preserve">t,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J</w:t>
      </w:r>
      <w:r>
        <w:rPr>
          <w:rFonts w:ascii="Times New Roman" w:hAnsi="Times New Roman" w:eastAsia="宋体" w:cs="Times New Roman"/>
          <w:sz w:val="24"/>
          <w:szCs w:val="24"/>
        </w:rPr>
        <w:t xml:space="preserve"> = 7.3 Hz), 1.01 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>(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3H, 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 xml:space="preserve">t,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J</w:t>
      </w:r>
      <w:r>
        <w:rPr>
          <w:rFonts w:ascii="Times New Roman" w:hAnsi="Times New Roman" w:eastAsia="宋体" w:cs="Times New Roman"/>
          <w:sz w:val="24"/>
          <w:szCs w:val="24"/>
        </w:rPr>
        <w:t xml:space="preserve"> = 7.3 Hz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 xml:space="preserve">), </w:t>
      </w:r>
      <w:r>
        <w:rPr>
          <w:rFonts w:ascii="Times New Roman" w:hAnsi="Times New Roman" w:eastAsia="宋体" w:cs="Times New Roman"/>
          <w:sz w:val="24"/>
          <w:szCs w:val="24"/>
        </w:rPr>
        <w:t>1.39 (7H,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m), 1.58 (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2H, </w:t>
      </w:r>
      <w:r>
        <w:rPr>
          <w:rFonts w:ascii="Times New Roman" w:hAnsi="Times New Roman" w:eastAsia="宋体" w:cs="Times New Roman"/>
          <w:sz w:val="24"/>
          <w:szCs w:val="24"/>
        </w:rPr>
        <w:t>m), 1.70 (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2H, </w:t>
      </w:r>
      <w:r>
        <w:rPr>
          <w:rFonts w:ascii="Times New Roman" w:hAnsi="Times New Roman" w:eastAsia="宋体" w:cs="Times New Roman"/>
          <w:sz w:val="24"/>
          <w:szCs w:val="24"/>
        </w:rPr>
        <w:t>m), 2.23 (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2H, </w:t>
      </w:r>
      <w:r>
        <w:rPr>
          <w:rFonts w:ascii="Times New Roman" w:hAnsi="Times New Roman" w:eastAsia="宋体" w:cs="Times New Roman"/>
          <w:sz w:val="24"/>
          <w:szCs w:val="24"/>
        </w:rPr>
        <w:t xml:space="preserve">m), 2.65 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>(</w:t>
      </w:r>
      <w:r>
        <w:rPr>
          <w:rFonts w:ascii="Times New Roman" w:hAnsi="Times New Roman" w:eastAsia="宋体" w:cs="Times New Roman"/>
          <w:sz w:val="24"/>
          <w:szCs w:val="24"/>
        </w:rPr>
        <w:t xml:space="preserve">2H, 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 xml:space="preserve">t,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J</w:t>
      </w:r>
      <w:r>
        <w:rPr>
          <w:rFonts w:ascii="Times New Roman" w:hAnsi="Times New Roman" w:eastAsia="宋体" w:cs="Times New Roman"/>
          <w:sz w:val="24"/>
          <w:szCs w:val="24"/>
        </w:rPr>
        <w:t xml:space="preserve"> = 7.3 Hz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 xml:space="preserve">), </w:t>
      </w:r>
      <w:r>
        <w:rPr>
          <w:rFonts w:ascii="Times New Roman" w:hAnsi="Times New Roman" w:eastAsia="宋体" w:cs="Times New Roman"/>
          <w:sz w:val="24"/>
          <w:szCs w:val="24"/>
        </w:rPr>
        <w:t xml:space="preserve">2.76 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>(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2H, 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 xml:space="preserve">t,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J</w:t>
      </w:r>
      <w:r>
        <w:rPr>
          <w:rFonts w:ascii="Times New Roman" w:hAnsi="Times New Roman" w:eastAsia="宋体" w:cs="Times New Roman"/>
          <w:sz w:val="24"/>
          <w:szCs w:val="24"/>
        </w:rPr>
        <w:t xml:space="preserve"> = 7.3 Hz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 xml:space="preserve">), </w:t>
      </w:r>
      <w:r>
        <w:rPr>
          <w:rFonts w:ascii="Times New Roman" w:hAnsi="Times New Roman" w:eastAsia="宋体" w:cs="Times New Roman"/>
          <w:sz w:val="24"/>
          <w:szCs w:val="24"/>
        </w:rPr>
        <w:t xml:space="preserve">2.90 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>(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2H, 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 xml:space="preserve">t,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J</w:t>
      </w:r>
      <w:r>
        <w:rPr>
          <w:rFonts w:ascii="Times New Roman" w:hAnsi="Times New Roman" w:eastAsia="宋体" w:cs="Times New Roman"/>
          <w:sz w:val="24"/>
          <w:szCs w:val="24"/>
        </w:rPr>
        <w:t xml:space="preserve"> = 6.9 Hz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 xml:space="preserve">), </w:t>
      </w:r>
      <w:r>
        <w:rPr>
          <w:rFonts w:ascii="Times New Roman" w:hAnsi="Times New Roman" w:eastAsia="宋体" w:cs="Times New Roman"/>
          <w:sz w:val="24"/>
          <w:szCs w:val="24"/>
        </w:rPr>
        <w:t xml:space="preserve">3.05 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>(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2H, 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 xml:space="preserve">t,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J</w:t>
      </w:r>
      <w:r>
        <w:rPr>
          <w:rFonts w:ascii="Times New Roman" w:hAnsi="Times New Roman" w:eastAsia="宋体" w:cs="Times New Roman"/>
          <w:sz w:val="24"/>
          <w:szCs w:val="24"/>
        </w:rPr>
        <w:t xml:space="preserve"> = 6.6 Hz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 xml:space="preserve">), </w:t>
      </w:r>
      <w:r>
        <w:rPr>
          <w:rFonts w:ascii="Times New Roman" w:hAnsi="Times New Roman" w:eastAsia="宋体" w:cs="Times New Roman"/>
          <w:sz w:val="24"/>
          <w:szCs w:val="24"/>
        </w:rPr>
        <w:t xml:space="preserve">3.16 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>(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2H, 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 xml:space="preserve">q,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J</w:t>
      </w:r>
      <w:r>
        <w:rPr>
          <w:rFonts w:ascii="Times New Roman" w:hAnsi="Times New Roman" w:eastAsia="宋体" w:cs="Times New Roman"/>
          <w:sz w:val="24"/>
          <w:szCs w:val="24"/>
        </w:rPr>
        <w:t xml:space="preserve"> = 7.3 Hz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 xml:space="preserve">), </w:t>
      </w:r>
      <w:r>
        <w:rPr>
          <w:rFonts w:ascii="Times New Roman" w:hAnsi="Times New Roman" w:eastAsia="宋体" w:cs="Times New Roman"/>
          <w:sz w:val="24"/>
          <w:szCs w:val="24"/>
        </w:rPr>
        <w:t>4.36 (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2H, </w:t>
      </w:r>
      <w:r>
        <w:rPr>
          <w:rFonts w:ascii="Times New Roman" w:hAnsi="Times New Roman" w:eastAsia="宋体" w:cs="Times New Roman"/>
          <w:sz w:val="24"/>
          <w:szCs w:val="24"/>
        </w:rPr>
        <w:t xml:space="preserve">m), 4.59 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>(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2H, 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 xml:space="preserve">t,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J</w:t>
      </w:r>
      <w:r>
        <w:rPr>
          <w:rFonts w:ascii="Times New Roman" w:hAnsi="Times New Roman" w:eastAsia="宋体" w:cs="Times New Roman"/>
          <w:sz w:val="24"/>
          <w:szCs w:val="24"/>
        </w:rPr>
        <w:t xml:space="preserve"> = 6.6 Hz</w:t>
      </w:r>
      <w:r>
        <w:rPr>
          <w:rFonts w:ascii="Times New Roman" w:hAnsi="Times New Roman" w:eastAsia="宋体" w:cs="Times New Roman"/>
          <w:sz w:val="24"/>
          <w:szCs w:val="24"/>
          <w:lang w:eastAsia="zh-Hans"/>
        </w:rPr>
        <w:t xml:space="preserve">), </w:t>
      </w:r>
      <w:r>
        <w:rPr>
          <w:rFonts w:ascii="Times New Roman" w:hAnsi="Times New Roman" w:eastAsia="宋体" w:cs="Times New Roman"/>
          <w:sz w:val="24"/>
          <w:szCs w:val="24"/>
        </w:rPr>
        <w:t>5.25 (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2H, </w:t>
      </w:r>
      <w:r>
        <w:rPr>
          <w:rFonts w:ascii="Times New Roman" w:hAnsi="Times New Roman" w:eastAsia="宋体" w:cs="Times New Roman"/>
          <w:sz w:val="24"/>
          <w:szCs w:val="24"/>
        </w:rPr>
        <w:t>s), δ 5.40 (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1H, </w:t>
      </w:r>
      <w:r>
        <w:rPr>
          <w:rFonts w:ascii="Times New Roman" w:hAnsi="Times New Roman" w:eastAsia="宋体" w:cs="Times New Roman"/>
          <w:sz w:val="24"/>
          <w:szCs w:val="24"/>
        </w:rPr>
        <w:t xml:space="preserve">d,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J</w:t>
      </w:r>
      <w:r>
        <w:rPr>
          <w:rFonts w:ascii="Times New Roman" w:hAnsi="Times New Roman" w:eastAsia="宋体" w:cs="Times New Roman"/>
          <w:sz w:val="24"/>
          <w:szCs w:val="24"/>
        </w:rPr>
        <w:t xml:space="preserve"> = 17.2 Hz), 5.71 (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1H, </w:t>
      </w:r>
      <w:r>
        <w:rPr>
          <w:rFonts w:ascii="Times New Roman" w:hAnsi="Times New Roman" w:eastAsia="宋体" w:cs="Times New Roman"/>
          <w:sz w:val="24"/>
          <w:szCs w:val="24"/>
        </w:rPr>
        <w:t xml:space="preserve">d,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J</w:t>
      </w:r>
      <w:r>
        <w:rPr>
          <w:rFonts w:ascii="Times New Roman" w:hAnsi="Times New Roman" w:eastAsia="宋体" w:cs="Times New Roman"/>
          <w:sz w:val="24"/>
          <w:szCs w:val="24"/>
        </w:rPr>
        <w:t xml:space="preserve"> = 17.2 Hz, 1H), 7.32 (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1H, </w:t>
      </w:r>
      <w:r>
        <w:rPr>
          <w:rFonts w:ascii="Times New Roman" w:hAnsi="Times New Roman" w:eastAsia="宋体" w:cs="Times New Roman"/>
          <w:sz w:val="24"/>
          <w:szCs w:val="24"/>
        </w:rPr>
        <w:t>s), 7.68</w:t>
      </w:r>
      <w:r>
        <w:rPr>
          <w:rFonts w:hint="eastAsia" w:ascii="Times New Roman" w:hAnsi="Times New Roman" w:eastAsia="宋体" w:cs="Times New Roman"/>
          <w:sz w:val="24"/>
          <w:szCs w:val="24"/>
        </w:rPr>
        <w:t>, 8.26</w:t>
      </w:r>
      <w:r>
        <w:rPr>
          <w:rFonts w:ascii="Times New Roman" w:hAnsi="Times New Roman" w:eastAsia="宋体" w:cs="Times New Roman"/>
          <w:sz w:val="24"/>
          <w:szCs w:val="24"/>
        </w:rPr>
        <w:t xml:space="preserve"> (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each 1H, </w:t>
      </w:r>
      <w:r>
        <w:rPr>
          <w:rFonts w:ascii="Times New Roman" w:hAnsi="Times New Roman" w:eastAsia="宋体" w:cs="Times New Roman"/>
          <w:sz w:val="24"/>
          <w:szCs w:val="24"/>
        </w:rPr>
        <w:t xml:space="preserve">d,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J</w:t>
      </w:r>
      <w:r>
        <w:rPr>
          <w:rFonts w:ascii="Times New Roman" w:hAnsi="Times New Roman" w:eastAsia="宋体" w:cs="Times New Roman"/>
          <w:sz w:val="24"/>
          <w:szCs w:val="24"/>
        </w:rPr>
        <w:t xml:space="preserve"> = 9.</w:t>
      </w:r>
      <w:r>
        <w:rPr>
          <w:rFonts w:hint="eastAsia" w:ascii="Times New Roman" w:hAnsi="Times New Roman" w:eastAsia="宋体" w:cs="Times New Roman"/>
          <w:sz w:val="24"/>
          <w:szCs w:val="24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 xml:space="preserve"> Hz), 7.94 (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1H, </w:t>
      </w:r>
      <w:r>
        <w:rPr>
          <w:rFonts w:ascii="Times New Roman" w:hAnsi="Times New Roman" w:eastAsia="宋体" w:cs="Times New Roman"/>
          <w:sz w:val="24"/>
          <w:szCs w:val="24"/>
        </w:rPr>
        <w:t>s)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>C</w:t>
      </w:r>
      <w:r>
        <w:rPr>
          <w:rFonts w:ascii="Times New Roman" w:hAnsi="Times New Roman" w:eastAsia="宋体" w:cs="Times New Roman"/>
          <w:sz w:val="24"/>
          <w:szCs w:val="24"/>
        </w:rPr>
        <w:t xml:space="preserve"> NMR (</w:t>
      </w:r>
      <w:r>
        <w:rPr>
          <w:rFonts w:hint="eastAsia" w:ascii="Times New Roman" w:hAnsi="Times New Roman" w:eastAsia="宋体" w:cs="Times New Roman"/>
          <w:sz w:val="24"/>
          <w:szCs w:val="24"/>
        </w:rPr>
        <w:t>100</w:t>
      </w:r>
      <w:r>
        <w:rPr>
          <w:rFonts w:ascii="Times New Roman" w:hAnsi="Times New Roman" w:eastAsia="宋体" w:cs="Times New Roman"/>
          <w:sz w:val="24"/>
          <w:szCs w:val="24"/>
        </w:rPr>
        <w:t xml:space="preserve"> MHz, CDCl</w:t>
      </w:r>
      <w:r>
        <w:rPr>
          <w:rFonts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eastAsia="宋体" w:cs="Times New Roman"/>
          <w:sz w:val="24"/>
          <w:szCs w:val="24"/>
        </w:rPr>
        <w:t>)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δ</w:t>
      </w:r>
      <w:r>
        <w:rPr>
          <w:rFonts w:hint="eastAsia" w:ascii="Times New Roman" w:hAnsi="Times New Roman" w:eastAsia="宋体" w:cs="Times New Roman"/>
          <w:sz w:val="24"/>
          <w:szCs w:val="24"/>
        </w:rPr>
        <w:t>: 167.3, 157.3, 153.4, 153.2, 151.9, 149.9, 147.3, 146.8, 145.7, 145.6, 132.1, 127.4, 127.3, 124.8, 120.3, 114.2, 78.0, 77.4, 67.9, 66.9, 66.8, 49.3, 38.9, 36.7, 36.3, 31.9, 31.2, 31.1, 23.2, 21.6, 21.5, 14.0, 13.7, 13.6, 7.6. HR</w:t>
      </w:r>
      <w:r>
        <w:rPr>
          <w:rFonts w:ascii="Times New Roman" w:hAnsi="Times New Roman" w:eastAsia="宋体" w:cs="Times New Roman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ESIMS: </w:t>
      </w:r>
      <w:r>
        <w:rPr>
          <w:rFonts w:hint="eastAsia" w:ascii="Times New Roman" w:hAnsi="Times New Roman" w:eastAsia="宋体" w:cs="Times New Roman"/>
          <w:i/>
          <w:sz w:val="24"/>
          <w:szCs w:val="24"/>
        </w:rPr>
        <w:t>m/z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775.1946 [M-H]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</w:rPr>
        <w:t>, C</w:t>
      </w:r>
      <w:r>
        <w:rPr>
          <w:rFonts w:hint="eastAsia" w:ascii="Times New Roman" w:hAnsi="Times New Roman" w:eastAsia="宋体" w:cs="Times New Roman"/>
          <w:sz w:val="24"/>
          <w:szCs w:val="24"/>
          <w:vertAlign w:val="subscript"/>
        </w:rPr>
        <w:t>36</w:t>
      </w:r>
      <w:r>
        <w:rPr>
          <w:rFonts w:hint="eastAsia" w:ascii="Times New Roman" w:hAnsi="Times New Roman" w:eastAsia="宋体" w:cs="Times New Roman"/>
          <w:sz w:val="24"/>
          <w:szCs w:val="24"/>
        </w:rPr>
        <w:t>H</w:t>
      </w:r>
      <w:r>
        <w:rPr>
          <w:rFonts w:hint="eastAsia" w:ascii="Times New Roman" w:hAnsi="Times New Roman" w:eastAsia="宋体" w:cs="Times New Roman"/>
          <w:sz w:val="24"/>
          <w:szCs w:val="24"/>
          <w:vertAlign w:val="subscript"/>
        </w:rPr>
        <w:t>44</w:t>
      </w:r>
      <w:r>
        <w:rPr>
          <w:rFonts w:hint="eastAsia" w:ascii="Times New Roman" w:hAnsi="Times New Roman" w:eastAsia="宋体" w:cs="Times New Roman"/>
          <w:sz w:val="24"/>
          <w:szCs w:val="24"/>
        </w:rPr>
        <w:t>N</w:t>
      </w:r>
      <w:r>
        <w:rPr>
          <w:rFonts w:hint="eastAsia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O</w:t>
      </w:r>
      <w:r>
        <w:rPr>
          <w:rFonts w:hint="eastAsia" w:ascii="Times New Roman" w:hAnsi="Times New Roman" w:eastAsia="宋体" w:cs="Times New Roman"/>
          <w:sz w:val="24"/>
          <w:szCs w:val="24"/>
          <w:vertAlign w:val="subscript"/>
        </w:rPr>
        <w:t>9</w:t>
      </w:r>
      <w:r>
        <w:rPr>
          <w:rFonts w:hint="eastAsia" w:ascii="Times New Roman" w:hAnsi="Times New Roman" w:eastAsia="宋体" w:cs="Times New Roman"/>
          <w:sz w:val="24"/>
          <w:szCs w:val="24"/>
        </w:rPr>
        <w:t>S</w:t>
      </w:r>
      <w:r>
        <w:rPr>
          <w:rFonts w:hint="eastAsia" w:ascii="Times New Roman" w:hAnsi="Times New Roman" w:eastAsia="宋体" w:cs="Times New Roman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</w:rPr>
        <w:t>, calcd. 776.1930.</w:t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Purit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analysis of </w:t>
      </w:r>
      <w:r>
        <w:rPr>
          <w:rFonts w:ascii="Times New Roman" w:hAnsi="Times New Roman" w:cs="Times New Roman"/>
          <w:b/>
          <w:bCs/>
          <w:sz w:val="24"/>
          <w:szCs w:val="28"/>
        </w:rPr>
        <w:t>SN38-</w:t>
      </w:r>
      <w:r>
        <w:rPr>
          <w:rFonts w:hint="eastAsia" w:ascii="Times New Roman" w:hAnsi="Times New Roman" w:cs="Times New Roman"/>
          <w:b/>
          <w:bCs/>
          <w:sz w:val="24"/>
          <w:szCs w:val="28"/>
        </w:rPr>
        <w:t>di</w:t>
      </w:r>
      <w:r>
        <w:rPr>
          <w:rFonts w:ascii="Times New Roman" w:hAnsi="Times New Roman" w:cs="Times New Roman"/>
          <w:b/>
          <w:bCs/>
          <w:sz w:val="24"/>
          <w:szCs w:val="28"/>
        </w:rPr>
        <w:t>SS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The purity of SN38-</w:t>
      </w:r>
      <w:r>
        <w:rPr>
          <w:rFonts w:hint="eastAsia" w:ascii="Times New Roman" w:hAnsi="Times New Roman" w:cs="Times New Roman"/>
          <w:sz w:val="24"/>
          <w:szCs w:val="28"/>
        </w:rPr>
        <w:t>di</w:t>
      </w:r>
      <w:r>
        <w:rPr>
          <w:rFonts w:ascii="Times New Roman" w:hAnsi="Times New Roman" w:cs="Times New Roman"/>
          <w:sz w:val="24"/>
          <w:szCs w:val="28"/>
        </w:rPr>
        <w:t>SS (93.93%) was analyzed using Agilent Technologies 1200 series (</w:t>
      </w:r>
      <w:r>
        <w:rPr>
          <w:rFonts w:ascii="Times New Roman" w:hAnsi="Times New Roman" w:eastAsia="宋体" w:cs="Times New Roman"/>
          <w:sz w:val="24"/>
          <w:szCs w:val="24"/>
        </w:rPr>
        <w:t>Agilent, Palo Alto, CA, USA</w:t>
      </w:r>
      <w:r>
        <w:rPr>
          <w:rFonts w:ascii="Times New Roman" w:hAnsi="Times New Roman" w:cs="Times New Roman"/>
          <w:sz w:val="24"/>
          <w:szCs w:val="28"/>
        </w:rPr>
        <w:t xml:space="preserve">) and calculated according to the </w:t>
      </w:r>
      <w:r>
        <w:rPr>
          <w:rFonts w:hint="eastAsia" w:ascii="Times New Roman" w:hAnsi="Times New Roman" w:cs="Times New Roman"/>
          <w:sz w:val="24"/>
          <w:szCs w:val="28"/>
        </w:rPr>
        <w:t>peak</w:t>
      </w:r>
      <w:r>
        <w:rPr>
          <w:rFonts w:ascii="Times New Roman" w:hAnsi="Times New Roman" w:cs="Times New Roman"/>
          <w:sz w:val="24"/>
          <w:szCs w:val="28"/>
        </w:rPr>
        <w:t xml:space="preserve"> area normalization method (subtracted the solvent peak of methanol). 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5274310" cy="286194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Figure S1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.</w:t>
      </w:r>
      <w:r>
        <w:rPr>
          <w:rFonts w:ascii="Times New Roman" w:hAnsi="Times New Roman" w:eastAsia="宋体" w:cs="Times New Roman"/>
          <w:sz w:val="24"/>
          <w:szCs w:val="24"/>
        </w:rPr>
        <w:t xml:space="preserve"> HPLC spectrum of compound SN38-diSS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.</w:t>
      </w:r>
    </w:p>
    <w:p>
      <w:pPr>
        <w:spacing w:line="360" w:lineRule="auto"/>
        <w:jc w:val="center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szCs w:val="28"/>
        </w:rPr>
        <w:t>T</w:t>
      </w:r>
      <w:r>
        <w:rPr>
          <w:rFonts w:ascii="Times New Roman" w:hAnsi="Times New Roman" w:cs="Times New Roman"/>
          <w:b/>
          <w:bCs/>
          <w:sz w:val="24"/>
          <w:szCs w:val="28"/>
        </w:rPr>
        <w:t>able S1.</w:t>
      </w:r>
      <w:r>
        <w:rPr>
          <w:rFonts w:ascii="Times New Roman" w:hAnsi="Times New Roman" w:cs="Times New Roman"/>
          <w:sz w:val="24"/>
          <w:szCs w:val="28"/>
        </w:rPr>
        <w:t xml:space="preserve"> Calculating of Hansen solubility parameter of SN38 according to the group contribution method (GCM).</w:t>
      </w:r>
    </w:p>
    <w:tbl>
      <w:tblPr>
        <w:tblStyle w:val="5"/>
        <w:tblW w:w="82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084"/>
        <w:gridCol w:w="1383"/>
        <w:gridCol w:w="1384"/>
        <w:gridCol w:w="1082"/>
        <w:gridCol w:w="1181"/>
        <w:gridCol w:w="9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Structural group</w:t>
            </w: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Number</w:t>
            </w:r>
          </w:p>
        </w:tc>
        <w:tc>
          <w:tcPr>
            <w:tcW w:w="141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∑F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bscript"/>
              </w:rPr>
              <w:t>d</w:t>
            </w:r>
          </w:p>
        </w:tc>
        <w:tc>
          <w:tcPr>
            <w:tcW w:w="141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∑F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109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∑F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119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∑E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bscript"/>
              </w:rPr>
              <w:t>h</w:t>
            </w:r>
          </w:p>
        </w:tc>
        <w:tc>
          <w:tcPr>
            <w:tcW w:w="100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∑V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0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of groups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J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1/2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cm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 xml:space="preserve">3/2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mol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J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1/2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cm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 xml:space="preserve">3/2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mol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J/mol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-CH3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838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63.4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-CH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1080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&gt;C&lt;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-70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-19.2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=CH-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4900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=C&lt;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29400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858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-34.2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5 or 6 member ring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760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-N=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1323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1750329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1759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-CON&lt;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1229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1510441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4772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-OH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998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498002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19546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-COO-ester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667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511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261121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2557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Phenyl&lt;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1319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17689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UM</w:t>
            </w: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974</w:t>
            </w:r>
          </w:p>
        </w:tc>
        <w:tc>
          <w:tcPr>
            <w:tcW w:w="14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4071882</w:t>
            </w:r>
          </w:p>
        </w:tc>
        <w:tc>
          <w:tcPr>
            <w:tcW w:w="11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29840</w:t>
            </w:r>
          </w:p>
        </w:tc>
        <w:tc>
          <w:tcPr>
            <w:tcW w:w="1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249.54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b/>
          <w:bCs/>
          <w:sz w:val="24"/>
          <w:szCs w:val="28"/>
        </w:rPr>
        <w:t>T</w:t>
      </w:r>
      <w:r>
        <w:rPr>
          <w:rFonts w:ascii="Times New Roman" w:hAnsi="Times New Roman" w:cs="Times New Roman"/>
          <w:b/>
          <w:bCs/>
          <w:sz w:val="24"/>
          <w:szCs w:val="28"/>
        </w:rPr>
        <w:t>able S2.</w:t>
      </w:r>
      <w:r>
        <w:rPr>
          <w:rFonts w:ascii="Times New Roman" w:hAnsi="Times New Roman" w:cs="Times New Roman"/>
          <w:sz w:val="24"/>
          <w:szCs w:val="28"/>
        </w:rPr>
        <w:t xml:space="preserve"> Calculating of Hansen solubility parameter of SN38-diSS according to the group contribution method (GCM).</w:t>
      </w:r>
    </w:p>
    <w:tbl>
      <w:tblPr>
        <w:tblStyle w:val="5"/>
        <w:tblW w:w="81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22"/>
        <w:gridCol w:w="1361"/>
        <w:gridCol w:w="1390"/>
        <w:gridCol w:w="1004"/>
        <w:gridCol w:w="1114"/>
        <w:gridCol w:w="10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Structural group</w:t>
            </w:r>
          </w:p>
        </w:tc>
        <w:tc>
          <w:tcPr>
            <w:tcW w:w="113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Number</w:t>
            </w:r>
          </w:p>
        </w:tc>
        <w:tc>
          <w:tcPr>
            <w:tcW w:w="138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∑F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bscript"/>
              </w:rPr>
              <w:t>d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∑F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101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∑F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113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∑E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bscript"/>
              </w:rPr>
              <w:t>h</w:t>
            </w:r>
          </w:p>
        </w:tc>
        <w:tc>
          <w:tcPr>
            <w:tcW w:w="108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∑V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of groups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J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1/2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cm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 xml:space="preserve">3/2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mol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J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1/2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cm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 xml:space="preserve">3/2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mol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J/mol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-CH3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1676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-CH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3780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&gt;C&lt;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-19.2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=CH-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4900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=C&lt;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29400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858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-34.2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5 or 6 member ring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-N=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1323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1750329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1759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-CON&lt;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1229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1510441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4772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-COO-ester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1533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783363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7671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-O-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167281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2352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-O-  aromatic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160801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1467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-S-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1448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524176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884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Phenyl&lt;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17689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UM</w:t>
            </w:r>
          </w:p>
        </w:tc>
        <w:tc>
          <w:tcPr>
            <w:tcW w:w="11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12575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4948380</w:t>
            </w:r>
          </w:p>
        </w:tc>
        <w:tc>
          <w:tcPr>
            <w:tcW w:w="1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20111</w:t>
            </w:r>
          </w:p>
        </w:tc>
        <w:tc>
          <w:tcPr>
            <w:tcW w:w="1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513.8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S3.</w:t>
      </w:r>
      <w:r>
        <w:rPr>
          <w:rFonts w:ascii="Times New Roman" w:hAnsi="Times New Roman" w:cs="Times New Roman"/>
          <w:sz w:val="24"/>
          <w:szCs w:val="24"/>
        </w:rPr>
        <w:t xml:space="preserve"> Types and concentrations of inhibitors used in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research</w:t>
      </w:r>
    </w:p>
    <w:tbl>
      <w:tblPr>
        <w:tblStyle w:val="5"/>
        <w:tblW w:w="84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3592"/>
        <w:gridCol w:w="20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731" w:type="dxa"/>
            <w:tcBorders>
              <w:bottom w:val="single" w:color="auto" w:sz="8" w:space="0"/>
            </w:tcBorders>
            <w:shd w:val="clear" w:color="auto" w:fill="auto"/>
          </w:tcPr>
          <w:p>
            <w:pPr>
              <w:pStyle w:val="12"/>
              <w:spacing w:line="360" w:lineRule="auto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Inhibitors</w:t>
            </w:r>
          </w:p>
        </w:tc>
        <w:tc>
          <w:tcPr>
            <w:tcW w:w="3592" w:type="dxa"/>
            <w:tcBorders>
              <w:bottom w:val="single" w:color="auto" w:sz="8" w:space="0"/>
            </w:tcBorders>
            <w:shd w:val="clear" w:color="auto" w:fill="auto"/>
          </w:tcPr>
          <w:p>
            <w:pPr>
              <w:pStyle w:val="12"/>
              <w:spacing w:line="360" w:lineRule="auto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Function</w:t>
            </w:r>
          </w:p>
        </w:tc>
        <w:tc>
          <w:tcPr>
            <w:tcW w:w="2097" w:type="dxa"/>
            <w:tcBorders>
              <w:bottom w:val="single" w:color="auto" w:sz="8" w:space="0"/>
            </w:tcBorders>
            <w:shd w:val="clear" w:color="auto" w:fill="auto"/>
          </w:tcPr>
          <w:p>
            <w:pPr>
              <w:pStyle w:val="12"/>
              <w:spacing w:line="360" w:lineRule="auto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Concentration </w:t>
            </w:r>
            <w:r>
              <w:rPr>
                <w:rFonts w:hint="eastAsia"/>
                <w:b w:val="0"/>
                <w:sz w:val="21"/>
                <w:szCs w:val="21"/>
              </w:rPr>
              <w:t>(</w:t>
            </w:r>
            <w:r>
              <w:rPr>
                <w:b w:val="0"/>
                <w:sz w:val="21"/>
                <w:szCs w:val="21"/>
              </w:rPr>
              <w:t>μM</w:t>
            </w:r>
            <w:r>
              <w:rPr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731" w:type="dxa"/>
            <w:tcBorders>
              <w:bottom w:val="nil"/>
            </w:tcBorders>
            <w:shd w:val="clear" w:color="auto" w:fill="auto"/>
          </w:tcPr>
          <w:p>
            <w:pPr>
              <w:pStyle w:val="12"/>
              <w:spacing w:line="360" w:lineRule="auto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EIPA</w:t>
            </w:r>
          </w:p>
        </w:tc>
        <w:tc>
          <w:tcPr>
            <w:tcW w:w="3592" w:type="dxa"/>
            <w:tcBorders>
              <w:bottom w:val="nil"/>
            </w:tcBorders>
            <w:shd w:val="clear" w:color="auto" w:fill="auto"/>
          </w:tcPr>
          <w:p>
            <w:pPr>
              <w:pStyle w:val="12"/>
              <w:spacing w:line="360" w:lineRule="auto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Inhibitor of </w:t>
            </w:r>
            <w:r>
              <w:rPr>
                <w:rFonts w:hint="eastAsia"/>
                <w:b w:val="0"/>
                <w:sz w:val="21"/>
                <w:szCs w:val="21"/>
              </w:rPr>
              <w:t>m</w:t>
            </w:r>
            <w:r>
              <w:rPr>
                <w:b w:val="0"/>
                <w:sz w:val="21"/>
                <w:szCs w:val="21"/>
              </w:rPr>
              <w:t>acropinocytosis</w:t>
            </w:r>
          </w:p>
        </w:tc>
        <w:tc>
          <w:tcPr>
            <w:tcW w:w="2097" w:type="dxa"/>
            <w:tcBorders>
              <w:bottom w:val="nil"/>
            </w:tcBorders>
            <w:shd w:val="clear" w:color="auto" w:fill="auto"/>
          </w:tcPr>
          <w:p>
            <w:pPr>
              <w:pStyle w:val="12"/>
              <w:spacing w:line="360" w:lineRule="auto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20 μM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731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12"/>
              <w:spacing w:line="360" w:lineRule="auto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CPZ</w:t>
            </w:r>
          </w:p>
        </w:tc>
        <w:tc>
          <w:tcPr>
            <w:tcW w:w="3592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12"/>
              <w:spacing w:line="360" w:lineRule="auto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Inhibitor of clathrin</w:t>
            </w: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12"/>
              <w:spacing w:line="360" w:lineRule="auto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30 μM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731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12"/>
              <w:spacing w:line="360" w:lineRule="auto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Hypertonic sucrose</w:t>
            </w:r>
          </w:p>
        </w:tc>
        <w:tc>
          <w:tcPr>
            <w:tcW w:w="3592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12"/>
              <w:spacing w:line="360" w:lineRule="auto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Inhibitor of clathrin</w:t>
            </w: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12"/>
              <w:spacing w:line="360" w:lineRule="auto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0.4 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731" w:type="dxa"/>
            <w:tcBorders>
              <w:top w:val="nil"/>
            </w:tcBorders>
            <w:shd w:val="clear" w:color="auto" w:fill="auto"/>
          </w:tcPr>
          <w:p>
            <w:pPr>
              <w:pStyle w:val="12"/>
              <w:spacing w:line="360" w:lineRule="auto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Filipin</w:t>
            </w:r>
          </w:p>
        </w:tc>
        <w:tc>
          <w:tcPr>
            <w:tcW w:w="3592" w:type="dxa"/>
            <w:tcBorders>
              <w:top w:val="nil"/>
            </w:tcBorders>
            <w:shd w:val="clear" w:color="auto" w:fill="auto"/>
          </w:tcPr>
          <w:p>
            <w:pPr>
              <w:pStyle w:val="12"/>
              <w:spacing w:line="360" w:lineRule="auto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Inhibitor of lipid raft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</w:tcPr>
          <w:p>
            <w:pPr>
              <w:pStyle w:val="12"/>
              <w:spacing w:line="360" w:lineRule="auto"/>
              <w:rPr>
                <w:b w:val="0"/>
                <w:sz w:val="21"/>
                <w:szCs w:val="21"/>
                <w:vertAlign w:val="superscript"/>
              </w:rPr>
            </w:pPr>
            <w:r>
              <w:rPr>
                <w:b w:val="0"/>
                <w:sz w:val="21"/>
                <w:szCs w:val="21"/>
              </w:rPr>
              <w:t>0.5 μg ml</w:t>
            </w:r>
            <w:r>
              <w:rPr>
                <w:rFonts w:hint="eastAsia"/>
                <w:b w:val="0"/>
                <w:sz w:val="21"/>
                <w:szCs w:val="21"/>
                <w:vertAlign w:val="superscript"/>
              </w:rPr>
              <w:t>-</w:t>
            </w:r>
            <w:r>
              <w:rPr>
                <w:b w:val="0"/>
                <w:sz w:val="21"/>
                <w:szCs w:val="21"/>
                <w:vertAlign w:val="superscript"/>
              </w:rPr>
              <w:t>1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b/>
          <w:bCs/>
          <w:sz w:val="24"/>
          <w:szCs w:val="28"/>
        </w:rPr>
        <w:t>T</w:t>
      </w:r>
      <w:r>
        <w:rPr>
          <w:rFonts w:ascii="Times New Roman" w:hAnsi="Times New Roman" w:cs="Times New Roman"/>
          <w:b/>
          <w:bCs/>
          <w:sz w:val="24"/>
          <w:szCs w:val="28"/>
        </w:rPr>
        <w:t>able S4.</w:t>
      </w:r>
      <w:r>
        <w:rPr>
          <w:rFonts w:ascii="Times New Roman" w:hAnsi="Times New Roman" w:cs="Times New Roman"/>
          <w:sz w:val="24"/>
          <w:szCs w:val="28"/>
        </w:rPr>
        <w:t xml:space="preserve"> Size and polydispersity index (PDI) of SNSS NAs with different amount of DSPE-PEG</w:t>
      </w:r>
      <w:r>
        <w:rPr>
          <w:rFonts w:ascii="Times New Roman" w:hAnsi="Times New Roman" w:cs="Times New Roman"/>
          <w:sz w:val="24"/>
          <w:szCs w:val="28"/>
          <w:vertAlign w:val="subscript"/>
        </w:rPr>
        <w:t>2k</w:t>
      </w:r>
      <w:r>
        <w:rPr>
          <w:rFonts w:ascii="Times New Roman" w:hAnsi="Times New Roman" w:cs="Times New Roman"/>
          <w:sz w:val="24"/>
          <w:szCs w:val="28"/>
        </w:rPr>
        <w:t>.</w:t>
      </w:r>
    </w:p>
    <w:tbl>
      <w:tblPr>
        <w:tblStyle w:val="6"/>
        <w:tblW w:w="84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006"/>
        <w:gridCol w:w="1009"/>
        <w:gridCol w:w="1009"/>
        <w:gridCol w:w="1009"/>
        <w:gridCol w:w="1009"/>
        <w:gridCol w:w="1009"/>
        <w:gridCol w:w="10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SPE-PEG</w:t>
            </w:r>
            <w:r>
              <w:rPr>
                <w:rFonts w:ascii="Times New Roman" w:hAnsi="Times New Roman" w:cs="Times New Roman"/>
                <w:vertAlign w:val="subscript"/>
              </w:rPr>
              <w:t>2k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(wt %)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ize (nm)</w:t>
            </w:r>
          </w:p>
        </w:tc>
        <w:tc>
          <w:tcPr>
            <w:tcW w:w="100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81.7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±5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0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4.5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±3</w:t>
            </w:r>
            <w:r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00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5.9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±2</w:t>
            </w:r>
            <w:r>
              <w:rPr>
                <w:rFonts w:ascii="Times New Roman" w:hAnsi="Times New Roman" w:cs="Times New Roman"/>
              </w:rPr>
              <w:t>.18</w:t>
            </w:r>
          </w:p>
        </w:tc>
        <w:tc>
          <w:tcPr>
            <w:tcW w:w="100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9.1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1.99</w:t>
            </w:r>
          </w:p>
        </w:tc>
        <w:tc>
          <w:tcPr>
            <w:tcW w:w="100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1.7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±5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0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5.7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±2</w:t>
            </w:r>
            <w:r>
              <w:rPr>
                <w:rFonts w:ascii="Times New Roman" w:hAnsi="Times New Roman" w:cs="Times New Roman"/>
              </w:rPr>
              <w:t>.89</w:t>
            </w: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03.2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±7</w:t>
            </w:r>
            <w:r>
              <w:rPr>
                <w:rFonts w:ascii="Times New Roman" w:hAnsi="Times New Roman" w:cs="Times New Roman"/>
              </w:rPr>
              <w:t>.35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DI</w:t>
            </w:r>
          </w:p>
        </w:tc>
        <w:tc>
          <w:tcPr>
            <w:tcW w:w="100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.088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</w:t>
            </w:r>
            <w:r>
              <w:rPr>
                <w:rFonts w:ascii="Times New Roman" w:hAnsi="Times New Roman" w:cs="Times New Roman"/>
              </w:rPr>
              <w:t>.004</w:t>
            </w:r>
          </w:p>
        </w:tc>
        <w:tc>
          <w:tcPr>
            <w:tcW w:w="100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.097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</w:t>
            </w:r>
            <w:r>
              <w:rPr>
                <w:rFonts w:ascii="Times New Roman" w:hAnsi="Times New Roman" w:cs="Times New Roman"/>
              </w:rPr>
              <w:t>.020</w:t>
            </w:r>
          </w:p>
        </w:tc>
        <w:tc>
          <w:tcPr>
            <w:tcW w:w="100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.136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</w:t>
            </w:r>
            <w:r>
              <w:rPr>
                <w:rFonts w:ascii="Times New Roman" w:hAnsi="Times New Roman" w:cs="Times New Roman"/>
              </w:rPr>
              <w:t>.020</w:t>
            </w:r>
          </w:p>
        </w:tc>
        <w:tc>
          <w:tcPr>
            <w:tcW w:w="100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.161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</w:t>
            </w:r>
            <w:r>
              <w:rPr>
                <w:rFonts w:ascii="Times New Roman" w:hAnsi="Times New Roman" w:cs="Times New Roman"/>
              </w:rPr>
              <w:t>.017</w:t>
            </w:r>
          </w:p>
        </w:tc>
        <w:tc>
          <w:tcPr>
            <w:tcW w:w="100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.155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</w:t>
            </w:r>
            <w:r>
              <w:rPr>
                <w:rFonts w:ascii="Times New Roman" w:hAnsi="Times New Roman" w:cs="Times New Roman"/>
              </w:rPr>
              <w:t>.041</w:t>
            </w:r>
          </w:p>
        </w:tc>
        <w:tc>
          <w:tcPr>
            <w:tcW w:w="100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.170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</w:t>
            </w:r>
            <w:r>
              <w:rPr>
                <w:rFonts w:ascii="Times New Roman" w:hAnsi="Times New Roman" w:cs="Times New Roman"/>
              </w:rPr>
              <w:t>.039</w:t>
            </w: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.186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</w:t>
            </w:r>
            <w:r>
              <w:rPr>
                <w:rFonts w:ascii="Times New Roman" w:hAnsi="Times New Roman" w:cs="Times New Roman"/>
              </w:rPr>
              <w:t>.074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862E63"/>
    <w:multiLevelType w:val="multilevel"/>
    <w:tmpl w:val="30862E6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lY2ExMDFiMmRjMGM0ZDE4MDFiZmUzOTFhYjA3N2YifQ=="/>
  </w:docVars>
  <w:rsids>
    <w:rsidRoot w:val="00EA66C6"/>
    <w:rsid w:val="000244EC"/>
    <w:rsid w:val="0003140A"/>
    <w:rsid w:val="00036D93"/>
    <w:rsid w:val="000404ED"/>
    <w:rsid w:val="00083C66"/>
    <w:rsid w:val="000A4328"/>
    <w:rsid w:val="000B12D9"/>
    <w:rsid w:val="00107867"/>
    <w:rsid w:val="001160CB"/>
    <w:rsid w:val="00160DF8"/>
    <w:rsid w:val="0017202C"/>
    <w:rsid w:val="001803F4"/>
    <w:rsid w:val="001E4CD0"/>
    <w:rsid w:val="00237CEE"/>
    <w:rsid w:val="002505D1"/>
    <w:rsid w:val="0025093D"/>
    <w:rsid w:val="00265CA2"/>
    <w:rsid w:val="00273E0D"/>
    <w:rsid w:val="00275A79"/>
    <w:rsid w:val="002A2BA4"/>
    <w:rsid w:val="002D46CA"/>
    <w:rsid w:val="002D5039"/>
    <w:rsid w:val="002E4264"/>
    <w:rsid w:val="003120B7"/>
    <w:rsid w:val="0031662F"/>
    <w:rsid w:val="00321AF4"/>
    <w:rsid w:val="00331847"/>
    <w:rsid w:val="003417D6"/>
    <w:rsid w:val="003547FA"/>
    <w:rsid w:val="00375E70"/>
    <w:rsid w:val="00383A92"/>
    <w:rsid w:val="00384D86"/>
    <w:rsid w:val="003B574F"/>
    <w:rsid w:val="003C70D2"/>
    <w:rsid w:val="00404632"/>
    <w:rsid w:val="00414E79"/>
    <w:rsid w:val="00421BC8"/>
    <w:rsid w:val="00421D74"/>
    <w:rsid w:val="00441009"/>
    <w:rsid w:val="0045330F"/>
    <w:rsid w:val="004736E9"/>
    <w:rsid w:val="00486C64"/>
    <w:rsid w:val="004B2E52"/>
    <w:rsid w:val="004C7BFF"/>
    <w:rsid w:val="004C7E85"/>
    <w:rsid w:val="004D5417"/>
    <w:rsid w:val="005011D2"/>
    <w:rsid w:val="005510DC"/>
    <w:rsid w:val="00561FCA"/>
    <w:rsid w:val="00567D22"/>
    <w:rsid w:val="00575DFE"/>
    <w:rsid w:val="00575F03"/>
    <w:rsid w:val="005B7E64"/>
    <w:rsid w:val="005C69F0"/>
    <w:rsid w:val="005D69EE"/>
    <w:rsid w:val="00641A6D"/>
    <w:rsid w:val="0066455C"/>
    <w:rsid w:val="00691788"/>
    <w:rsid w:val="00692B01"/>
    <w:rsid w:val="006B2730"/>
    <w:rsid w:val="006E7B99"/>
    <w:rsid w:val="007327F7"/>
    <w:rsid w:val="00781905"/>
    <w:rsid w:val="007F3652"/>
    <w:rsid w:val="007F5070"/>
    <w:rsid w:val="007F52D2"/>
    <w:rsid w:val="00842720"/>
    <w:rsid w:val="008662C7"/>
    <w:rsid w:val="008A32ED"/>
    <w:rsid w:val="008D3A08"/>
    <w:rsid w:val="009166EF"/>
    <w:rsid w:val="009212B8"/>
    <w:rsid w:val="00963577"/>
    <w:rsid w:val="00972BA7"/>
    <w:rsid w:val="00983698"/>
    <w:rsid w:val="00990552"/>
    <w:rsid w:val="009A32F9"/>
    <w:rsid w:val="009A453A"/>
    <w:rsid w:val="009A7C43"/>
    <w:rsid w:val="009B06D5"/>
    <w:rsid w:val="009B33FA"/>
    <w:rsid w:val="009C3AF8"/>
    <w:rsid w:val="009D2225"/>
    <w:rsid w:val="00A02CA3"/>
    <w:rsid w:val="00A05010"/>
    <w:rsid w:val="00A233A9"/>
    <w:rsid w:val="00A3182E"/>
    <w:rsid w:val="00A37FFE"/>
    <w:rsid w:val="00A46C8B"/>
    <w:rsid w:val="00A46E78"/>
    <w:rsid w:val="00A5670B"/>
    <w:rsid w:val="00AE7C2F"/>
    <w:rsid w:val="00B147FF"/>
    <w:rsid w:val="00B236CE"/>
    <w:rsid w:val="00B34B4F"/>
    <w:rsid w:val="00B4511F"/>
    <w:rsid w:val="00B8629A"/>
    <w:rsid w:val="00BA5DBE"/>
    <w:rsid w:val="00BD6AA4"/>
    <w:rsid w:val="00C125C8"/>
    <w:rsid w:val="00C13C58"/>
    <w:rsid w:val="00C67FB3"/>
    <w:rsid w:val="00C82C9B"/>
    <w:rsid w:val="00C920B5"/>
    <w:rsid w:val="00CB0236"/>
    <w:rsid w:val="00D1797E"/>
    <w:rsid w:val="00D3468D"/>
    <w:rsid w:val="00D406D7"/>
    <w:rsid w:val="00D64A12"/>
    <w:rsid w:val="00D96BA9"/>
    <w:rsid w:val="00D974FF"/>
    <w:rsid w:val="00E120B7"/>
    <w:rsid w:val="00E1641A"/>
    <w:rsid w:val="00E60F99"/>
    <w:rsid w:val="00E725D0"/>
    <w:rsid w:val="00E843DB"/>
    <w:rsid w:val="00EA13AE"/>
    <w:rsid w:val="00EA66C6"/>
    <w:rsid w:val="00EA734F"/>
    <w:rsid w:val="00EB58A3"/>
    <w:rsid w:val="00EB743D"/>
    <w:rsid w:val="00EF1992"/>
    <w:rsid w:val="00F16325"/>
    <w:rsid w:val="00F173E9"/>
    <w:rsid w:val="00F70B41"/>
    <w:rsid w:val="00FC0334"/>
    <w:rsid w:val="00FC2238"/>
    <w:rsid w:val="00FC5CC5"/>
    <w:rsid w:val="00FD0FBA"/>
    <w:rsid w:val="00FF090B"/>
    <w:rsid w:val="00FF18C9"/>
    <w:rsid w:val="00FF64B0"/>
    <w:rsid w:val="4D38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3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表 字符"/>
    <w:link w:val="12"/>
    <w:qFormat/>
    <w:locked/>
    <w:uiPriority w:val="0"/>
    <w:rPr>
      <w:rFonts w:ascii="Times New Roman" w:hAnsi="Times New Roman"/>
      <w:b/>
      <w:bCs/>
      <w:color w:val="000000"/>
      <w:sz w:val="22"/>
      <w:szCs w:val="24"/>
    </w:rPr>
  </w:style>
  <w:style w:type="paragraph" w:customStyle="1" w:styleId="12">
    <w:name w:val="表"/>
    <w:basedOn w:val="2"/>
    <w:link w:val="11"/>
    <w:qFormat/>
    <w:uiPriority w:val="0"/>
    <w:pPr>
      <w:keepNext w:val="0"/>
      <w:keepLines w:val="0"/>
      <w:spacing w:before="60" w:after="60" w:line="240" w:lineRule="auto"/>
      <w:jc w:val="center"/>
      <w:outlineLvl w:val="4"/>
    </w:pPr>
    <w:rPr>
      <w:rFonts w:ascii="Times New Roman" w:hAnsi="Times New Roman" w:eastAsiaTheme="minorEastAsia" w:cstheme="minorBidi"/>
      <w:color w:val="000000"/>
      <w:sz w:val="22"/>
      <w:szCs w:val="24"/>
    </w:rPr>
  </w:style>
  <w:style w:type="character" w:customStyle="1" w:styleId="13">
    <w:name w:val="标题 4 字符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833</Words>
  <Characters>3831</Characters>
  <Lines>34</Lines>
  <Paragraphs>9</Paragraphs>
  <TotalTime>279</TotalTime>
  <ScaleCrop>false</ScaleCrop>
  <LinksUpToDate>false</LinksUpToDate>
  <CharactersWithSpaces>4374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2022-11-09T07:48:00Z</dcterms:created>
  <dc:creator>Duan Xiao-Chuan</dc:creator>
  <cp:lastModifiedBy>EmpALXy</cp:lastModifiedBy>
  <dcterms:modified xsi:type="dcterms:W3CDTF">2023-03-01T11:01:59Z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2967A1697143414E801E06E801282606</vt:lpwstr>
  </property>
</Properties>
</file>