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4E" w:rsidRPr="0040080D" w:rsidRDefault="00CD434E" w:rsidP="00CD434E">
      <w:pPr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20A0CA8" wp14:editId="1694717C">
            <wp:extent cx="5274310" cy="3958371"/>
            <wp:effectExtent l="0" t="0" r="2540" b="4445"/>
            <wp:docPr id="3" name="图片 3" descr="C:\Users\西安二十一生物\Desktop\COHD9_1_R1_fastqc.per_base_qua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西安二十一生物\Desktop\COHD9_1_R1_fastqc.per_base_qualit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34E" w:rsidRPr="0040080D" w:rsidRDefault="00CD434E" w:rsidP="00CD434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t xml:space="preserve">Figure </w:t>
      </w:r>
      <w:r w:rsidR="00E05121" w:rsidRPr="0040080D">
        <w:rPr>
          <w:rFonts w:ascii="Times New Roman" w:hAnsi="Times New Roman" w:cs="Times New Roman"/>
          <w:sz w:val="20"/>
          <w:szCs w:val="20"/>
        </w:rPr>
        <w:t>S</w:t>
      </w:r>
      <w:r w:rsidRPr="0040080D">
        <w:rPr>
          <w:rFonts w:ascii="Times New Roman" w:hAnsi="Times New Roman" w:cs="Times New Roman"/>
          <w:sz w:val="20"/>
          <w:szCs w:val="20"/>
        </w:rPr>
        <w:t>1 Raw data base quality</w:t>
      </w:r>
    </w:p>
    <w:p w:rsidR="00CD434E" w:rsidRPr="0040080D" w:rsidRDefault="00CD434E" w:rsidP="00CD434E">
      <w:pPr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t>Note: Paired-end sequencing data are displayed separately: the abscissa is the base position of reads, and the ordinate is the corresponding base quality (represented by Q value). The base quality distribution of the corresponding position is displayed by boxplot. The background color is divided into three parts: green, yellow and red according to the base quality from good to bad, which visually shows the bas</w:t>
      </w:r>
      <w:r w:rsidR="003E5835">
        <w:rPr>
          <w:rFonts w:ascii="Times New Roman" w:hAnsi="Times New Roman" w:cs="Times New Roman"/>
          <w:sz w:val="20"/>
          <w:szCs w:val="20"/>
        </w:rPr>
        <w:t>e</w:t>
      </w:r>
      <w:r w:rsidRPr="0040080D">
        <w:rPr>
          <w:rFonts w:ascii="Times New Roman" w:hAnsi="Times New Roman" w:cs="Times New Roman"/>
          <w:sz w:val="20"/>
          <w:szCs w:val="20"/>
        </w:rPr>
        <w:t xml:space="preserve"> quality.</w:t>
      </w:r>
    </w:p>
    <w:p w:rsidR="00CD434E" w:rsidRPr="0040080D" w:rsidRDefault="00CD434E" w:rsidP="00CD434E">
      <w:pPr>
        <w:rPr>
          <w:rFonts w:ascii="Times New Roman" w:hAnsi="Times New Roman" w:cs="Times New Roman"/>
          <w:sz w:val="20"/>
          <w:szCs w:val="20"/>
        </w:rPr>
      </w:pPr>
    </w:p>
    <w:p w:rsidR="00585A4B" w:rsidRDefault="00585A4B" w:rsidP="00CD434E">
      <w:pPr>
        <w:rPr>
          <w:rFonts w:ascii="Times New Roman" w:hAnsi="Times New Roman" w:cs="Times New Roman"/>
          <w:sz w:val="20"/>
          <w:szCs w:val="20"/>
        </w:rPr>
        <w:sectPr w:rsidR="00585A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434E" w:rsidRPr="0040080D" w:rsidRDefault="00CD434E" w:rsidP="00CD434E">
      <w:pPr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7D25D77" wp14:editId="3C5879A5">
            <wp:extent cx="5274310" cy="4792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34E" w:rsidRPr="0040080D" w:rsidRDefault="00CD434E" w:rsidP="00CD434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t xml:space="preserve">Figure </w:t>
      </w:r>
      <w:r w:rsidR="00E05121" w:rsidRPr="0040080D">
        <w:rPr>
          <w:rFonts w:ascii="Times New Roman" w:hAnsi="Times New Roman" w:cs="Times New Roman"/>
          <w:sz w:val="20"/>
          <w:szCs w:val="20"/>
        </w:rPr>
        <w:t>S</w:t>
      </w:r>
      <w:r w:rsidRPr="0040080D">
        <w:rPr>
          <w:rFonts w:ascii="Times New Roman" w:hAnsi="Times New Roman" w:cs="Times New Roman"/>
          <w:sz w:val="20"/>
          <w:szCs w:val="20"/>
        </w:rPr>
        <w:t>2 Fragment length distribution statistics of interrupted sequences during library construction.</w:t>
      </w:r>
    </w:p>
    <w:p w:rsidR="00CD434E" w:rsidRPr="0040080D" w:rsidRDefault="00CD434E" w:rsidP="00CD434E">
      <w:pPr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t>Note: The abscissa is the insert length of the sequencing reads. The red shaded part in the figure represents the number of fragments with a specific insert length, corresponding to the left ordinate, and the red dotted line represents the proportion of fragments larger than the specific insert length, corresponding to the right ordinate.</w:t>
      </w:r>
    </w:p>
    <w:p w:rsidR="004C2EDD" w:rsidRPr="0040080D" w:rsidRDefault="004C2EDD">
      <w:pPr>
        <w:rPr>
          <w:rFonts w:ascii="Times New Roman" w:hAnsi="Times New Roman" w:cs="Times New Roman"/>
          <w:sz w:val="20"/>
          <w:szCs w:val="20"/>
        </w:rPr>
        <w:sectPr w:rsidR="004C2EDD" w:rsidRPr="004008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C2EDD" w:rsidRPr="0040080D" w:rsidRDefault="004C2EDD" w:rsidP="004C2EDD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E05121" w:rsidRPr="0040080D">
        <w:rPr>
          <w:rFonts w:ascii="Times New Roman" w:hAnsi="Times New Roman" w:cs="Times New Roman"/>
          <w:sz w:val="20"/>
          <w:szCs w:val="20"/>
        </w:rPr>
        <w:t>S1</w:t>
      </w:r>
      <w:r w:rsidRPr="0040080D">
        <w:rPr>
          <w:rFonts w:ascii="Times New Roman" w:hAnsi="Times New Roman" w:cs="Times New Roman"/>
          <w:sz w:val="20"/>
          <w:szCs w:val="20"/>
        </w:rPr>
        <w:t xml:space="preserve"> Whole-exome sequencing data statistics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1374"/>
        <w:gridCol w:w="1479"/>
        <w:gridCol w:w="901"/>
        <w:gridCol w:w="901"/>
        <w:gridCol w:w="1685"/>
        <w:gridCol w:w="1374"/>
        <w:gridCol w:w="1479"/>
        <w:gridCol w:w="901"/>
        <w:gridCol w:w="901"/>
        <w:gridCol w:w="1685"/>
      </w:tblGrid>
      <w:tr w:rsidR="004C2EDD" w:rsidRPr="0040080D" w:rsidTr="00FC520A">
        <w:trPr>
          <w:trHeight w:val="315"/>
        </w:trPr>
        <w:tc>
          <w:tcPr>
            <w:tcW w:w="1268" w:type="dxa"/>
            <w:vMerge w:val="restart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6340" w:type="dxa"/>
            <w:gridSpan w:val="5"/>
            <w:tcBorders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6340" w:type="dxa"/>
            <w:gridSpan w:val="5"/>
            <w:tcBorders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vMerge/>
            <w:tcBorders>
              <w:bottom w:val="single" w:sz="4" w:space="0" w:color="auto"/>
            </w:tcBorders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Total Reads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Reads length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Q20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Q30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BaseCount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(M)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Total Reads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Reads length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Q20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Q30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BaseCount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(M)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28753750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97.65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4297.27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28753750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4290.48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VSD-2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27379763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97.60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4094.84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27379763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99.87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97.50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4088.21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VSD-3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41366945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97.59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6177.25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41366945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99.89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97.92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6166.98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VSD-4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40162777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96.80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6008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40162777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94.24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5998.41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22877832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97.46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3425.21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22877832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95.64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bookmarkStart w:id="0" w:name="_GoBack"/>
            <w:bookmarkEnd w:id="0"/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3419.74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VSD-6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33865429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96.61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5066.02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33865429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94.94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5058.06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VSD-7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28146816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96.69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4209.86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28146816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94.73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4203.21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27907226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96.76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4175.64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27907226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93.87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4168.77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VSD-9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28588314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96.72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4278.68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28588314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94.73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4271.75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VSD-10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30256806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4525.17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30256806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94.65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4518.05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VSD-11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28769827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96.69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4301.25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28769827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94.86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4294.39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VSD-12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28487315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4261.58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28487315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94.42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4254.75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VSD-13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24636731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96.94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3683.67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24636731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95.66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3677.68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VSD-14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26341401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96.87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3938.05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26341401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94.61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3931.68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30311173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96.69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4531.25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30311173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4524.3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VSD-16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33245327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96.64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4972.7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33245327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94.91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4964.9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VSD-17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29647648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4435.38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29647648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95.58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4428.18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VSD-18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55771808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96.83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8347.29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55771808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94.84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8333.93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VSD-19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25886272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97.16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3865.35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25886272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95.45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3859.34</w:t>
            </w:r>
          </w:p>
        </w:tc>
      </w:tr>
      <w:tr w:rsidR="004C2EDD" w:rsidRPr="0040080D" w:rsidTr="00FC520A">
        <w:trPr>
          <w:trHeight w:val="315"/>
        </w:trPr>
        <w:tc>
          <w:tcPr>
            <w:tcW w:w="1268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VSD-20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26195558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99.98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97.01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3913.3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26195558</w:t>
            </w:r>
          </w:p>
        </w:tc>
        <w:tc>
          <w:tcPr>
            <w:tcW w:w="1479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15-151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99.83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1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94.52</w:t>
            </w:r>
            <w:r w:rsidR="00490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685" w:type="dxa"/>
            <w:noWrap/>
            <w:hideMark/>
          </w:tcPr>
          <w:p w:rsidR="004C2EDD" w:rsidRPr="0040080D" w:rsidRDefault="004C2EDD" w:rsidP="00FC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3907.24</w:t>
            </w:r>
          </w:p>
        </w:tc>
      </w:tr>
    </w:tbl>
    <w:p w:rsidR="004C2EDD" w:rsidRPr="0040080D" w:rsidRDefault="004C2EDD" w:rsidP="004C2EDD">
      <w:pPr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t xml:space="preserve">Note: 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‘</w:t>
      </w:r>
      <w:r w:rsidRPr="0040080D">
        <w:rPr>
          <w:rFonts w:ascii="Times New Roman" w:hAnsi="Times New Roman" w:cs="Times New Roman"/>
          <w:sz w:val="20"/>
          <w:szCs w:val="20"/>
        </w:rPr>
        <w:t>Total Reads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’</w:t>
      </w:r>
      <w:r w:rsidRPr="0040080D">
        <w:rPr>
          <w:rFonts w:ascii="Times New Roman" w:hAnsi="Times New Roman" w:cs="Times New Roman"/>
          <w:sz w:val="20"/>
          <w:szCs w:val="20"/>
        </w:rPr>
        <w:t xml:space="preserve"> and 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‘</w:t>
      </w:r>
      <w:r w:rsidRPr="0040080D">
        <w:rPr>
          <w:rFonts w:ascii="Times New Roman" w:hAnsi="Times New Roman" w:cs="Times New Roman"/>
          <w:sz w:val="20"/>
          <w:szCs w:val="20"/>
        </w:rPr>
        <w:t>Read Length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’</w:t>
      </w:r>
      <w:r w:rsidRPr="0040080D">
        <w:rPr>
          <w:rFonts w:ascii="Times New Roman" w:hAnsi="Times New Roman" w:cs="Times New Roman"/>
          <w:sz w:val="20"/>
          <w:szCs w:val="20"/>
        </w:rPr>
        <w:t xml:space="preserve"> represent the original sequence number and sequencing read length, 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‘</w:t>
      </w:r>
      <w:r w:rsidRPr="0040080D">
        <w:rPr>
          <w:rFonts w:ascii="Times New Roman" w:hAnsi="Times New Roman" w:cs="Times New Roman"/>
          <w:sz w:val="20"/>
          <w:szCs w:val="20"/>
        </w:rPr>
        <w:t>Q20 (%)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’</w:t>
      </w:r>
      <w:r w:rsidRPr="0040080D">
        <w:rPr>
          <w:rFonts w:ascii="Times New Roman" w:hAnsi="Times New Roman" w:cs="Times New Roman"/>
          <w:sz w:val="20"/>
          <w:szCs w:val="20"/>
        </w:rPr>
        <w:t xml:space="preserve"> and 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‘</w:t>
      </w:r>
      <w:r w:rsidRPr="0040080D">
        <w:rPr>
          <w:rFonts w:ascii="Times New Roman" w:hAnsi="Times New Roman" w:cs="Times New Roman"/>
          <w:sz w:val="20"/>
          <w:szCs w:val="20"/>
        </w:rPr>
        <w:t>Q30 (%)</w:t>
      </w:r>
      <w:r w:rsidR="00490F30" w:rsidRPr="009C7CD2">
        <w:rPr>
          <w:rFonts w:ascii="Times New Roman" w:hAnsi="Times New Roman" w:cs="Times New Roman"/>
          <w:color w:val="000033"/>
          <w:sz w:val="20"/>
          <w:szCs w:val="20"/>
          <w:shd w:val="clear" w:color="auto" w:fill="FFFFFF"/>
        </w:rPr>
        <w:t>’</w:t>
      </w:r>
      <w:r w:rsidRPr="0040080D">
        <w:rPr>
          <w:rFonts w:ascii="Times New Roman" w:hAnsi="Times New Roman" w:cs="Times New Roman"/>
          <w:sz w:val="20"/>
          <w:szCs w:val="20"/>
        </w:rPr>
        <w:t xml:space="preserve"> represent the sequences whose sequencing quality Q is not lower than 20 and 30 in the original data, respectively proportion.</w:t>
      </w:r>
    </w:p>
    <w:p w:rsidR="00585A4B" w:rsidRDefault="00585A4B" w:rsidP="004C2EDD">
      <w:pPr>
        <w:rPr>
          <w:rFonts w:ascii="Times New Roman" w:hAnsi="Times New Roman" w:cs="Times New Roman"/>
          <w:sz w:val="20"/>
          <w:szCs w:val="20"/>
        </w:rPr>
        <w:sectPr w:rsidR="00585A4B" w:rsidSect="004C2ED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C2EDD" w:rsidRPr="0040080D" w:rsidRDefault="004C2EDD" w:rsidP="004C2EDD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80D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E05121" w:rsidRPr="0040080D">
        <w:rPr>
          <w:rFonts w:ascii="Times New Roman" w:hAnsi="Times New Roman" w:cs="Times New Roman"/>
          <w:sz w:val="20"/>
          <w:szCs w:val="20"/>
        </w:rPr>
        <w:t>S2</w:t>
      </w:r>
      <w:r w:rsidRPr="0040080D">
        <w:rPr>
          <w:rFonts w:ascii="Times New Roman" w:hAnsi="Times New Roman" w:cs="Times New Roman"/>
          <w:sz w:val="20"/>
          <w:szCs w:val="20"/>
        </w:rPr>
        <w:t xml:space="preserve"> BWA comparison results</w:t>
      </w:r>
    </w:p>
    <w:tbl>
      <w:tblPr>
        <w:tblStyle w:val="a5"/>
        <w:tblW w:w="143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2835"/>
        <w:gridCol w:w="1857"/>
        <w:gridCol w:w="2537"/>
        <w:gridCol w:w="2410"/>
      </w:tblGrid>
      <w:tr w:rsidR="00E05121" w:rsidRPr="0040080D" w:rsidTr="00702C54">
        <w:trPr>
          <w:trHeight w:val="315"/>
        </w:trPr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The total number of reads participating in the genome alignment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The number of reads aligned to the genome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Comparison ratio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Number of bases aligned to the genome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10X percentage of bases covered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57507500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57223381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0.995059</w:t>
            </w:r>
          </w:p>
        </w:tc>
        <w:tc>
          <w:tcPr>
            <w:tcW w:w="2537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8486461509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0.96987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VSD-2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54759526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54448172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0.994314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8075412756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0.974369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VSD-3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82733890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82300393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0.99476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12188358850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0.956932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VSD-4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80325554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79590409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0.990848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11778617119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0.991557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VSD-5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45755664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45454920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0.993427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6741477407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0.976019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VSD-6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67730858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67166539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0.991668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9945617439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0.987224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VSD-7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56293632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55797209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0.991182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8259114571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0.981628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VSD-8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34707396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34365774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0.990157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5080394828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0.933922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VSD-9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35536528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35216622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0.990998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5211736819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0.949094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VSD-10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38097090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37764484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0.99127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5581084100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0.958988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VSD-11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35739458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35430166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0.991346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5234969355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0.942288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VSD-12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35736992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35423124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0.991217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5236492534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0.946641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VSD-13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34681364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34426324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0.992646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5093733681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0.902349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VSD-14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36980786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36648033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0.991002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5418618946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0.937593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VSD-15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42514152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42155978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0.991575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6234007381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0.953267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VSD-16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37290000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36976646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0.991597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5468832264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0.942586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VSD-17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32320918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32079631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0.992535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4746849962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0.91589</w:t>
            </w:r>
            <w:r w:rsidR="00F93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VSD-18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63246710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62696503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0.991301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9286265299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0.985856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VSD-19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51772544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51392441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0.992658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7599420850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0.971143</w:t>
            </w:r>
          </w:p>
        </w:tc>
      </w:tr>
      <w:tr w:rsidR="00E05121" w:rsidRPr="0040080D" w:rsidTr="00702C54">
        <w:trPr>
          <w:trHeight w:val="315"/>
        </w:trPr>
        <w:tc>
          <w:tcPr>
            <w:tcW w:w="993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VSD-20</w:t>
            </w:r>
          </w:p>
        </w:tc>
        <w:tc>
          <w:tcPr>
            <w:tcW w:w="368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52391116</w:t>
            </w:r>
          </w:p>
        </w:tc>
        <w:tc>
          <w:tcPr>
            <w:tcW w:w="2835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51927213</w:t>
            </w:r>
          </w:p>
        </w:tc>
        <w:tc>
          <w:tcPr>
            <w:tcW w:w="185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0.991145</w:t>
            </w:r>
          </w:p>
        </w:tc>
        <w:tc>
          <w:tcPr>
            <w:tcW w:w="2537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7673822452</w:t>
            </w:r>
          </w:p>
        </w:tc>
        <w:tc>
          <w:tcPr>
            <w:tcW w:w="2410" w:type="dxa"/>
            <w:noWrap/>
            <w:hideMark/>
          </w:tcPr>
          <w:p w:rsidR="00E05121" w:rsidRPr="0040080D" w:rsidRDefault="00E05121" w:rsidP="00702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80D">
              <w:rPr>
                <w:rFonts w:ascii="Times New Roman" w:hAnsi="Times New Roman" w:cs="Times New Roman"/>
                <w:sz w:val="20"/>
                <w:szCs w:val="20"/>
              </w:rPr>
              <w:t>0.972784</w:t>
            </w:r>
          </w:p>
        </w:tc>
      </w:tr>
    </w:tbl>
    <w:p w:rsidR="004C2EDD" w:rsidRPr="0040080D" w:rsidRDefault="004C2EDD">
      <w:pPr>
        <w:rPr>
          <w:rFonts w:ascii="Times New Roman" w:hAnsi="Times New Roman" w:cs="Times New Roman"/>
          <w:sz w:val="20"/>
          <w:szCs w:val="20"/>
        </w:rPr>
      </w:pPr>
    </w:p>
    <w:sectPr w:rsidR="004C2EDD" w:rsidRPr="0040080D" w:rsidSect="004C2E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DD" w:rsidRDefault="00D122DD" w:rsidP="00CD434E">
      <w:r>
        <w:separator/>
      </w:r>
    </w:p>
  </w:endnote>
  <w:endnote w:type="continuationSeparator" w:id="0">
    <w:p w:rsidR="00D122DD" w:rsidRDefault="00D122DD" w:rsidP="00CD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DD" w:rsidRDefault="00D122DD" w:rsidP="00CD434E">
      <w:r>
        <w:separator/>
      </w:r>
    </w:p>
  </w:footnote>
  <w:footnote w:type="continuationSeparator" w:id="0">
    <w:p w:rsidR="00D122DD" w:rsidRDefault="00D122DD" w:rsidP="00CD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24"/>
    <w:rsid w:val="00362B66"/>
    <w:rsid w:val="003E5835"/>
    <w:rsid w:val="003F0324"/>
    <w:rsid w:val="0040080D"/>
    <w:rsid w:val="00490F30"/>
    <w:rsid w:val="004C2EDD"/>
    <w:rsid w:val="00585A4B"/>
    <w:rsid w:val="00663B88"/>
    <w:rsid w:val="007E22B0"/>
    <w:rsid w:val="00A47325"/>
    <w:rsid w:val="00A87271"/>
    <w:rsid w:val="00B330B7"/>
    <w:rsid w:val="00CB3A16"/>
    <w:rsid w:val="00CB4970"/>
    <w:rsid w:val="00CD434E"/>
    <w:rsid w:val="00D122DD"/>
    <w:rsid w:val="00DA13C6"/>
    <w:rsid w:val="00E05121"/>
    <w:rsid w:val="00F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95028-5A86-450D-97F8-ECE80586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34E"/>
    <w:rPr>
      <w:sz w:val="18"/>
      <w:szCs w:val="18"/>
    </w:rPr>
  </w:style>
  <w:style w:type="table" w:styleId="a5">
    <w:name w:val="Table Grid"/>
    <w:basedOn w:val="a1"/>
    <w:uiPriority w:val="39"/>
    <w:rsid w:val="004C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西安二十一生物</dc:creator>
  <cp:keywords/>
  <dc:description/>
  <cp:lastModifiedBy>微风吹过的夏天</cp:lastModifiedBy>
  <cp:revision>2</cp:revision>
  <dcterms:created xsi:type="dcterms:W3CDTF">2023-03-27T03:40:00Z</dcterms:created>
  <dcterms:modified xsi:type="dcterms:W3CDTF">2023-03-27T03:40:00Z</dcterms:modified>
</cp:coreProperties>
</file>