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62" w:type="dxa"/>
        <w:tblLayout w:type="fixed"/>
        <w:tblLook w:val="04A0" w:firstRow="1" w:lastRow="0" w:firstColumn="1" w:lastColumn="0" w:noHBand="0" w:noVBand="1"/>
      </w:tblPr>
      <w:tblGrid>
        <w:gridCol w:w="1656"/>
        <w:gridCol w:w="3083"/>
        <w:gridCol w:w="446"/>
        <w:gridCol w:w="498"/>
        <w:gridCol w:w="120"/>
        <w:gridCol w:w="429"/>
        <w:gridCol w:w="285"/>
        <w:gridCol w:w="75"/>
        <w:gridCol w:w="477"/>
        <w:gridCol w:w="439"/>
        <w:gridCol w:w="520"/>
        <w:gridCol w:w="472"/>
        <w:gridCol w:w="709"/>
        <w:gridCol w:w="851"/>
        <w:gridCol w:w="708"/>
        <w:gridCol w:w="567"/>
        <w:gridCol w:w="709"/>
        <w:gridCol w:w="709"/>
        <w:gridCol w:w="709"/>
      </w:tblGrid>
      <w:tr w:rsidR="009D1CF0" w:rsidRPr="009D1CF0" w:rsidTr="00F52A4E">
        <w:trPr>
          <w:trHeight w:val="540"/>
        </w:trPr>
        <w:tc>
          <w:tcPr>
            <w:tcW w:w="13462" w:type="dxa"/>
            <w:gridSpan w:val="19"/>
            <w:hideMark/>
          </w:tcPr>
          <w:p w:rsidR="0072168D" w:rsidRDefault="0072168D" w:rsidP="009D1CF0">
            <w:pPr>
              <w:jc w:val="center"/>
              <w:rPr>
                <w:rFonts w:eastAsia="Times New Roman" w:cs="Calibri"/>
                <w:b/>
                <w:bCs/>
                <w:color w:val="000000"/>
                <w:sz w:val="24"/>
                <w:szCs w:val="24"/>
              </w:rPr>
            </w:pPr>
            <w:r>
              <w:rPr>
                <w:rFonts w:eastAsia="Times New Roman" w:cs="Calibri"/>
                <w:b/>
                <w:bCs/>
                <w:color w:val="000000"/>
                <w:sz w:val="24"/>
                <w:szCs w:val="24"/>
              </w:rPr>
              <w:t>Supplementary file-1</w:t>
            </w:r>
          </w:p>
          <w:p w:rsidR="009D1CF0" w:rsidRPr="009D1CF0" w:rsidRDefault="009D1CF0" w:rsidP="009D1CF0">
            <w:pPr>
              <w:jc w:val="center"/>
              <w:rPr>
                <w:rFonts w:eastAsia="Times New Roman" w:cs="Calibri"/>
                <w:b/>
                <w:bCs/>
                <w:color w:val="000000"/>
                <w:sz w:val="24"/>
                <w:szCs w:val="24"/>
              </w:rPr>
            </w:pPr>
            <w:r w:rsidRPr="009D1CF0">
              <w:rPr>
                <w:rFonts w:eastAsia="Times New Roman" w:cs="Calibri"/>
                <w:b/>
                <w:bCs/>
                <w:color w:val="000000"/>
                <w:sz w:val="24"/>
                <w:szCs w:val="24"/>
              </w:rPr>
              <w:t xml:space="preserve">CASP </w:t>
            </w:r>
            <w:r w:rsidR="0072168D" w:rsidRPr="009D1CF0">
              <w:rPr>
                <w:rFonts w:eastAsia="Times New Roman" w:cs="Calibri"/>
                <w:b/>
                <w:bCs/>
                <w:color w:val="000000"/>
                <w:sz w:val="24"/>
                <w:szCs w:val="24"/>
              </w:rPr>
              <w:t>Randomized</w:t>
            </w:r>
            <w:r w:rsidRPr="009D1CF0">
              <w:rPr>
                <w:rFonts w:eastAsia="Times New Roman" w:cs="Calibri"/>
                <w:b/>
                <w:bCs/>
                <w:color w:val="000000"/>
                <w:sz w:val="24"/>
                <w:szCs w:val="24"/>
              </w:rPr>
              <w:t xml:space="preserve"> Controlled Trial Standard Checklist</w:t>
            </w:r>
          </w:p>
        </w:tc>
      </w:tr>
      <w:tr w:rsidR="009D1CF0" w:rsidRPr="009D1CF0" w:rsidTr="00F52A4E">
        <w:trPr>
          <w:trHeight w:val="1530"/>
        </w:trPr>
        <w:tc>
          <w:tcPr>
            <w:tcW w:w="1656" w:type="dxa"/>
            <w:hideMark/>
          </w:tcPr>
          <w:p w:rsidR="009D1CF0" w:rsidRPr="009D1CF0" w:rsidRDefault="009D1CF0" w:rsidP="009D1CF0">
            <w:pPr>
              <w:jc w:val="left"/>
              <w:rPr>
                <w:rFonts w:eastAsia="Times New Roman" w:cs="Calibri"/>
                <w:b/>
                <w:bCs/>
                <w:color w:val="000000"/>
                <w:sz w:val="16"/>
                <w:szCs w:val="16"/>
              </w:rPr>
            </w:pPr>
            <w:proofErr w:type="spellStart"/>
            <w:r w:rsidRPr="009D1CF0">
              <w:rPr>
                <w:rFonts w:eastAsia="Times New Roman" w:cs="Calibri"/>
                <w:b/>
                <w:bCs/>
                <w:color w:val="000000"/>
                <w:sz w:val="16"/>
                <w:szCs w:val="16"/>
              </w:rPr>
              <w:t>Sl.No</w:t>
            </w:r>
            <w:proofErr w:type="spellEnd"/>
          </w:p>
        </w:tc>
        <w:tc>
          <w:tcPr>
            <w:tcW w:w="3083" w:type="dxa"/>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Name of the Author </w:t>
            </w:r>
          </w:p>
        </w:tc>
        <w:tc>
          <w:tcPr>
            <w:tcW w:w="446" w:type="dxa"/>
            <w:textDirection w:val="btLr"/>
            <w:hideMark/>
          </w:tcPr>
          <w:p w:rsidR="009D1CF0" w:rsidRPr="009D1CF0" w:rsidRDefault="009D1CF0" w:rsidP="009D1CF0">
            <w:pPr>
              <w:jc w:val="left"/>
              <w:rPr>
                <w:rFonts w:eastAsia="Times New Roman" w:cs="Calibri"/>
                <w:b/>
                <w:bCs/>
                <w:color w:val="000000"/>
                <w:sz w:val="16"/>
                <w:szCs w:val="16"/>
              </w:rPr>
            </w:pPr>
            <w:proofErr w:type="spellStart"/>
            <w:r w:rsidRPr="009D1CF0">
              <w:rPr>
                <w:rFonts w:eastAsia="Times New Roman" w:cs="Calibri"/>
                <w:b/>
                <w:bCs/>
                <w:color w:val="000000"/>
                <w:sz w:val="16"/>
                <w:szCs w:val="16"/>
              </w:rPr>
              <w:t>Ayça</w:t>
            </w:r>
            <w:proofErr w:type="spellEnd"/>
            <w:r w:rsidRPr="009D1CF0">
              <w:rPr>
                <w:rFonts w:eastAsia="Times New Roman" w:cs="Calibri"/>
                <w:b/>
                <w:bCs/>
                <w:color w:val="000000"/>
                <w:sz w:val="16"/>
                <w:szCs w:val="16"/>
              </w:rPr>
              <w:t xml:space="preserve"> Sultan </w:t>
            </w:r>
            <w:proofErr w:type="spellStart"/>
            <w:r w:rsidRPr="009D1CF0">
              <w:rPr>
                <w:rFonts w:eastAsia="Times New Roman" w:cs="Calibri"/>
                <w:b/>
                <w:bCs/>
                <w:color w:val="000000"/>
                <w:sz w:val="16"/>
                <w:szCs w:val="16"/>
              </w:rPr>
              <w:t>Sahin</w:t>
            </w:r>
            <w:proofErr w:type="spellEnd"/>
            <w:r w:rsidRPr="009D1CF0">
              <w:rPr>
                <w:rFonts w:eastAsia="Times New Roman" w:cs="Calibri"/>
                <w:b/>
                <w:bCs/>
                <w:color w:val="000000"/>
                <w:sz w:val="16"/>
                <w:szCs w:val="16"/>
              </w:rPr>
              <w:t xml:space="preserve"> </w:t>
            </w:r>
          </w:p>
        </w:tc>
        <w:tc>
          <w:tcPr>
            <w:tcW w:w="498" w:type="dxa"/>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Carmen </w:t>
            </w:r>
            <w:proofErr w:type="spellStart"/>
            <w:r w:rsidRPr="009D1CF0">
              <w:rPr>
                <w:rFonts w:eastAsia="Times New Roman" w:cs="Calibri"/>
                <w:b/>
                <w:bCs/>
                <w:color w:val="000000"/>
                <w:sz w:val="16"/>
                <w:szCs w:val="16"/>
              </w:rPr>
              <w:t>Lúcia</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Kuniyoshi</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Rebelatto</w:t>
            </w:r>
            <w:proofErr w:type="spellEnd"/>
          </w:p>
        </w:tc>
        <w:tc>
          <w:tcPr>
            <w:tcW w:w="549" w:type="dxa"/>
            <w:gridSpan w:val="2"/>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Lei Shi</w:t>
            </w:r>
          </w:p>
        </w:tc>
        <w:tc>
          <w:tcPr>
            <w:tcW w:w="360" w:type="dxa"/>
            <w:gridSpan w:val="2"/>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Lei Shi</w:t>
            </w:r>
          </w:p>
        </w:tc>
        <w:tc>
          <w:tcPr>
            <w:tcW w:w="477" w:type="dxa"/>
            <w:textDirection w:val="btLr"/>
            <w:hideMark/>
          </w:tcPr>
          <w:p w:rsidR="009D1CF0" w:rsidRPr="009D1CF0" w:rsidRDefault="009D1CF0" w:rsidP="009D1CF0">
            <w:pPr>
              <w:jc w:val="left"/>
              <w:rPr>
                <w:rFonts w:eastAsia="Times New Roman" w:cs="Calibri"/>
                <w:b/>
                <w:bCs/>
                <w:color w:val="000000"/>
                <w:sz w:val="16"/>
                <w:szCs w:val="16"/>
              </w:rPr>
            </w:pPr>
            <w:proofErr w:type="spellStart"/>
            <w:r w:rsidRPr="009D1CF0">
              <w:rPr>
                <w:rFonts w:eastAsia="Times New Roman" w:cs="Calibri"/>
                <w:b/>
                <w:bCs/>
                <w:color w:val="000000"/>
                <w:sz w:val="16"/>
                <w:szCs w:val="16"/>
              </w:rPr>
              <w:t>Murdani</w:t>
            </w:r>
            <w:proofErr w:type="spellEnd"/>
            <w:r w:rsidRPr="009D1CF0">
              <w:rPr>
                <w:rFonts w:eastAsia="Times New Roman" w:cs="Calibri"/>
                <w:b/>
                <w:bCs/>
                <w:color w:val="000000"/>
                <w:sz w:val="16"/>
                <w:szCs w:val="16"/>
              </w:rPr>
              <w:t xml:space="preserve"> Abdullah</w:t>
            </w:r>
          </w:p>
        </w:tc>
        <w:tc>
          <w:tcPr>
            <w:tcW w:w="439" w:type="dxa"/>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G </w:t>
            </w:r>
            <w:proofErr w:type="spellStart"/>
            <w:r w:rsidRPr="009D1CF0">
              <w:rPr>
                <w:rFonts w:eastAsia="Times New Roman" w:cs="Calibri"/>
                <w:b/>
                <w:bCs/>
                <w:color w:val="000000"/>
                <w:sz w:val="16"/>
                <w:szCs w:val="16"/>
              </w:rPr>
              <w:t>Adas</w:t>
            </w:r>
            <w:proofErr w:type="spellEnd"/>
          </w:p>
        </w:tc>
        <w:tc>
          <w:tcPr>
            <w:tcW w:w="992" w:type="dxa"/>
            <w:gridSpan w:val="2"/>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Hamid Reza </w:t>
            </w:r>
            <w:proofErr w:type="spellStart"/>
            <w:r w:rsidRPr="009D1CF0">
              <w:rPr>
                <w:rFonts w:eastAsia="Times New Roman" w:cs="Calibri"/>
                <w:b/>
                <w:bCs/>
                <w:color w:val="000000"/>
                <w:sz w:val="16"/>
                <w:szCs w:val="16"/>
              </w:rPr>
              <w:t>Aghayan</w:t>
            </w:r>
            <w:proofErr w:type="spellEnd"/>
          </w:p>
        </w:tc>
        <w:tc>
          <w:tcPr>
            <w:tcW w:w="709" w:type="dxa"/>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Rodrigo </w:t>
            </w:r>
            <w:proofErr w:type="spellStart"/>
            <w:r w:rsidRPr="009D1CF0">
              <w:rPr>
                <w:rFonts w:eastAsia="Times New Roman" w:cs="Calibri"/>
                <w:b/>
                <w:bCs/>
                <w:color w:val="000000"/>
                <w:sz w:val="16"/>
                <w:szCs w:val="16"/>
              </w:rPr>
              <w:t>Pinheiro</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Araldi</w:t>
            </w:r>
            <w:proofErr w:type="spellEnd"/>
          </w:p>
        </w:tc>
        <w:tc>
          <w:tcPr>
            <w:tcW w:w="851" w:type="dxa"/>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Ismail </w:t>
            </w:r>
            <w:proofErr w:type="spellStart"/>
            <w:r w:rsidRPr="009D1CF0">
              <w:rPr>
                <w:rFonts w:eastAsia="Times New Roman" w:cs="Calibri"/>
                <w:b/>
                <w:bCs/>
                <w:color w:val="000000"/>
                <w:sz w:val="16"/>
                <w:szCs w:val="16"/>
              </w:rPr>
              <w:t>Hadisoebroto</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Dilogo</w:t>
            </w:r>
            <w:proofErr w:type="spellEnd"/>
          </w:p>
        </w:tc>
        <w:tc>
          <w:tcPr>
            <w:tcW w:w="708" w:type="dxa"/>
            <w:textDirection w:val="btLr"/>
            <w:hideMark/>
          </w:tcPr>
          <w:p w:rsidR="009D1CF0" w:rsidRPr="009D1CF0" w:rsidRDefault="009D1CF0" w:rsidP="009D1CF0">
            <w:pPr>
              <w:jc w:val="left"/>
              <w:rPr>
                <w:rFonts w:eastAsia="Times New Roman" w:cs="Calibri"/>
                <w:b/>
                <w:bCs/>
                <w:color w:val="000000"/>
                <w:sz w:val="16"/>
                <w:szCs w:val="16"/>
              </w:rPr>
            </w:pPr>
            <w:proofErr w:type="spellStart"/>
            <w:r w:rsidRPr="009D1CF0">
              <w:rPr>
                <w:rFonts w:eastAsia="Times New Roman" w:cs="Calibri"/>
                <w:b/>
                <w:bCs/>
                <w:color w:val="000000"/>
                <w:sz w:val="16"/>
                <w:szCs w:val="16"/>
              </w:rPr>
              <w:t>Najmeh</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Kafash</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Farkhad</w:t>
            </w:r>
            <w:proofErr w:type="spellEnd"/>
          </w:p>
        </w:tc>
        <w:tc>
          <w:tcPr>
            <w:tcW w:w="567" w:type="dxa"/>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Muhammad </w:t>
            </w:r>
            <w:proofErr w:type="spellStart"/>
            <w:r w:rsidRPr="009D1CF0">
              <w:rPr>
                <w:rFonts w:eastAsia="Times New Roman" w:cs="Calibri"/>
                <w:b/>
                <w:bCs/>
                <w:color w:val="000000"/>
                <w:sz w:val="16"/>
                <w:szCs w:val="16"/>
              </w:rPr>
              <w:t>Karyana</w:t>
            </w:r>
            <w:proofErr w:type="spellEnd"/>
          </w:p>
        </w:tc>
        <w:tc>
          <w:tcPr>
            <w:tcW w:w="709" w:type="dxa"/>
            <w:textDirection w:val="btLr"/>
            <w:hideMark/>
          </w:tcPr>
          <w:p w:rsidR="009D1CF0" w:rsidRPr="009D1CF0" w:rsidRDefault="009D1CF0" w:rsidP="009D1CF0">
            <w:pPr>
              <w:jc w:val="left"/>
              <w:rPr>
                <w:rFonts w:eastAsia="Times New Roman" w:cs="Calibri"/>
                <w:b/>
                <w:bCs/>
                <w:color w:val="000000"/>
                <w:sz w:val="16"/>
                <w:szCs w:val="16"/>
              </w:rPr>
            </w:pPr>
            <w:proofErr w:type="spellStart"/>
            <w:r w:rsidRPr="009D1CF0">
              <w:rPr>
                <w:rFonts w:eastAsia="Times New Roman" w:cs="Calibri"/>
                <w:b/>
                <w:bCs/>
                <w:color w:val="000000"/>
                <w:sz w:val="16"/>
                <w:szCs w:val="16"/>
              </w:rPr>
              <w:t>Giacomo</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Lanzoni</w:t>
            </w:r>
            <w:proofErr w:type="spellEnd"/>
          </w:p>
        </w:tc>
        <w:tc>
          <w:tcPr>
            <w:tcW w:w="709" w:type="dxa"/>
            <w:textDirection w:val="btLr"/>
            <w:hideMark/>
          </w:tcPr>
          <w:p w:rsidR="009D1CF0" w:rsidRPr="009D1CF0" w:rsidRDefault="009D1CF0" w:rsidP="009D1CF0">
            <w:pPr>
              <w:jc w:val="left"/>
              <w:rPr>
                <w:rFonts w:eastAsia="Times New Roman" w:cs="Calibri"/>
                <w:b/>
                <w:bCs/>
                <w:color w:val="000000"/>
                <w:sz w:val="16"/>
                <w:szCs w:val="16"/>
              </w:rPr>
            </w:pPr>
            <w:proofErr w:type="spellStart"/>
            <w:r w:rsidRPr="009D1CF0">
              <w:rPr>
                <w:rFonts w:eastAsia="Times New Roman" w:cs="Calibri"/>
                <w:b/>
                <w:bCs/>
                <w:color w:val="000000"/>
                <w:sz w:val="16"/>
                <w:szCs w:val="16"/>
              </w:rPr>
              <w:t>Fanping</w:t>
            </w:r>
            <w:proofErr w:type="spellEnd"/>
            <w:r w:rsidRPr="009D1CF0">
              <w:rPr>
                <w:rFonts w:eastAsia="Times New Roman" w:cs="Calibri"/>
                <w:b/>
                <w:bCs/>
                <w:color w:val="000000"/>
                <w:sz w:val="16"/>
                <w:szCs w:val="16"/>
              </w:rPr>
              <w:t xml:space="preserve"> </w:t>
            </w:r>
            <w:proofErr w:type="spellStart"/>
            <w:r w:rsidRPr="009D1CF0">
              <w:rPr>
                <w:rFonts w:eastAsia="Times New Roman" w:cs="Calibri"/>
                <w:b/>
                <w:bCs/>
                <w:color w:val="000000"/>
                <w:sz w:val="16"/>
                <w:szCs w:val="16"/>
              </w:rPr>
              <w:t>Meng</w:t>
            </w:r>
            <w:proofErr w:type="spellEnd"/>
          </w:p>
        </w:tc>
        <w:tc>
          <w:tcPr>
            <w:tcW w:w="709" w:type="dxa"/>
            <w:textDirection w:val="btLr"/>
            <w:hideMark/>
          </w:tcPr>
          <w:p w:rsidR="009D1CF0" w:rsidRPr="009D1CF0" w:rsidRDefault="009D1CF0" w:rsidP="009D1CF0">
            <w:pPr>
              <w:jc w:val="left"/>
              <w:rPr>
                <w:rFonts w:eastAsia="Times New Roman" w:cs="Calibri"/>
                <w:b/>
                <w:bCs/>
                <w:color w:val="000000"/>
                <w:sz w:val="16"/>
                <w:szCs w:val="16"/>
              </w:rPr>
            </w:pPr>
            <w:r w:rsidRPr="009D1CF0">
              <w:rPr>
                <w:rFonts w:eastAsia="Times New Roman" w:cs="Calibri"/>
                <w:b/>
                <w:bCs/>
                <w:color w:val="000000"/>
                <w:sz w:val="16"/>
                <w:szCs w:val="16"/>
              </w:rPr>
              <w:t xml:space="preserve">Antoine </w:t>
            </w:r>
            <w:proofErr w:type="spellStart"/>
            <w:r w:rsidRPr="009D1CF0">
              <w:rPr>
                <w:rFonts w:eastAsia="Times New Roman" w:cs="Calibri"/>
                <w:b/>
                <w:bCs/>
                <w:color w:val="000000"/>
                <w:sz w:val="16"/>
                <w:szCs w:val="16"/>
              </w:rPr>
              <w:t>Monsel</w:t>
            </w:r>
            <w:proofErr w:type="spellEnd"/>
          </w:p>
        </w:tc>
      </w:tr>
      <w:tr w:rsidR="009D1CF0" w:rsidRPr="009D1CF0" w:rsidTr="00F52A4E">
        <w:trPr>
          <w:trHeight w:val="660"/>
        </w:trPr>
        <w:tc>
          <w:tcPr>
            <w:tcW w:w="13462" w:type="dxa"/>
            <w:gridSpan w:val="19"/>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xml:space="preserve">Section A: Is the basic study design valid for a </w:t>
            </w:r>
            <w:proofErr w:type="spellStart"/>
            <w:r w:rsidRPr="009D1CF0">
              <w:rPr>
                <w:rFonts w:eastAsia="Times New Roman" w:cs="Calibri"/>
                <w:b/>
                <w:bCs/>
                <w:color w:val="000000"/>
                <w:sz w:val="18"/>
                <w:szCs w:val="18"/>
              </w:rPr>
              <w:t>randomised</w:t>
            </w:r>
            <w:proofErr w:type="spellEnd"/>
            <w:r w:rsidRPr="009D1CF0">
              <w:rPr>
                <w:rFonts w:eastAsia="Times New Roman" w:cs="Calibri"/>
                <w:b/>
                <w:bCs/>
                <w:color w:val="000000"/>
                <w:sz w:val="18"/>
                <w:szCs w:val="18"/>
              </w:rPr>
              <w:t xml:space="preserve"> controlled trial?</w:t>
            </w:r>
          </w:p>
        </w:tc>
      </w:tr>
      <w:tr w:rsidR="009D1CF0" w:rsidRPr="009D1CF0" w:rsidTr="00F52A4E">
        <w:trPr>
          <w:trHeight w:val="45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1</w:t>
            </w:r>
          </w:p>
        </w:tc>
        <w:tc>
          <w:tcPr>
            <w:tcW w:w="11806" w:type="dxa"/>
            <w:gridSpan w:val="18"/>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Did the study address a clearly focused research question?</w:t>
            </w:r>
          </w:p>
        </w:tc>
      </w:tr>
      <w:tr w:rsidR="009D1CF0" w:rsidRPr="009D1CF0" w:rsidTr="00F52A4E">
        <w:trPr>
          <w:trHeight w:val="69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the study designed to assess the outcomes of an intervention?</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34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Is the research question ‘focused’ in terms of: PICO</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r>
      <w:tr w:rsidR="009D1CF0" w:rsidRPr="009D1CF0" w:rsidTr="00F52A4E">
        <w:trPr>
          <w:trHeight w:val="5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Population studied </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2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Intervention given</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46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Comparator chosen</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49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Outcomes measured?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43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2</w:t>
            </w:r>
          </w:p>
        </w:tc>
        <w:tc>
          <w:tcPr>
            <w:tcW w:w="3083" w:type="dxa"/>
            <w:noWrap/>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xml:space="preserve">Was the assignment of participants to interventions </w:t>
            </w:r>
            <w:proofErr w:type="spellStart"/>
            <w:r w:rsidRPr="009D1CF0">
              <w:rPr>
                <w:rFonts w:eastAsia="Times New Roman" w:cs="Calibri"/>
                <w:b/>
                <w:bCs/>
                <w:color w:val="000000"/>
                <w:sz w:val="18"/>
                <w:szCs w:val="18"/>
              </w:rPr>
              <w:t>randomised</w:t>
            </w:r>
            <w:proofErr w:type="spellEnd"/>
            <w:r w:rsidRPr="009D1CF0">
              <w:rPr>
                <w:rFonts w:eastAsia="Times New Roman" w:cs="Calibri"/>
                <w:b/>
                <w:bCs/>
                <w:color w:val="000000"/>
                <w:sz w:val="18"/>
                <w:szCs w:val="18"/>
              </w:rPr>
              <w:t>?</w:t>
            </w:r>
          </w:p>
        </w:tc>
        <w:tc>
          <w:tcPr>
            <w:tcW w:w="446"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618" w:type="dxa"/>
            <w:gridSpan w:val="2"/>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14" w:type="dxa"/>
            <w:gridSpan w:val="2"/>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52" w:type="dxa"/>
            <w:gridSpan w:val="2"/>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3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20"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72"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851"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8"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67"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r>
      <w:tr w:rsidR="009D1CF0" w:rsidRPr="009D1CF0" w:rsidTr="00F52A4E">
        <w:trPr>
          <w:trHeight w:val="54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How was </w:t>
            </w:r>
            <w:proofErr w:type="spellStart"/>
            <w:r w:rsidRPr="009D1CF0">
              <w:rPr>
                <w:rFonts w:eastAsia="Times New Roman" w:cs="Calibri"/>
                <w:color w:val="000000"/>
                <w:sz w:val="18"/>
                <w:szCs w:val="18"/>
              </w:rPr>
              <w:t>randomisation</w:t>
            </w:r>
            <w:proofErr w:type="spellEnd"/>
            <w:r w:rsidRPr="009D1CF0">
              <w:rPr>
                <w:rFonts w:eastAsia="Times New Roman" w:cs="Calibri"/>
                <w:color w:val="000000"/>
                <w:sz w:val="18"/>
                <w:szCs w:val="18"/>
              </w:rPr>
              <w:t xml:space="preserve"> carried out? Was the method appropriate?</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4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Was </w:t>
            </w:r>
            <w:proofErr w:type="spellStart"/>
            <w:r w:rsidRPr="009D1CF0">
              <w:rPr>
                <w:rFonts w:eastAsia="Times New Roman" w:cs="Calibri"/>
                <w:color w:val="000000"/>
                <w:sz w:val="18"/>
                <w:szCs w:val="18"/>
              </w:rPr>
              <w:t>randomisation</w:t>
            </w:r>
            <w:proofErr w:type="spellEnd"/>
            <w:r w:rsidRPr="009D1CF0">
              <w:rPr>
                <w:rFonts w:eastAsia="Times New Roman" w:cs="Calibri"/>
                <w:color w:val="000000"/>
                <w:sz w:val="18"/>
                <w:szCs w:val="18"/>
              </w:rPr>
              <w:t xml:space="preserve"> sufficient to eliminate systematic bias?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4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the allocation sequence concealed from investigators and participants?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34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3</w:t>
            </w:r>
          </w:p>
        </w:tc>
        <w:tc>
          <w:tcPr>
            <w:tcW w:w="3083" w:type="dxa"/>
            <w:noWrap/>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Were all participants who entered the study accounted for at its conclusion?</w:t>
            </w:r>
          </w:p>
        </w:tc>
        <w:tc>
          <w:tcPr>
            <w:tcW w:w="446"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618" w:type="dxa"/>
            <w:gridSpan w:val="2"/>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14" w:type="dxa"/>
            <w:gridSpan w:val="2"/>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52" w:type="dxa"/>
            <w:gridSpan w:val="2"/>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3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20"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72"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851"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8"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67"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noWrap/>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r>
      <w:tr w:rsidR="009D1CF0" w:rsidRPr="009D1CF0" w:rsidTr="00F52A4E">
        <w:trPr>
          <w:trHeight w:val="81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Were losses to follow-up and exclusions after </w:t>
            </w:r>
            <w:proofErr w:type="spellStart"/>
            <w:r w:rsidRPr="009D1CF0">
              <w:rPr>
                <w:rFonts w:eastAsia="Times New Roman" w:cs="Calibri"/>
                <w:color w:val="000000"/>
                <w:sz w:val="18"/>
                <w:szCs w:val="18"/>
              </w:rPr>
              <w:t>randomisation</w:t>
            </w:r>
            <w:proofErr w:type="spellEnd"/>
            <w:r w:rsidRPr="009D1CF0">
              <w:rPr>
                <w:rFonts w:eastAsia="Times New Roman" w:cs="Calibri"/>
                <w:color w:val="000000"/>
                <w:sz w:val="18"/>
                <w:szCs w:val="18"/>
              </w:rPr>
              <w:t xml:space="preserve"> accounted for?</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lastRenderedPageBreak/>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Were participants </w:t>
            </w:r>
            <w:proofErr w:type="spellStart"/>
            <w:r w:rsidRPr="009D1CF0">
              <w:rPr>
                <w:rFonts w:eastAsia="Times New Roman" w:cs="Calibri"/>
                <w:color w:val="000000"/>
                <w:sz w:val="18"/>
                <w:szCs w:val="18"/>
              </w:rPr>
              <w:t>analysed</w:t>
            </w:r>
            <w:proofErr w:type="spellEnd"/>
            <w:r w:rsidRPr="009D1CF0">
              <w:rPr>
                <w:rFonts w:eastAsia="Times New Roman" w:cs="Calibri"/>
                <w:color w:val="000000"/>
                <w:sz w:val="18"/>
                <w:szCs w:val="18"/>
              </w:rPr>
              <w:t xml:space="preserve"> in the study groups to which they were </w:t>
            </w:r>
            <w:proofErr w:type="spellStart"/>
            <w:r w:rsidRPr="009D1CF0">
              <w:rPr>
                <w:rFonts w:eastAsia="Times New Roman" w:cs="Calibri"/>
                <w:color w:val="000000"/>
                <w:sz w:val="18"/>
                <w:szCs w:val="18"/>
              </w:rPr>
              <w:t>randomised</w:t>
            </w:r>
            <w:proofErr w:type="spellEnd"/>
            <w:r w:rsidRPr="009D1CF0">
              <w:rPr>
                <w:rFonts w:eastAsia="Times New Roman" w:cs="Calibri"/>
                <w:color w:val="000000"/>
                <w:sz w:val="18"/>
                <w:szCs w:val="18"/>
              </w:rPr>
              <w:t xml:space="preserve"> (intention-to-treat analysis)?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4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the study stopped early? If so, what was the reason?</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480"/>
        </w:trPr>
        <w:tc>
          <w:tcPr>
            <w:tcW w:w="1656" w:type="dxa"/>
            <w:noWrap/>
            <w:hideMark/>
          </w:tcPr>
          <w:p w:rsidR="009D1CF0" w:rsidRPr="009D1CF0" w:rsidRDefault="009D1CF0" w:rsidP="009D1CF0">
            <w:pPr>
              <w:spacing w:after="240"/>
              <w:jc w:val="left"/>
              <w:rPr>
                <w:rFonts w:eastAsia="Times New Roman" w:cs="Calibri"/>
                <w:b/>
                <w:bCs/>
                <w:color w:val="000000"/>
                <w:sz w:val="18"/>
                <w:szCs w:val="18"/>
              </w:rPr>
            </w:pPr>
            <w:r w:rsidRPr="009D1CF0">
              <w:rPr>
                <w:rFonts w:eastAsia="Times New Roman" w:cs="Calibri"/>
                <w:b/>
                <w:bCs/>
                <w:color w:val="000000"/>
                <w:sz w:val="18"/>
                <w:szCs w:val="18"/>
              </w:rPr>
              <w:t>Section B: Was the study methodologically sound?</w:t>
            </w:r>
          </w:p>
        </w:tc>
        <w:tc>
          <w:tcPr>
            <w:tcW w:w="3083"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446"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618" w:type="dxa"/>
            <w:gridSpan w:val="2"/>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714" w:type="dxa"/>
            <w:gridSpan w:val="2"/>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552" w:type="dxa"/>
            <w:gridSpan w:val="2"/>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439"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520"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472"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709"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851"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708"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567"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709"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709"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c>
          <w:tcPr>
            <w:tcW w:w="709" w:type="dxa"/>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w:t>
            </w:r>
          </w:p>
        </w:tc>
      </w:tr>
      <w:tr w:rsidR="009D1CF0" w:rsidRPr="009D1CF0" w:rsidTr="00F52A4E">
        <w:trPr>
          <w:trHeight w:val="60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4</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br/>
              <w:t>• Were the participants ‘blind’ to intervention they were given?</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81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the investigators ‘blind’ to the intervention they were giving to participants?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54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the people assessing/</w:t>
            </w:r>
            <w:proofErr w:type="spellStart"/>
            <w:r w:rsidRPr="009D1CF0">
              <w:rPr>
                <w:rFonts w:eastAsia="Times New Roman" w:cs="Calibri"/>
                <w:color w:val="000000"/>
                <w:sz w:val="18"/>
                <w:szCs w:val="18"/>
              </w:rPr>
              <w:t>analysing</w:t>
            </w:r>
            <w:proofErr w:type="spellEnd"/>
            <w:r w:rsidRPr="009D1CF0">
              <w:rPr>
                <w:rFonts w:eastAsia="Times New Roman" w:cs="Calibri"/>
                <w:color w:val="000000"/>
                <w:sz w:val="18"/>
                <w:szCs w:val="18"/>
              </w:rPr>
              <w:t xml:space="preserve"> outcome/s ‘blinded’?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43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5</w:t>
            </w:r>
          </w:p>
        </w:tc>
        <w:tc>
          <w:tcPr>
            <w:tcW w:w="11806" w:type="dxa"/>
            <w:gridSpan w:val="18"/>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 xml:space="preserve">Were the study groups similar at the start of the </w:t>
            </w:r>
            <w:proofErr w:type="spellStart"/>
            <w:r w:rsidRPr="009D1CF0">
              <w:rPr>
                <w:rFonts w:eastAsia="Times New Roman" w:cs="Calibri"/>
                <w:b/>
                <w:bCs/>
                <w:color w:val="000000"/>
                <w:sz w:val="18"/>
                <w:szCs w:val="18"/>
              </w:rPr>
              <w:t>randomised</w:t>
            </w:r>
            <w:proofErr w:type="spellEnd"/>
            <w:r w:rsidRPr="009D1CF0">
              <w:rPr>
                <w:rFonts w:eastAsia="Times New Roman" w:cs="Calibri"/>
                <w:b/>
                <w:bCs/>
                <w:color w:val="000000"/>
                <w:sz w:val="18"/>
                <w:szCs w:val="18"/>
              </w:rPr>
              <w:t xml:space="preserve"> controlled trial?</w:t>
            </w:r>
          </w:p>
        </w:tc>
      </w:tr>
      <w:tr w:rsidR="009D1CF0" w:rsidRPr="009D1CF0" w:rsidTr="00F52A4E">
        <w:trPr>
          <w:trHeight w:val="81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Were the baseline characteristics of each study group (e.g. age, sex, socio-economic group) clearly set out? </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there any differences between the study groups that could affect the outcome/s?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46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6</w:t>
            </w:r>
          </w:p>
        </w:tc>
        <w:tc>
          <w:tcPr>
            <w:tcW w:w="11806" w:type="dxa"/>
            <w:gridSpan w:val="18"/>
            <w:hideMark/>
          </w:tcPr>
          <w:p w:rsidR="009D1CF0" w:rsidRPr="009D1CF0" w:rsidRDefault="009D1CF0" w:rsidP="009D1CF0">
            <w:pPr>
              <w:spacing w:after="240"/>
              <w:jc w:val="left"/>
              <w:rPr>
                <w:rFonts w:eastAsia="Times New Roman" w:cs="Calibri"/>
                <w:b/>
                <w:bCs/>
                <w:color w:val="000000"/>
                <w:sz w:val="18"/>
                <w:szCs w:val="18"/>
              </w:rPr>
            </w:pPr>
            <w:r w:rsidRPr="009D1CF0">
              <w:rPr>
                <w:rFonts w:eastAsia="Times New Roman" w:cs="Calibri"/>
                <w:b/>
                <w:bCs/>
                <w:color w:val="000000"/>
                <w:sz w:val="18"/>
                <w:szCs w:val="18"/>
              </w:rPr>
              <w:t>Apart from the experimental intervention, did each study group receive the same level of care (that is, were they treated equally)?</w:t>
            </w:r>
          </w:p>
        </w:tc>
      </w:tr>
      <w:tr w:rsidR="009D1CF0" w:rsidRPr="009D1CF0" w:rsidTr="00F52A4E">
        <w:trPr>
          <w:trHeight w:val="495"/>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there a clearly defined study protocol?</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If any additional interventions were given (e.g. tests or treatments), were they similar between the study groups?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4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the follow-up intervals the same for each study group?</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495"/>
        </w:trPr>
        <w:tc>
          <w:tcPr>
            <w:tcW w:w="13462" w:type="dxa"/>
            <w:gridSpan w:val="19"/>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Section C: What are the results?</w:t>
            </w:r>
          </w:p>
        </w:tc>
      </w:tr>
      <w:tr w:rsidR="009D1CF0" w:rsidRPr="009D1CF0" w:rsidTr="00F52A4E">
        <w:trPr>
          <w:trHeight w:val="54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7</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Were the effects of intervention reported comprehensively?</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1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lastRenderedPageBreak/>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a power calculation undertaken?</w:t>
            </w:r>
          </w:p>
        </w:tc>
        <w:tc>
          <w:tcPr>
            <w:tcW w:w="446"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618"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14"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52"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43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20"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472"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851"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8"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67"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r>
      <w:tr w:rsidR="009D1CF0" w:rsidRPr="009D1CF0" w:rsidTr="00F52A4E">
        <w:trPr>
          <w:trHeight w:val="54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What outcomes were measured, and were they clearly specified?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How were the results expressed? For binary outcomes, were relative and absolute effects reported?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the results reported for each outcome in each study group at each follow-up interval?</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61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there any missing or incomplete data?</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there differential drop-out between the study groups that could affect the results?</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55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potential sources of bias identified?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57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Which statistical tests were used?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7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p values reported?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2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8</w:t>
            </w:r>
          </w:p>
        </w:tc>
        <w:tc>
          <w:tcPr>
            <w:tcW w:w="11806" w:type="dxa"/>
            <w:gridSpan w:val="18"/>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Was the precision of the estimate of the intervention or treatment effect reported?</w:t>
            </w:r>
          </w:p>
        </w:tc>
      </w:tr>
      <w:tr w:rsidR="009D1CF0" w:rsidRPr="009D1CF0" w:rsidTr="00F52A4E">
        <w:trPr>
          <w:trHeight w:val="55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confidence intervals (CIs) reported?</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435"/>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9</w:t>
            </w:r>
          </w:p>
        </w:tc>
        <w:tc>
          <w:tcPr>
            <w:tcW w:w="11806" w:type="dxa"/>
            <w:gridSpan w:val="18"/>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Do the benefits of the experimental intervention outweigh the harms and costs?</w:t>
            </w:r>
          </w:p>
        </w:tc>
      </w:tr>
      <w:tr w:rsidR="009D1CF0" w:rsidRPr="009D1CF0" w:rsidTr="00F52A4E">
        <w:trPr>
          <w:trHeight w:val="54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What was the size of the intervention or treatment effect? </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54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Were harms or unintended effects reported for each study group?</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135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Was a cost-effectiveness analysis undertaken? (Cost-effectiveness analysis allows a comparison to be made between different interventions used in the care of the same condition or problem.)</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750"/>
        </w:trPr>
        <w:tc>
          <w:tcPr>
            <w:tcW w:w="4739" w:type="dxa"/>
            <w:gridSpan w:val="2"/>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lastRenderedPageBreak/>
              <w:t>Section D: Will the results help locally?</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r>
      <w:tr w:rsidR="009D1CF0" w:rsidRPr="009D1CF0" w:rsidTr="00F52A4E">
        <w:trPr>
          <w:trHeight w:val="57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10</w:t>
            </w:r>
          </w:p>
        </w:tc>
        <w:tc>
          <w:tcPr>
            <w:tcW w:w="11806" w:type="dxa"/>
            <w:gridSpan w:val="18"/>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Can the results be applied to your local population/in your context?</w:t>
            </w:r>
          </w:p>
        </w:tc>
      </w:tr>
      <w:tr w:rsidR="009D1CF0" w:rsidRPr="009D1CF0" w:rsidTr="00F52A4E">
        <w:trPr>
          <w:trHeight w:val="54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Are the study participants similar to the people in your care? </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Would any differences between your population and the study participants alter the outcomes reported in the study?</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585"/>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Are the outcomes important to your population? </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Y</w:t>
            </w:r>
          </w:p>
        </w:tc>
      </w:tr>
      <w:tr w:rsidR="009D1CF0" w:rsidRPr="009D1CF0" w:rsidTr="00F52A4E">
        <w:trPr>
          <w:trHeight w:val="81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Are there any outcomes you would have wanted information on that have not been studied or reported? </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54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Are there any limitations of the study that would affect your decision?</w:t>
            </w:r>
          </w:p>
        </w:tc>
        <w:tc>
          <w:tcPr>
            <w:tcW w:w="44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618"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14"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52" w:type="dxa"/>
            <w:gridSpan w:val="2"/>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3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20"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472"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851"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8"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567"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c>
          <w:tcPr>
            <w:tcW w:w="709"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N</w:t>
            </w:r>
          </w:p>
        </w:tc>
      </w:tr>
      <w:tr w:rsidR="009D1CF0" w:rsidRPr="009D1CF0" w:rsidTr="00F52A4E">
        <w:trPr>
          <w:trHeight w:val="660"/>
        </w:trPr>
        <w:tc>
          <w:tcPr>
            <w:tcW w:w="1656"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11</w:t>
            </w:r>
          </w:p>
        </w:tc>
        <w:tc>
          <w:tcPr>
            <w:tcW w:w="11806" w:type="dxa"/>
            <w:gridSpan w:val="18"/>
            <w:hideMark/>
          </w:tcPr>
          <w:p w:rsidR="009D1CF0" w:rsidRPr="009D1CF0" w:rsidRDefault="009D1CF0" w:rsidP="009D1CF0">
            <w:pPr>
              <w:jc w:val="left"/>
              <w:rPr>
                <w:rFonts w:eastAsia="Times New Roman" w:cs="Calibri"/>
                <w:b/>
                <w:bCs/>
                <w:color w:val="000000"/>
                <w:sz w:val="18"/>
                <w:szCs w:val="18"/>
              </w:rPr>
            </w:pPr>
            <w:r w:rsidRPr="009D1CF0">
              <w:rPr>
                <w:rFonts w:eastAsia="Times New Roman" w:cs="Calibri"/>
                <w:b/>
                <w:bCs/>
                <w:color w:val="000000"/>
                <w:sz w:val="18"/>
                <w:szCs w:val="18"/>
              </w:rPr>
              <w:t>Would the experimental intervention provide greater value to the people in your care than any of the existing interventions?</w:t>
            </w:r>
          </w:p>
        </w:tc>
      </w:tr>
      <w:tr w:rsidR="009D1CF0" w:rsidRPr="009D1CF0" w:rsidTr="00F52A4E">
        <w:trPr>
          <w:trHeight w:val="1080"/>
        </w:trPr>
        <w:tc>
          <w:tcPr>
            <w:tcW w:w="1656" w:type="dxa"/>
            <w:vMerge w:val="restart"/>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t>
            </w: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What resources are needed to introduce this intervention taking into account time, finances, and skills development or training needs?</w:t>
            </w:r>
          </w:p>
        </w:tc>
        <w:tc>
          <w:tcPr>
            <w:tcW w:w="446"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618"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14"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52"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43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20"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472"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851"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8"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67"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r>
      <w:tr w:rsidR="009D1CF0" w:rsidRPr="009D1CF0" w:rsidTr="00F52A4E">
        <w:trPr>
          <w:trHeight w:val="1080"/>
        </w:trPr>
        <w:tc>
          <w:tcPr>
            <w:tcW w:w="1656" w:type="dxa"/>
            <w:vMerge/>
            <w:hideMark/>
          </w:tcPr>
          <w:p w:rsidR="009D1CF0" w:rsidRPr="009D1CF0" w:rsidRDefault="009D1CF0" w:rsidP="009D1CF0">
            <w:pPr>
              <w:jc w:val="left"/>
              <w:rPr>
                <w:rFonts w:eastAsia="Times New Roman" w:cs="Calibri"/>
                <w:color w:val="000000"/>
                <w:sz w:val="18"/>
                <w:szCs w:val="18"/>
              </w:rPr>
            </w:pPr>
          </w:p>
        </w:tc>
        <w:tc>
          <w:tcPr>
            <w:tcW w:w="3083" w:type="dxa"/>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 xml:space="preserve">• Are you able to disinvest resources in one or more existing interventions in order to be able to re-invest in the new intervention? </w:t>
            </w:r>
          </w:p>
        </w:tc>
        <w:tc>
          <w:tcPr>
            <w:tcW w:w="446"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618"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14"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52" w:type="dxa"/>
            <w:gridSpan w:val="2"/>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43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20"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472"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851"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8"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567"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c>
          <w:tcPr>
            <w:tcW w:w="709" w:type="dxa"/>
            <w:textDirection w:val="btLr"/>
            <w:hideMark/>
          </w:tcPr>
          <w:p w:rsidR="009D1CF0" w:rsidRPr="009D1CF0" w:rsidRDefault="009D1CF0" w:rsidP="009D1CF0">
            <w:pPr>
              <w:jc w:val="left"/>
              <w:rPr>
                <w:rFonts w:eastAsia="Times New Roman" w:cs="Calibri"/>
                <w:color w:val="000000"/>
                <w:sz w:val="18"/>
                <w:szCs w:val="18"/>
              </w:rPr>
            </w:pPr>
            <w:r w:rsidRPr="009D1CF0">
              <w:rPr>
                <w:rFonts w:eastAsia="Times New Roman" w:cs="Calibri"/>
                <w:color w:val="000000"/>
                <w:sz w:val="18"/>
                <w:szCs w:val="18"/>
              </w:rPr>
              <w:t>CNT</w:t>
            </w:r>
          </w:p>
        </w:tc>
      </w:tr>
    </w:tbl>
    <w:p w:rsidR="0072168D" w:rsidRDefault="0072168D" w:rsidP="009D1CF0">
      <w:pPr>
        <w:jc w:val="center"/>
      </w:pPr>
    </w:p>
    <w:p w:rsidR="0072168D" w:rsidRDefault="0072168D" w:rsidP="0072168D"/>
    <w:p w:rsidR="0072168D" w:rsidRDefault="0072168D" w:rsidP="0072168D">
      <w:pPr>
        <w:tabs>
          <w:tab w:val="left" w:pos="1410"/>
        </w:tabs>
        <w:jc w:val="center"/>
        <w:rPr>
          <w:b/>
          <w:sz w:val="24"/>
        </w:rPr>
      </w:pPr>
    </w:p>
    <w:p w:rsidR="0072168D" w:rsidRDefault="0072168D" w:rsidP="0072168D">
      <w:pPr>
        <w:tabs>
          <w:tab w:val="left" w:pos="1410"/>
        </w:tabs>
        <w:jc w:val="center"/>
        <w:rPr>
          <w:b/>
          <w:sz w:val="24"/>
        </w:rPr>
      </w:pPr>
    </w:p>
    <w:p w:rsidR="0072168D" w:rsidRDefault="0072168D" w:rsidP="0072168D">
      <w:pPr>
        <w:tabs>
          <w:tab w:val="left" w:pos="1410"/>
        </w:tabs>
        <w:jc w:val="center"/>
        <w:rPr>
          <w:b/>
          <w:sz w:val="24"/>
        </w:rPr>
      </w:pPr>
    </w:p>
    <w:p w:rsidR="00FD59AF" w:rsidRPr="0072168D" w:rsidRDefault="0072168D" w:rsidP="0072168D">
      <w:pPr>
        <w:tabs>
          <w:tab w:val="left" w:pos="1410"/>
        </w:tabs>
        <w:jc w:val="center"/>
        <w:rPr>
          <w:b/>
          <w:sz w:val="24"/>
        </w:rPr>
      </w:pPr>
      <w:r w:rsidRPr="0072168D">
        <w:rPr>
          <w:b/>
          <w:sz w:val="24"/>
        </w:rPr>
        <w:lastRenderedPageBreak/>
        <w:t>Supplementary file -2</w:t>
      </w:r>
    </w:p>
    <w:p w:rsidR="0072168D" w:rsidRDefault="0072168D" w:rsidP="0072168D">
      <w:pPr>
        <w:tabs>
          <w:tab w:val="left" w:pos="1410"/>
        </w:tabs>
        <w:jc w:val="center"/>
        <w:rPr>
          <w:b/>
          <w:sz w:val="24"/>
        </w:rPr>
      </w:pPr>
      <w:r w:rsidRPr="0072168D">
        <w:rPr>
          <w:b/>
          <w:sz w:val="24"/>
        </w:rPr>
        <w:t>PRISMA 2020 Checklist</w:t>
      </w:r>
    </w:p>
    <w:tbl>
      <w:tblPr>
        <w:tblStyle w:val="TableGrid"/>
        <w:tblW w:w="0" w:type="auto"/>
        <w:tblLook w:val="04A0" w:firstRow="1" w:lastRow="0" w:firstColumn="1" w:lastColumn="0" w:noHBand="0" w:noVBand="1"/>
      </w:tblPr>
      <w:tblGrid>
        <w:gridCol w:w="2145"/>
        <w:gridCol w:w="612"/>
        <w:gridCol w:w="9808"/>
        <w:gridCol w:w="1825"/>
      </w:tblGrid>
      <w:tr w:rsidR="00F52A4E" w:rsidRPr="00F52A4E" w:rsidTr="00F52A4E">
        <w:trPr>
          <w:trHeight w:val="65"/>
        </w:trPr>
        <w:tc>
          <w:tcPr>
            <w:tcW w:w="0" w:type="auto"/>
            <w:hideMark/>
          </w:tcPr>
          <w:p w:rsidR="0072168D" w:rsidRPr="00F52A4E" w:rsidRDefault="0072168D">
            <w:pPr>
              <w:pStyle w:val="Default"/>
              <w:rPr>
                <w:rFonts w:ascii="Book Antiqua" w:hAnsi="Book Antiqua" w:cs="Arial"/>
                <w:color w:val="000000" w:themeColor="text1"/>
                <w:vertAlign w:val="subscript"/>
              </w:rPr>
            </w:pPr>
            <w:bookmarkStart w:id="0" w:name="_GoBack"/>
            <w:r w:rsidRPr="00F52A4E">
              <w:rPr>
                <w:rFonts w:ascii="Book Antiqua" w:hAnsi="Book Antiqua" w:cs="Arial"/>
                <w:b/>
                <w:bCs/>
                <w:color w:val="000000" w:themeColor="text1"/>
                <w:vertAlign w:val="subscript"/>
              </w:rPr>
              <w:t xml:space="preserve">Section and Topic </w:t>
            </w:r>
          </w:p>
        </w:tc>
        <w:tc>
          <w:tcPr>
            <w:tcW w:w="0" w:type="auto"/>
            <w:hideMark/>
          </w:tcPr>
          <w:p w:rsidR="0072168D" w:rsidRPr="00F52A4E" w:rsidRDefault="0072168D">
            <w:pPr>
              <w:pStyle w:val="Default"/>
              <w:rPr>
                <w:rFonts w:ascii="Book Antiqua" w:hAnsi="Book Antiqua" w:cs="Arial"/>
                <w:b/>
                <w:bCs/>
                <w:color w:val="000000" w:themeColor="text1"/>
                <w:vertAlign w:val="subscript"/>
              </w:rPr>
            </w:pPr>
            <w:r w:rsidRPr="00F52A4E">
              <w:rPr>
                <w:rFonts w:ascii="Book Antiqua" w:hAnsi="Book Antiqua" w:cs="Arial"/>
                <w:b/>
                <w:bCs/>
                <w:color w:val="000000" w:themeColor="text1"/>
                <w:vertAlign w:val="subscript"/>
              </w:rPr>
              <w:t>Item #</w:t>
            </w:r>
          </w:p>
        </w:tc>
        <w:tc>
          <w:tcPr>
            <w:tcW w:w="0" w:type="auto"/>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Checklist item </w:t>
            </w:r>
          </w:p>
        </w:tc>
        <w:tc>
          <w:tcPr>
            <w:tcW w:w="0" w:type="auto"/>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Location where item is reported </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TITLE </w:t>
            </w:r>
          </w:p>
        </w:tc>
        <w:tc>
          <w:tcPr>
            <w:tcW w:w="0" w:type="auto"/>
          </w:tcPr>
          <w:p w:rsidR="0072168D" w:rsidRPr="00F52A4E" w:rsidRDefault="0072168D">
            <w:pPr>
              <w:pStyle w:val="Default"/>
              <w:jc w:val="right"/>
              <w:rPr>
                <w:rFonts w:ascii="Book Antiqua" w:hAnsi="Book Antiqua" w:cs="Arial"/>
                <w:color w:val="000000" w:themeColor="text1"/>
                <w:vertAlign w:val="subscript"/>
              </w:rPr>
            </w:pP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Title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Identify the report as a systematic review.</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ABSTRACT </w:t>
            </w:r>
          </w:p>
        </w:tc>
        <w:tc>
          <w:tcPr>
            <w:tcW w:w="0" w:type="auto"/>
          </w:tcPr>
          <w:p w:rsidR="0072168D" w:rsidRPr="00F52A4E" w:rsidRDefault="0072168D">
            <w:pPr>
              <w:pStyle w:val="Default"/>
              <w:jc w:val="right"/>
              <w:rPr>
                <w:rFonts w:ascii="Book Antiqua" w:hAnsi="Book Antiqua" w:cs="Arial"/>
                <w:color w:val="000000" w:themeColor="text1"/>
                <w:vertAlign w:val="subscript"/>
              </w:rPr>
            </w:pP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Abstract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See the PRISMA 2020 for Abstracts checklist.</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2-3</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INTRODUCTION </w:t>
            </w:r>
          </w:p>
        </w:tc>
        <w:tc>
          <w:tcPr>
            <w:tcW w:w="0" w:type="auto"/>
          </w:tcPr>
          <w:p w:rsidR="0072168D" w:rsidRPr="00F52A4E" w:rsidRDefault="0072168D">
            <w:pPr>
              <w:pStyle w:val="Default"/>
              <w:jc w:val="right"/>
              <w:rPr>
                <w:rFonts w:ascii="Book Antiqua" w:hAnsi="Book Antiqua" w:cs="Arial"/>
                <w:color w:val="000000" w:themeColor="text1"/>
                <w:vertAlign w:val="subscript"/>
              </w:rPr>
            </w:pP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Rationale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3</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the rationale for the review in the context of existing knowledge.</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4-11</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Objectives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4</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Provide an explicit statement of the objective(s) or question(s) the review addresses.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12</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METHODS </w:t>
            </w:r>
          </w:p>
        </w:tc>
        <w:tc>
          <w:tcPr>
            <w:tcW w:w="0" w:type="auto"/>
          </w:tcPr>
          <w:p w:rsidR="0072168D" w:rsidRPr="00F52A4E" w:rsidRDefault="0072168D">
            <w:pPr>
              <w:pStyle w:val="Default"/>
              <w:jc w:val="right"/>
              <w:rPr>
                <w:rFonts w:ascii="Book Antiqua" w:hAnsi="Book Antiqua" w:cs="Arial"/>
                <w:color w:val="000000" w:themeColor="text1"/>
                <w:vertAlign w:val="subscript"/>
              </w:rPr>
            </w:pP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Eligibility criteria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5</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Specify the inclusion and exclusion criteria for the review and how studies were grouped for the syntheses.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15</w:t>
            </w:r>
          </w:p>
        </w:tc>
      </w:tr>
      <w:tr w:rsidR="00F52A4E" w:rsidRPr="00F52A4E" w:rsidTr="00F52A4E">
        <w:trPr>
          <w:trHeight w:val="191"/>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Information sources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6</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Specify all databases, registers, websites, organisations, reference lists and other sources searched or consulted to identify studies. Specify the date when each source was last searched or consulted.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13-14</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Search strategy</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7</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the full search strategies for all databases, registers and websites, including any filters and limits used.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13-14</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Selection process</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8</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17</w:t>
            </w:r>
          </w:p>
        </w:tc>
      </w:tr>
      <w:tr w:rsidR="00F52A4E" w:rsidRPr="00F52A4E" w:rsidTr="00F52A4E">
        <w:trPr>
          <w:trHeight w:val="152"/>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Data collection process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9</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w:t>
            </w:r>
          </w:p>
        </w:tc>
      </w:tr>
      <w:tr w:rsidR="00F52A4E" w:rsidRPr="00F52A4E" w:rsidTr="00F52A4E">
        <w:trPr>
          <w:trHeight w:val="48"/>
        </w:trPr>
        <w:tc>
          <w:tcPr>
            <w:tcW w:w="0" w:type="auto"/>
            <w:vMerge w:val="restart"/>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Data items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10a</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10b</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List and define all other variables for which data were sought (e.g. participant and intervention characteristics, funding sources). Describe any assumptions made about any missing or unclear information.</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Study risk of bias assessment</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11</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Effect measures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12</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Specify for each outcome the effect measure(s) (e.g. risk ratio, mean difference) used in the synthesis or presentation of results.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16-17</w:t>
            </w:r>
          </w:p>
        </w:tc>
      </w:tr>
      <w:tr w:rsidR="00F52A4E" w:rsidRPr="00F52A4E" w:rsidTr="00F52A4E">
        <w:trPr>
          <w:trHeight w:val="48"/>
        </w:trPr>
        <w:tc>
          <w:tcPr>
            <w:tcW w:w="0" w:type="auto"/>
            <w:vMerge w:val="restart"/>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lastRenderedPageBreak/>
              <w:t>Synthesis methods</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13a</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the processes used to decide which studies were eligible for each synthesis (e.g. tabulating the study intervention characteristics and comparing against the planned groups for each synthesis (item #5)).</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17-18</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13b</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methods required to prepare the data for presentation or synthesis, such as handling of missing summary statistics, or data conversions.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18</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13c</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methods used to tabulate or visually display results of individual studies and syntheses.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34-47</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34-47</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13e</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methods used to explore possible causes of heterogeneity among study results (e.g. subgroup analysis, meta-regression).</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50"/>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13f</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sensitivity analyses conducted to assess robustness of the synthesized results.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Reporting bias assessment</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14</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methods used to assess risk of bias due to missing results in a synthesis (arising from reporting biases).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Certainty assessment</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15</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any methods used to assess certainty (or confidence) in the body of evidence for an outcome.</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RESULTS </w:t>
            </w:r>
          </w:p>
        </w:tc>
        <w:tc>
          <w:tcPr>
            <w:tcW w:w="0" w:type="auto"/>
          </w:tcPr>
          <w:p w:rsidR="0072168D" w:rsidRPr="00F52A4E" w:rsidRDefault="0072168D">
            <w:pPr>
              <w:pStyle w:val="Default"/>
              <w:jc w:val="center"/>
              <w:rPr>
                <w:rFonts w:ascii="Book Antiqua" w:hAnsi="Book Antiqua" w:cs="Arial"/>
                <w:color w:val="000000" w:themeColor="text1"/>
                <w:vertAlign w:val="subscript"/>
              </w:rPr>
            </w:pPr>
          </w:p>
        </w:tc>
      </w:tr>
      <w:tr w:rsidR="00F52A4E" w:rsidRPr="00F52A4E" w:rsidTr="00F52A4E">
        <w:trPr>
          <w:trHeight w:val="48"/>
        </w:trPr>
        <w:tc>
          <w:tcPr>
            <w:tcW w:w="0" w:type="auto"/>
            <w:vMerge w:val="restart"/>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Study selection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16a</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the results of the search and selection process, from the number of records identified in the search to the number of studies included in the review, ideally using a flow diagram.</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17</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16b</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Cite studies that might appear to meet the inclusion criteria, but which were excluded, and explain why they were excluded.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19-20</w:t>
            </w:r>
          </w:p>
        </w:tc>
      </w:tr>
      <w:tr w:rsidR="00F52A4E" w:rsidRPr="00F52A4E" w:rsidTr="00F52A4E">
        <w:trPr>
          <w:trHeight w:val="103"/>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Study characteristics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17</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Cite each included study and present its characteristics.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19-20</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Risk of bias in studies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18</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assessments of risk of bias for each included study.</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Supplementary file </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Results of individual studies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19</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For all outcomes, present, for each study: (a) summary statistics for each group (where appropriate) and (b) an effect estimate and its precision (e.g. confidence/credible interval), ideally using structured tables or plots.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vMerge w:val="restart"/>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Results of syntheses</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20a</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For each synthesis, briefly summarise the characteristics and risk of bias among contributing studies.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203"/>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20b</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20c</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results of all investigations of possible causes of heterogeneity among study results.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results of all sensitivity analyses conducted to assess the robustness of the synthesized results.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Reporting biases</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21</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assessments of risk of bias due to missing results (arising from reporting biases) for each synthesis assessed.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NA</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Certainty of evidence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22</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Present assessments of certainty (or confidence) in the body of evidence for each outcome assessed.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19-20</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 xml:space="preserve">DISCUSSION </w:t>
            </w:r>
          </w:p>
        </w:tc>
        <w:tc>
          <w:tcPr>
            <w:tcW w:w="0" w:type="auto"/>
          </w:tcPr>
          <w:p w:rsidR="0072168D" w:rsidRPr="00F52A4E" w:rsidRDefault="0072168D">
            <w:pPr>
              <w:pStyle w:val="Default"/>
              <w:jc w:val="center"/>
              <w:rPr>
                <w:rFonts w:ascii="Book Antiqua" w:hAnsi="Book Antiqua" w:cs="Arial"/>
                <w:color w:val="000000" w:themeColor="text1"/>
                <w:vertAlign w:val="subscript"/>
              </w:rPr>
            </w:pPr>
          </w:p>
        </w:tc>
      </w:tr>
      <w:tr w:rsidR="00F52A4E" w:rsidRPr="00F52A4E" w:rsidTr="00F52A4E">
        <w:trPr>
          <w:trHeight w:val="48"/>
        </w:trPr>
        <w:tc>
          <w:tcPr>
            <w:tcW w:w="0" w:type="auto"/>
            <w:vMerge w:val="restart"/>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 xml:space="preserve">Discussion </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23a</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Provide a general interpretation of the results in the context of other evidence.</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19-20</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23b</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Discuss any limitations of the evidence included in the review.</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23c</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Discuss any limitations of the review processes used.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23d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Discuss implications of the results for practice, policy, and future research.</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20</w:t>
            </w:r>
          </w:p>
        </w:tc>
      </w:tr>
      <w:tr w:rsidR="00F52A4E" w:rsidRPr="00F52A4E" w:rsidTr="00F52A4E">
        <w:trPr>
          <w:trHeight w:val="24"/>
        </w:trPr>
        <w:tc>
          <w:tcPr>
            <w:tcW w:w="0" w:type="auto"/>
            <w:gridSpan w:val="3"/>
            <w:hideMark/>
          </w:tcPr>
          <w:p w:rsidR="0072168D" w:rsidRPr="00F52A4E" w:rsidRDefault="0072168D">
            <w:pPr>
              <w:pStyle w:val="Default"/>
              <w:rPr>
                <w:rFonts w:ascii="Book Antiqua" w:hAnsi="Book Antiqua" w:cs="Arial"/>
                <w:color w:val="000000" w:themeColor="text1"/>
                <w:vertAlign w:val="subscript"/>
              </w:rPr>
            </w:pPr>
            <w:r w:rsidRPr="00F52A4E">
              <w:rPr>
                <w:rFonts w:ascii="Book Antiqua" w:hAnsi="Book Antiqua" w:cs="Arial"/>
                <w:b/>
                <w:bCs/>
                <w:color w:val="000000" w:themeColor="text1"/>
                <w:vertAlign w:val="subscript"/>
              </w:rPr>
              <w:t>OTHER INFORMATION</w:t>
            </w:r>
          </w:p>
        </w:tc>
        <w:tc>
          <w:tcPr>
            <w:tcW w:w="0" w:type="auto"/>
          </w:tcPr>
          <w:p w:rsidR="0072168D" w:rsidRPr="00F52A4E" w:rsidRDefault="0072168D">
            <w:pPr>
              <w:pStyle w:val="Default"/>
              <w:jc w:val="center"/>
              <w:rPr>
                <w:rFonts w:ascii="Book Antiqua" w:hAnsi="Book Antiqua" w:cs="Arial"/>
                <w:color w:val="000000" w:themeColor="text1"/>
                <w:vertAlign w:val="subscript"/>
              </w:rPr>
            </w:pPr>
          </w:p>
        </w:tc>
      </w:tr>
      <w:tr w:rsidR="00F52A4E" w:rsidRPr="00F52A4E" w:rsidTr="00F52A4E">
        <w:trPr>
          <w:trHeight w:val="48"/>
        </w:trPr>
        <w:tc>
          <w:tcPr>
            <w:tcW w:w="0" w:type="auto"/>
            <w:vMerge w:val="restart"/>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Registration and protocol</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24a</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Provide registration information for the review, including register name and registration number, or state that the review was not registered.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14</w:t>
            </w:r>
          </w:p>
        </w:tc>
      </w:tr>
      <w:tr w:rsidR="00F52A4E" w:rsidRPr="00F52A4E" w:rsidTr="00F52A4E">
        <w:trPr>
          <w:trHeight w:val="57"/>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24b</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Indicate where the review protocol can be accessed, or state that a protocol was not prepared.</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14</w:t>
            </w:r>
          </w:p>
        </w:tc>
      </w:tr>
      <w:tr w:rsidR="00F52A4E" w:rsidRPr="00F52A4E" w:rsidTr="00F52A4E">
        <w:trPr>
          <w:trHeight w:val="48"/>
        </w:trPr>
        <w:tc>
          <w:tcPr>
            <w:tcW w:w="0" w:type="auto"/>
            <w:vMerge/>
            <w:hideMark/>
          </w:tcPr>
          <w:p w:rsidR="0072168D" w:rsidRPr="00F52A4E" w:rsidRDefault="0072168D">
            <w:pPr>
              <w:rPr>
                <w:rFonts w:cs="Arial"/>
                <w:color w:val="000000" w:themeColor="text1"/>
                <w:sz w:val="24"/>
                <w:szCs w:val="24"/>
                <w:vertAlign w:val="subscript"/>
                <w:lang w:val="en-CA" w:eastAsia="en-CA"/>
              </w:rPr>
            </w:pP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24c</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and explain any amendments to information provided at registration or in the protocol.</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14</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Support</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25</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Describe sources of financial or non-financial support for the review, and the role of the funders or sponsors in the review.</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21</w:t>
            </w:r>
          </w:p>
        </w:tc>
      </w:tr>
      <w:tr w:rsidR="00F52A4E" w:rsidRPr="00F52A4E" w:rsidTr="00F52A4E">
        <w:trPr>
          <w:trHeight w:val="48"/>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Competing interests</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26</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Declare any competing interests of review authors.</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21</w:t>
            </w:r>
          </w:p>
        </w:tc>
      </w:tr>
      <w:tr w:rsidR="00F52A4E" w:rsidRPr="00F52A4E" w:rsidTr="00F52A4E">
        <w:trPr>
          <w:trHeight w:val="219"/>
        </w:trPr>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Availability of data, code and other materials</w:t>
            </w:r>
          </w:p>
        </w:tc>
        <w:tc>
          <w:tcPr>
            <w:tcW w:w="0" w:type="auto"/>
            <w:hideMark/>
          </w:tcPr>
          <w:p w:rsidR="0072168D" w:rsidRPr="00F52A4E" w:rsidRDefault="0072168D">
            <w:pPr>
              <w:pStyle w:val="Default"/>
              <w:spacing w:before="40" w:after="40"/>
              <w:jc w:val="right"/>
              <w:rPr>
                <w:rFonts w:ascii="Book Antiqua" w:hAnsi="Book Antiqua" w:cs="Arial"/>
                <w:color w:val="000000" w:themeColor="text1"/>
                <w:vertAlign w:val="subscript"/>
              </w:rPr>
            </w:pPr>
            <w:r w:rsidRPr="00F52A4E">
              <w:rPr>
                <w:rFonts w:ascii="Book Antiqua" w:hAnsi="Book Antiqua" w:cs="Arial"/>
                <w:color w:val="000000" w:themeColor="text1"/>
                <w:vertAlign w:val="subscript"/>
              </w:rPr>
              <w:t>27</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Report which of the following are publicly available and where they can be found: template data collection forms; data extracted from included studies; data used for all analyses; analytic code; any other materials used in the review.</w:t>
            </w:r>
          </w:p>
        </w:tc>
        <w:tc>
          <w:tcPr>
            <w:tcW w:w="0" w:type="auto"/>
            <w:hideMark/>
          </w:tcPr>
          <w:p w:rsidR="0072168D" w:rsidRPr="00F52A4E" w:rsidRDefault="0072168D">
            <w:pPr>
              <w:pStyle w:val="Default"/>
              <w:spacing w:before="40" w:after="40"/>
              <w:rPr>
                <w:rFonts w:ascii="Book Antiqua" w:hAnsi="Book Antiqua" w:cs="Arial"/>
                <w:color w:val="000000" w:themeColor="text1"/>
                <w:vertAlign w:val="subscript"/>
              </w:rPr>
            </w:pPr>
            <w:r w:rsidRPr="00F52A4E">
              <w:rPr>
                <w:rFonts w:ascii="Book Antiqua" w:hAnsi="Book Antiqua" w:cs="Arial"/>
                <w:color w:val="000000" w:themeColor="text1"/>
                <w:vertAlign w:val="subscript"/>
              </w:rPr>
              <w:t>21</w:t>
            </w:r>
          </w:p>
        </w:tc>
      </w:tr>
      <w:bookmarkEnd w:id="0"/>
    </w:tbl>
    <w:p w:rsidR="0072168D" w:rsidRPr="0072168D" w:rsidRDefault="0072168D" w:rsidP="0072168D">
      <w:pPr>
        <w:tabs>
          <w:tab w:val="left" w:pos="1410"/>
        </w:tabs>
        <w:jc w:val="left"/>
        <w:rPr>
          <w:b/>
          <w:sz w:val="24"/>
        </w:rPr>
      </w:pPr>
    </w:p>
    <w:p w:rsidR="0072168D" w:rsidRDefault="0072168D" w:rsidP="0072168D">
      <w:pPr>
        <w:tabs>
          <w:tab w:val="left" w:pos="1410"/>
        </w:tabs>
      </w:pPr>
      <w:r>
        <w:t xml:space="preserve">From:  Page MJ, McKenzie JE, </w:t>
      </w:r>
      <w:proofErr w:type="spellStart"/>
      <w:r>
        <w:t>Bossuyt</w:t>
      </w:r>
      <w:proofErr w:type="spellEnd"/>
      <w:r>
        <w:t xml:space="preserve"> PM, </w:t>
      </w:r>
      <w:proofErr w:type="spellStart"/>
      <w:r>
        <w:t>Boutron</w:t>
      </w:r>
      <w:proofErr w:type="spellEnd"/>
      <w:r>
        <w:t xml:space="preserve"> I, Hoffmann TC, </w:t>
      </w:r>
      <w:proofErr w:type="spellStart"/>
      <w:r>
        <w:t>Mulrow</w:t>
      </w:r>
      <w:proofErr w:type="spellEnd"/>
      <w:r>
        <w:t xml:space="preserve"> CD, et al. The PRISMA 2020 statement: an updated guideline for reporting systematic reviews. BMJ 2021</w:t>
      </w:r>
      <w:proofErr w:type="gramStart"/>
      <w:r>
        <w:t>;372:n71</w:t>
      </w:r>
      <w:proofErr w:type="gramEnd"/>
      <w:r>
        <w:t xml:space="preserve">. </w:t>
      </w:r>
      <w:proofErr w:type="spellStart"/>
      <w:proofErr w:type="gramStart"/>
      <w:r>
        <w:t>doi</w:t>
      </w:r>
      <w:proofErr w:type="spellEnd"/>
      <w:proofErr w:type="gramEnd"/>
      <w:r>
        <w:t>: 10.1136/bmj.n71</w:t>
      </w:r>
    </w:p>
    <w:p w:rsidR="0072168D" w:rsidRPr="0072168D" w:rsidRDefault="0072168D" w:rsidP="0072168D">
      <w:pPr>
        <w:tabs>
          <w:tab w:val="left" w:pos="1410"/>
        </w:tabs>
      </w:pPr>
      <w:r>
        <w:t>For more information, visit: http://www.prisma-statement.org/</w:t>
      </w:r>
    </w:p>
    <w:sectPr w:rsidR="0072168D" w:rsidRPr="0072168D" w:rsidSect="009D1CF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BA"/>
    <w:rsid w:val="0072168D"/>
    <w:rsid w:val="00864BBA"/>
    <w:rsid w:val="009D1CF0"/>
    <w:rsid w:val="00E61CCC"/>
    <w:rsid w:val="00F52A4E"/>
    <w:rsid w:val="00FD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53994-5DBD-4E7A-B487-5EE541C7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imes New Roman"/>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1CF0"/>
    <w:rPr>
      <w:color w:val="0000FF"/>
      <w:u w:val="single"/>
    </w:rPr>
  </w:style>
  <w:style w:type="character" w:styleId="FollowedHyperlink">
    <w:name w:val="FollowedHyperlink"/>
    <w:basedOn w:val="DefaultParagraphFont"/>
    <w:uiPriority w:val="99"/>
    <w:semiHidden/>
    <w:unhideWhenUsed/>
    <w:rsid w:val="009D1CF0"/>
    <w:rPr>
      <w:color w:val="800080"/>
      <w:u w:val="single"/>
    </w:rPr>
  </w:style>
  <w:style w:type="paragraph" w:customStyle="1" w:styleId="xl65">
    <w:name w:val="xl65"/>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textAlignment w:val="top"/>
    </w:pPr>
    <w:rPr>
      <w:rFonts w:eastAsia="Times New Roman"/>
      <w:sz w:val="18"/>
      <w:szCs w:val="18"/>
    </w:rPr>
  </w:style>
  <w:style w:type="paragraph" w:customStyle="1" w:styleId="xl66">
    <w:name w:val="xl66"/>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18"/>
      <w:szCs w:val="18"/>
    </w:rPr>
  </w:style>
  <w:style w:type="paragraph" w:customStyle="1" w:styleId="xl67">
    <w:name w:val="xl67"/>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textAlignment w:val="top"/>
    </w:pPr>
    <w:rPr>
      <w:rFonts w:eastAsia="Times New Roman"/>
      <w:b/>
      <w:bCs/>
      <w:sz w:val="18"/>
      <w:szCs w:val="18"/>
    </w:rPr>
  </w:style>
  <w:style w:type="paragraph" w:customStyle="1" w:styleId="xl68">
    <w:name w:val="xl68"/>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textAlignment w:val="top"/>
    </w:pPr>
    <w:rPr>
      <w:rFonts w:eastAsia="Times New Roman"/>
      <w:b/>
      <w:bCs/>
      <w:sz w:val="18"/>
      <w:szCs w:val="18"/>
    </w:rPr>
  </w:style>
  <w:style w:type="paragraph" w:customStyle="1" w:styleId="xl69">
    <w:name w:val="xl69"/>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textAlignment w:val="top"/>
    </w:pPr>
    <w:rPr>
      <w:rFonts w:eastAsia="Times New Roman"/>
      <w:sz w:val="18"/>
      <w:szCs w:val="18"/>
    </w:rPr>
  </w:style>
  <w:style w:type="paragraph" w:customStyle="1" w:styleId="xl70">
    <w:name w:val="xl70"/>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pPr>
    <w:rPr>
      <w:rFonts w:eastAsia="Times New Roman"/>
      <w:b/>
      <w:bCs/>
      <w:sz w:val="16"/>
      <w:szCs w:val="16"/>
    </w:rPr>
  </w:style>
  <w:style w:type="paragraph" w:customStyle="1" w:styleId="xl71">
    <w:name w:val="xl71"/>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18"/>
      <w:szCs w:val="18"/>
    </w:rPr>
  </w:style>
  <w:style w:type="paragraph" w:customStyle="1" w:styleId="xl72">
    <w:name w:val="xl72"/>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8"/>
      <w:szCs w:val="18"/>
    </w:rPr>
  </w:style>
  <w:style w:type="paragraph" w:customStyle="1" w:styleId="xl73">
    <w:name w:val="xl73"/>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pPr>
    <w:rPr>
      <w:rFonts w:eastAsia="Times New Roman"/>
      <w:b/>
      <w:bCs/>
      <w:sz w:val="16"/>
      <w:szCs w:val="16"/>
    </w:rPr>
  </w:style>
  <w:style w:type="paragraph" w:customStyle="1" w:styleId="xl74">
    <w:name w:val="xl74"/>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pPr>
    <w:rPr>
      <w:rFonts w:eastAsia="Times New Roman"/>
      <w:sz w:val="18"/>
      <w:szCs w:val="18"/>
    </w:rPr>
  </w:style>
  <w:style w:type="paragraph" w:customStyle="1" w:styleId="xl75">
    <w:name w:val="xl75"/>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pPr>
    <w:rPr>
      <w:rFonts w:eastAsia="Times New Roman"/>
      <w:sz w:val="18"/>
      <w:szCs w:val="18"/>
    </w:rPr>
  </w:style>
  <w:style w:type="paragraph" w:customStyle="1" w:styleId="xl76">
    <w:name w:val="xl76"/>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8"/>
      <w:szCs w:val="18"/>
    </w:rPr>
  </w:style>
  <w:style w:type="paragraph" w:customStyle="1" w:styleId="xl77">
    <w:name w:val="xl77"/>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8"/>
      <w:szCs w:val="18"/>
    </w:rPr>
  </w:style>
  <w:style w:type="paragraph" w:customStyle="1" w:styleId="xl78">
    <w:name w:val="xl78"/>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8"/>
      <w:szCs w:val="18"/>
    </w:rPr>
  </w:style>
  <w:style w:type="paragraph" w:customStyle="1" w:styleId="xl79">
    <w:name w:val="xl79"/>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18"/>
      <w:szCs w:val="18"/>
    </w:rPr>
  </w:style>
  <w:style w:type="paragraph" w:customStyle="1" w:styleId="xl80">
    <w:name w:val="xl80"/>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81">
    <w:name w:val="xl81"/>
    <w:basedOn w:val="Normal"/>
    <w:rsid w:val="009D1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4"/>
      <w:szCs w:val="24"/>
    </w:rPr>
  </w:style>
  <w:style w:type="paragraph" w:customStyle="1" w:styleId="xl82">
    <w:name w:val="xl82"/>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textAlignment w:val="top"/>
    </w:pPr>
    <w:rPr>
      <w:rFonts w:eastAsia="Times New Roman"/>
      <w:b/>
      <w:bCs/>
      <w:sz w:val="18"/>
      <w:szCs w:val="18"/>
    </w:rPr>
  </w:style>
  <w:style w:type="paragraph" w:customStyle="1" w:styleId="xl83">
    <w:name w:val="xl83"/>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textAlignment w:val="top"/>
    </w:pPr>
    <w:rPr>
      <w:rFonts w:eastAsia="Times New Roman"/>
      <w:b/>
      <w:bCs/>
      <w:sz w:val="18"/>
      <w:szCs w:val="18"/>
    </w:rPr>
  </w:style>
  <w:style w:type="paragraph" w:customStyle="1" w:styleId="xl84">
    <w:name w:val="xl84"/>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left"/>
    </w:pPr>
    <w:rPr>
      <w:rFonts w:eastAsia="Times New Roman"/>
      <w:b/>
      <w:bCs/>
      <w:sz w:val="18"/>
      <w:szCs w:val="18"/>
    </w:rPr>
  </w:style>
  <w:style w:type="paragraph" w:customStyle="1" w:styleId="xl85">
    <w:name w:val="xl85"/>
    <w:basedOn w:val="Normal"/>
    <w:rsid w:val="009D1CF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eastAsia="Times New Roman"/>
      <w:b/>
      <w:bCs/>
      <w:sz w:val="18"/>
      <w:szCs w:val="18"/>
    </w:rPr>
  </w:style>
  <w:style w:type="paragraph" w:customStyle="1" w:styleId="Default">
    <w:name w:val="Default"/>
    <w:rsid w:val="0072168D"/>
    <w:pPr>
      <w:widowControl w:val="0"/>
      <w:autoSpaceDE w:val="0"/>
      <w:autoSpaceDN w:val="0"/>
      <w:adjustRightInd w:val="0"/>
      <w:spacing w:after="0" w:line="240" w:lineRule="auto"/>
      <w:jc w:val="left"/>
    </w:pPr>
    <w:rPr>
      <w:rFonts w:ascii="Calibri" w:eastAsia="Times New Roman" w:hAnsi="Calibri" w:cs="Calibri"/>
      <w:color w:val="000000"/>
      <w:sz w:val="24"/>
      <w:szCs w:val="24"/>
      <w:lang w:val="en-CA" w:eastAsia="en-CA"/>
    </w:rPr>
  </w:style>
  <w:style w:type="table" w:styleId="TableGrid">
    <w:name w:val="Table Grid"/>
    <w:basedOn w:val="TableNormal"/>
    <w:uiPriority w:val="39"/>
    <w:rsid w:val="00F52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1861">
      <w:bodyDiv w:val="1"/>
      <w:marLeft w:val="0"/>
      <w:marRight w:val="0"/>
      <w:marTop w:val="0"/>
      <w:marBottom w:val="0"/>
      <w:divBdr>
        <w:top w:val="none" w:sz="0" w:space="0" w:color="auto"/>
        <w:left w:val="none" w:sz="0" w:space="0" w:color="auto"/>
        <w:bottom w:val="none" w:sz="0" w:space="0" w:color="auto"/>
        <w:right w:val="none" w:sz="0" w:space="0" w:color="auto"/>
      </w:divBdr>
    </w:div>
    <w:div w:id="514003495">
      <w:bodyDiv w:val="1"/>
      <w:marLeft w:val="0"/>
      <w:marRight w:val="0"/>
      <w:marTop w:val="0"/>
      <w:marBottom w:val="0"/>
      <w:divBdr>
        <w:top w:val="none" w:sz="0" w:space="0" w:color="auto"/>
        <w:left w:val="none" w:sz="0" w:space="0" w:color="auto"/>
        <w:bottom w:val="none" w:sz="0" w:space="0" w:color="auto"/>
        <w:right w:val="none" w:sz="0" w:space="0" w:color="auto"/>
      </w:divBdr>
    </w:div>
    <w:div w:id="605424772">
      <w:bodyDiv w:val="1"/>
      <w:marLeft w:val="0"/>
      <w:marRight w:val="0"/>
      <w:marTop w:val="0"/>
      <w:marBottom w:val="0"/>
      <w:divBdr>
        <w:top w:val="none" w:sz="0" w:space="0" w:color="auto"/>
        <w:left w:val="none" w:sz="0" w:space="0" w:color="auto"/>
        <w:bottom w:val="none" w:sz="0" w:space="0" w:color="auto"/>
        <w:right w:val="none" w:sz="0" w:space="0" w:color="auto"/>
      </w:divBdr>
    </w:div>
    <w:div w:id="20128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1929</Words>
  <Characters>10999</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2023-03-23T02:18:00Z</dcterms:created>
  <dcterms:modified xsi:type="dcterms:W3CDTF">2023-04-19T22:46:00Z</dcterms:modified>
</cp:coreProperties>
</file>