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</w:pPr>
      <w:r>
        <w:t>Supplementary Material</w:t>
      </w:r>
    </w:p>
    <w:p>
      <w:pPr>
        <w:pStyle w:val="17"/>
      </w:pP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line="276" w:lineRule="auto"/>
        <w:ind w:leftChars="0"/>
        <w:contextualSpacing/>
        <w:jc w:val="center"/>
        <w:rPr>
          <w:color w:val="212121"/>
          <w:sz w:val="32"/>
          <w:szCs w:val="32"/>
        </w:rPr>
      </w:pPr>
      <w:r>
        <w:rPr>
          <w:sz w:val="32"/>
          <w:szCs w:val="32"/>
        </w:rPr>
        <w:t xml:space="preserve">Molecular profiling of a multi-strain hypervirulent </w:t>
      </w:r>
      <w:r>
        <w:rPr>
          <w:i/>
          <w:iCs/>
          <w:color w:val="212121"/>
          <w:sz w:val="32"/>
          <w:szCs w:val="32"/>
        </w:rPr>
        <w:t xml:space="preserve">Klebsiella pneumoniae </w:t>
      </w:r>
      <w:r>
        <w:rPr>
          <w:sz w:val="32"/>
          <w:szCs w:val="32"/>
        </w:rPr>
        <w:t>infection</w:t>
      </w:r>
    </w:p>
    <w:p>
      <w:pPr>
        <w:pStyle w:val="2"/>
        <w:numPr>
          <w:ilvl w:val="0"/>
          <w:numId w:val="0"/>
        </w:numPr>
        <w:shd w:val="clear" w:color="auto" w:fill="FFFFFF"/>
        <w:snapToGrid w:val="0"/>
        <w:spacing w:before="0" w:beforeAutospacing="0" w:line="276" w:lineRule="auto"/>
        <w:ind w:leftChars="0"/>
        <w:contextualSpacing/>
        <w:jc w:val="center"/>
        <w:rPr>
          <w:color w:val="212121"/>
          <w:sz w:val="32"/>
          <w:szCs w:val="32"/>
        </w:rPr>
      </w:pPr>
      <w:r>
        <w:rPr>
          <w:color w:val="212121"/>
          <w:sz w:val="32"/>
          <w:szCs w:val="32"/>
        </w:rPr>
        <w:t>within a single patient</w:t>
      </w:r>
    </w:p>
    <w:p>
      <w:pPr>
        <w:pStyle w:val="17"/>
      </w:pPr>
    </w:p>
    <w:p>
      <w:pPr>
        <w:snapToGrid w:val="0"/>
        <w:spacing w:line="276" w:lineRule="auto"/>
        <w:contextualSpacing/>
        <w:jc w:val="center"/>
        <w:rPr>
          <w:rFonts w:eastAsia="宋体"/>
          <w:b/>
          <w:bCs/>
          <w:sz w:val="24"/>
          <w:szCs w:val="24"/>
          <w:vertAlign w:val="superscript"/>
          <w:lang w:val="en-US"/>
        </w:rPr>
      </w:pPr>
      <w:r>
        <w:rPr>
          <w:b/>
          <w:bCs/>
          <w:sz w:val="24"/>
          <w:szCs w:val="24"/>
        </w:rPr>
        <w:t xml:space="preserve">Huijun Cao </w:t>
      </w:r>
      <w:r>
        <w:rPr>
          <w:b/>
          <w:bCs/>
          <w:sz w:val="24"/>
          <w:szCs w:val="24"/>
          <w:vertAlign w:val="superscript"/>
        </w:rPr>
        <w:t>1*</w:t>
      </w:r>
      <w:r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  <w:vertAlign w:val="superscript"/>
        </w:rPr>
        <w:t xml:space="preserve"> </w:t>
      </w:r>
      <w:r>
        <w:rPr>
          <w:b/>
          <w:bCs/>
          <w:sz w:val="24"/>
          <w:szCs w:val="24"/>
        </w:rPr>
        <w:t>Shiwei Liang</w:t>
      </w:r>
      <w:r>
        <w:rPr>
          <w:rFonts w:eastAsia="宋体"/>
          <w:b/>
          <w:bCs/>
          <w:sz w:val="24"/>
          <w:szCs w:val="24"/>
          <w:vertAlign w:val="superscript"/>
          <w:lang w:val="en-US"/>
        </w:rPr>
        <w:t xml:space="preserve"> 1, 2*</w:t>
      </w:r>
      <w:r>
        <w:rPr>
          <w:rFonts w:eastAsia="宋体"/>
          <w:b/>
          <w:b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</w:rPr>
        <w:t xml:space="preserve">Chenchen Zhang </w:t>
      </w:r>
      <w:r>
        <w:rPr>
          <w:rFonts w:eastAsia="宋体"/>
          <w:b/>
          <w:bCs/>
          <w:sz w:val="24"/>
          <w:szCs w:val="24"/>
          <w:vertAlign w:val="superscript"/>
          <w:lang w:val="en-US"/>
        </w:rPr>
        <w:t>2</w:t>
      </w:r>
      <w:r>
        <w:rPr>
          <w:rFonts w:eastAsia="宋体"/>
          <w:b/>
          <w:bCs/>
          <w:sz w:val="24"/>
          <w:szCs w:val="24"/>
          <w:lang w:val="en-US"/>
        </w:rPr>
        <w:t>,</w:t>
      </w:r>
      <w:r>
        <w:rPr>
          <w:b/>
          <w:bCs/>
          <w:sz w:val="24"/>
          <w:szCs w:val="24"/>
        </w:rPr>
        <w:t xml:space="preserve"> Bao Liu </w:t>
      </w:r>
      <w:r>
        <w:rPr>
          <w:b/>
          <w:bCs/>
          <w:sz w:val="24"/>
          <w:szCs w:val="24"/>
          <w:vertAlign w:val="superscript"/>
        </w:rPr>
        <w:t>1</w:t>
      </w:r>
      <w:r>
        <w:rPr>
          <w:b/>
          <w:bCs/>
          <w:sz w:val="24"/>
          <w:szCs w:val="24"/>
        </w:rPr>
        <w:t xml:space="preserve">, </w:t>
      </w:r>
      <w:r>
        <w:rPr>
          <w:rFonts w:eastAsia="宋体"/>
          <w:b/>
          <w:bCs/>
          <w:color w:val="0070C0"/>
          <w:sz w:val="24"/>
          <w:szCs w:val="24"/>
          <w:lang w:val="en-US"/>
        </w:rPr>
        <w:t xml:space="preserve">Ying Fei </w:t>
      </w:r>
      <w:r>
        <w:rPr>
          <w:b/>
          <w:bCs/>
          <w:sz w:val="24"/>
          <w:szCs w:val="24"/>
          <w:vertAlign w:val="superscript"/>
        </w:rPr>
        <w:t>1†</w:t>
      </w:r>
    </w:p>
    <w:p>
      <w:pPr>
        <w:snapToGrid w:val="0"/>
        <w:spacing w:line="276" w:lineRule="auto"/>
        <w:contextualSpacing/>
        <w:jc w:val="both"/>
        <w:rPr>
          <w:rFonts w:eastAsiaTheme="minorEastAsia"/>
          <w:sz w:val="24"/>
          <w:szCs w:val="24"/>
          <w:vertAlign w:val="superscript"/>
        </w:rPr>
      </w:pPr>
    </w:p>
    <w:p>
      <w:pPr>
        <w:snapToGrid w:val="0"/>
        <w:spacing w:line="276" w:lineRule="auto"/>
        <w:contextualSpacing/>
        <w:jc w:val="both"/>
        <w:rPr>
          <w:sz w:val="24"/>
          <w:szCs w:val="24"/>
        </w:rPr>
      </w:pPr>
      <w:r>
        <w:rPr>
          <w:rFonts w:eastAsiaTheme="minorEastAsia"/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*These authors contributed equally to this work.</w:t>
      </w:r>
    </w:p>
    <w:p>
      <w:pPr>
        <w:snapToGrid w:val="0"/>
        <w:spacing w:line="276" w:lineRule="auto"/>
        <w:contextualSpacing/>
        <w:jc w:val="both"/>
        <w:rPr>
          <w:rFonts w:eastAsia="宋体"/>
          <w:sz w:val="24"/>
          <w:szCs w:val="24"/>
          <w:lang w:val="en-US"/>
        </w:rPr>
      </w:pPr>
      <w:r>
        <w:rPr>
          <w:b/>
          <w:bCs/>
          <w:sz w:val="24"/>
          <w:szCs w:val="24"/>
          <w:vertAlign w:val="superscript"/>
        </w:rPr>
        <w:t>†</w:t>
      </w:r>
      <w:r>
        <w:rPr>
          <w:rFonts w:cs="Times New Roman"/>
          <w:b/>
        </w:rPr>
        <w:t xml:space="preserve"> Correspondence: </w:t>
      </w:r>
      <w:r>
        <w:rPr>
          <w:rFonts w:eastAsia="宋体"/>
          <w:color w:val="0070C0"/>
          <w:sz w:val="24"/>
          <w:szCs w:val="24"/>
          <w:lang w:val="en-US"/>
        </w:rPr>
        <w:t>Ying Fei</w:t>
      </w:r>
      <w:r>
        <w:rPr>
          <w:color w:val="0070C0"/>
          <w:sz w:val="24"/>
          <w:szCs w:val="24"/>
        </w:rPr>
        <w:t xml:space="preserve">, </w:t>
      </w:r>
      <w:r>
        <w:rPr>
          <w:sz w:val="24"/>
          <w:szCs w:val="24"/>
          <w:lang w:val="fr-FR"/>
        </w:rPr>
        <w:t>Tel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+86 </w:t>
      </w:r>
      <w:r>
        <w:rPr>
          <w:sz w:val="24"/>
          <w:szCs w:val="24"/>
          <w:lang w:val="en-US"/>
        </w:rPr>
        <w:t>13985509788</w:t>
      </w:r>
      <w:r>
        <w:rPr>
          <w:rFonts w:eastAsia="宋体"/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fr-FR"/>
        </w:rPr>
        <w:t>Email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"mailto:feiying@gmc.edu.cn" </w:instrText>
      </w:r>
      <w:r>
        <w:rPr>
          <w:sz w:val="24"/>
          <w:szCs w:val="24"/>
        </w:rPr>
        <w:fldChar w:fldCharType="separate"/>
      </w:r>
      <w:r>
        <w:rPr>
          <w:rStyle w:val="27"/>
          <w:sz w:val="24"/>
          <w:szCs w:val="24"/>
          <w:lang w:val="en-US"/>
        </w:rPr>
        <w:t>feiying@gmc.edu.cn</w:t>
      </w:r>
      <w:r>
        <w:rPr>
          <w:rStyle w:val="27"/>
          <w:sz w:val="24"/>
          <w:szCs w:val="24"/>
          <w:lang w:val="en-US"/>
        </w:rPr>
        <w:fldChar w:fldCharType="end"/>
      </w:r>
    </w:p>
    <w:p>
      <w:pPr>
        <w:spacing w:before="240" w:after="0"/>
        <w:rPr>
          <w:rFonts w:cs="Times New Roman"/>
        </w:rPr>
      </w:pPr>
    </w:p>
    <w:p>
      <w:pPr>
        <w:pStyle w:val="2"/>
      </w:pPr>
      <w:r>
        <w:t>Supplementary Figures and Tables</w:t>
      </w:r>
    </w:p>
    <w:p>
      <w:pPr>
        <w:pStyle w:val="3"/>
      </w:pPr>
      <w:r>
        <w:t xml:space="preserve">Supplementary </w:t>
      </w:r>
      <w:r>
        <w:rPr>
          <w:rFonts w:hint="eastAsia" w:eastAsia="宋体"/>
          <w:lang w:val="en-US" w:eastAsia="zh-CN"/>
        </w:rPr>
        <w:t>Tables</w:t>
      </w:r>
    </w:p>
    <w:p>
      <w:pPr>
        <w:keepNext/>
        <w:rPr>
          <w:rFonts w:cs="Times New Roman"/>
          <w:szCs w:val="24"/>
        </w:rPr>
      </w:pPr>
    </w:p>
    <w:p>
      <w:pPr>
        <w:keepNext/>
        <w:rPr>
          <w:rFonts w:hint="eastAsia" w:eastAsia="宋体" w:cs="Times New Roman"/>
          <w:b w:val="0"/>
          <w:bCs/>
          <w:szCs w:val="24"/>
          <w:lang w:val="en-US" w:eastAsia="zh-CN"/>
        </w:rPr>
      </w:pPr>
      <w:bookmarkStart w:id="0" w:name="_GoBack"/>
      <w:bookmarkEnd w:id="0"/>
      <w:r>
        <w:rPr>
          <w:rFonts w:cs="Times New Roman"/>
          <w:b/>
          <w:szCs w:val="24"/>
        </w:rPr>
        <w:t xml:space="preserve"> </w:t>
      </w:r>
      <w:r>
        <w:rPr>
          <w:rFonts w:hint="eastAsia" w:eastAsia="宋体" w:cs="Times New Roman"/>
          <w:b/>
          <w:szCs w:val="24"/>
          <w:lang w:val="en-US" w:eastAsia="zh-CN"/>
        </w:rPr>
        <w:t>Tanle</w:t>
      </w:r>
      <w:r>
        <w:rPr>
          <w:rFonts w:cs="Times New Roman"/>
          <w:b/>
          <w:szCs w:val="24"/>
        </w:rPr>
        <w:t xml:space="preserve"> </w:t>
      </w:r>
      <w:r>
        <w:rPr>
          <w:rFonts w:hint="eastAsia" w:eastAsia="宋体" w:cs="Times New Roman"/>
          <w:b/>
          <w:szCs w:val="24"/>
          <w:lang w:val="en-US" w:eastAsia="zh-CN"/>
        </w:rPr>
        <w:t>S</w:t>
      </w: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SEQ Figure \* ARABIC </w:instrText>
      </w:r>
      <w:r>
        <w:rPr>
          <w:rFonts w:cs="Times New Roman"/>
          <w:b/>
          <w:szCs w:val="24"/>
        </w:rPr>
        <w:fldChar w:fldCharType="separate"/>
      </w:r>
      <w:r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fldChar w:fldCharType="end"/>
      </w:r>
      <w:r>
        <w:rPr>
          <w:rFonts w:cs="Times New Roman"/>
          <w:b/>
          <w:szCs w:val="24"/>
        </w:rPr>
        <w:t>.</w:t>
      </w:r>
      <w:r>
        <w:rPr>
          <w:rFonts w:hint="eastAsia" w:eastAsia="宋体" w:cs="Times New Roman"/>
          <w:b/>
          <w:szCs w:val="24"/>
          <w:lang w:val="en-US" w:eastAsia="zh-CN"/>
        </w:rPr>
        <w:t xml:space="preserve"> </w:t>
      </w:r>
      <w:r>
        <w:rPr>
          <w:rFonts w:hint="eastAsia" w:eastAsia="宋体" w:cs="Times New Roman"/>
          <w:b w:val="0"/>
          <w:bCs/>
          <w:szCs w:val="24"/>
          <w:lang w:val="en-US" w:eastAsia="zh-CN"/>
        </w:rPr>
        <w:t>PCR Primer sets utilized in the study</w:t>
      </w:r>
    </w:p>
    <w:tbl>
      <w:tblPr>
        <w:tblStyle w:val="20"/>
        <w:tblW w:w="91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748"/>
        <w:gridCol w:w="1213"/>
        <w:gridCol w:w="2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Carbapenase</w:t>
            </w:r>
          </w:p>
        </w:tc>
        <w:tc>
          <w:tcPr>
            <w:tcW w:w="3748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Primer sequence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/>
              </w:rPr>
              <w:t>（5’-3’）</w:t>
            </w: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Amplicon (bp)</w:t>
            </w:r>
          </w:p>
        </w:tc>
        <w:tc>
          <w:tcPr>
            <w:tcW w:w="2755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Annealing temperature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>(</w:t>
            </w:r>
            <w:r>
              <w:rPr>
                <w:rFonts w:eastAsia="宋体"/>
                <w:b/>
                <w:bCs/>
                <w:sz w:val="18"/>
                <w:szCs w:val="18"/>
                <w:lang w:val="en-US"/>
              </w:rPr>
              <w:t>℃</w:t>
            </w:r>
            <w:r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>
                <v:shape id="_x0000_i1025" o:spt="75" type="#_x0000_t75" style="height:19pt;width:32.8pt;" o:ole="t" filled="f" o:preferrelative="t" stroked="f" coordsize="21600,21600">
                  <v:path/>
                  <v:fill on="f" focussize="0,0"/>
                  <v:stroke on="f" joinstyle="miter"/>
                  <v:imagedata r:id="rId11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10">
                  <o:LockedField>false</o:LockedField>
                </o:OLEObject>
              </w:object>
            </w:r>
          </w:p>
        </w:tc>
        <w:tc>
          <w:tcPr>
            <w:tcW w:w="3748" w:type="dxa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F:GCTACACCTAGCTCCACCTTC</w:t>
            </w:r>
          </w:p>
        </w:tc>
        <w:tc>
          <w:tcPr>
            <w:tcW w:w="1213" w:type="dxa"/>
            <w:vMerge w:val="restart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985</w:t>
            </w:r>
          </w:p>
        </w:tc>
        <w:tc>
          <w:tcPr>
            <w:tcW w:w="2755" w:type="dxa"/>
            <w:vMerge w:val="restart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R:ACAGTGGTTGGTAATCCATGC</w:t>
            </w:r>
          </w:p>
        </w:tc>
        <w:tc>
          <w:tcPr>
            <w:tcW w:w="1213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>
                <v:shape id="_x0000_i1026" o:spt="75" type="#_x0000_t75" style="height:19pt;width:44pt;" o:ole="t" filled="f" o:preferrelative="t" stroked="f" coordsize="21600,21600">
                  <v:path/>
                  <v:fill on="f" focussize="0,0"/>
                  <v:stroke on="f" joinstyle="miter"/>
                  <v:imagedata r:id="rId13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12">
                  <o:LockedField>false</o:LockedField>
                </o:OLEObject>
              </w:objec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F:TTGGTGGCATCGATTATCGG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764</w:t>
            </w:r>
          </w:p>
        </w:tc>
        <w:tc>
          <w:tcPr>
            <w:tcW w:w="275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R:TTGGTGGCATCGATTATCGG</w:t>
            </w:r>
          </w:p>
        </w:tc>
        <w:tc>
          <w:tcPr>
            <w:tcW w:w="1213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>
                <v:shape id="_x0000_i1027" o:spt="75" type="#_x0000_t75" style="height:19pt;width:32pt;" o:ole="t" filled="f" o:preferrelative="t" stroked="f" coordsize="21600,21600">
                  <v:path/>
                  <v:fill on="f" focussize="0,0"/>
                  <v:stroke on="f" joinstyle="miter"/>
                  <v:imagedata r:id="rId15" o:title=""/>
                  <o:lock v:ext="edit" aspectratio="t"/>
                  <w10:wrap type="none"/>
                  <w10:anchorlock/>
                </v:shape>
                <o:OLEObject Type="Embed" ProgID="Equation.KSEE3" ShapeID="_x0000_i1027" DrawAspect="Content" ObjectID="_1468075727" r:id="rId14">
                  <o:LockedField>false</o:LockedField>
                </o:OLEObject>
              </w:objec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F:AAAGTTATGCCGCACTCACC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815</w:t>
            </w:r>
          </w:p>
        </w:tc>
        <w:tc>
          <w:tcPr>
            <w:tcW w:w="275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R:TGCAACTTCATGTTATGCCG</w:t>
            </w:r>
          </w:p>
        </w:tc>
        <w:tc>
          <w:tcPr>
            <w:tcW w:w="1213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hint="eastAsia"/>
                <w:position w:val="-10"/>
                <w:sz w:val="18"/>
                <w:szCs w:val="18"/>
              </w:rPr>
              <w:object>
                <v:shape id="_x0000_i1028" o:spt="75" type="#_x0000_t75" style="height:17pt;width:32pt;" o:ole="t" filled="f" o:preferrelative="t" stroked="f" coordsize="21600,21600">
                  <v:path/>
                  <v:fill on="f" focussize="0,0"/>
                  <v:stroke on="f" joinstyle="miter"/>
                  <v:imagedata r:id="rId17" o:title=""/>
                  <o:lock v:ext="edit" aspectratio="t"/>
                  <w10:wrap type="none"/>
                  <w10:anchorlock/>
                </v:shape>
                <o:OLEObject Type="Embed" ProgID="Equation.KSEE3" ShapeID="_x0000_i1028" DrawAspect="Content" ObjectID="_1468075728" r:id="rId16">
                  <o:LockedField>false</o:LockedField>
                </o:OLEObject>
              </w:objec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F:GGCAGTCGCCCTAAAACAAA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737</w:t>
            </w:r>
          </w:p>
        </w:tc>
        <w:tc>
          <w:tcPr>
            <w:tcW w:w="27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R:TAGTTACTTGGCTGTGATGG</w:t>
            </w:r>
          </w:p>
        </w:tc>
        <w:tc>
          <w:tcPr>
            <w:tcW w:w="1213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hint="eastAsia"/>
                <w:position w:val="-12"/>
                <w:sz w:val="18"/>
                <w:szCs w:val="18"/>
              </w:rPr>
              <w:object>
                <v:shape id="_x0000_i1029" o:spt="75" type="#_x0000_t75" style="height:19pt;width:36pt;" o:ole="t" filled="f" o:preferrelative="t" stroked="f" coordsize="21600,21600">
                  <v:path/>
                  <v:fill on="f" focussize="0,0"/>
                  <v:stroke on="f" joinstyle="miter"/>
                  <v:imagedata r:id="rId19" o:title=""/>
                  <o:lock v:ext="edit" aspectratio="t"/>
                  <w10:wrap type="none"/>
                  <w10:anchorlock/>
                </v:shape>
                <o:OLEObject Type="Embed" ProgID="Equation.KSEE3" ShapeID="_x0000_i1029" DrawAspect="Content" ObjectID="_1468075729" r:id="rId18">
                  <o:LockedField>false</o:LockedField>
                </o:OLEObject>
              </w:objec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F:GGTGCATGCCCGGTGAAATC</w:t>
            </w:r>
          </w:p>
        </w:tc>
        <w:tc>
          <w:tcPr>
            <w:tcW w:w="1213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660</w:t>
            </w:r>
          </w:p>
        </w:tc>
        <w:tc>
          <w:tcPr>
            <w:tcW w:w="275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57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vMerge w:val="continue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74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R:ATGCTGGCCTTGGGGAACG</w:t>
            </w:r>
          </w:p>
        </w:tc>
        <w:tc>
          <w:tcPr>
            <w:tcW w:w="1213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vMerge w:val="continue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418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Virulence </w:t>
            </w:r>
          </w:p>
        </w:tc>
        <w:tc>
          <w:tcPr>
            <w:tcW w:w="3748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213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2755" w:type="dxa"/>
            <w:tcBorders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rmpA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F:CATAAGAGTATTGGTTGACAG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R:CTTGCATGAGCCATCTTTCA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460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mrkD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F:AAGCTATCGCTGTACTTCCGGCA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R:GGCGTTGGCGCTCAGATAGG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340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entB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F:GTCAACTGGGCCTTTGAGCCGTC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R:TATGGGCGTAAACGCCGGTGAT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400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ybtS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F:GACGGAAACAGCACGGTAAA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R:GAGCATAATAAGGCGAAAGA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256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wcaG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F:GGTTGGKTCAGCAATCGTA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R:ACTATTCCGCCAACTTTTGC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169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i/>
                <w:iCs/>
                <w:sz w:val="18"/>
                <w:szCs w:val="18"/>
              </w:rPr>
            </w:pPr>
            <w:r>
              <w:rPr>
                <w:rFonts w:eastAsia="宋体"/>
                <w:i/>
                <w:iCs/>
                <w:sz w:val="18"/>
                <w:szCs w:val="18"/>
                <w:lang w:val="en-US"/>
              </w:rPr>
              <w:t>KfuBC</w:t>
            </w:r>
          </w:p>
        </w:tc>
        <w:tc>
          <w:tcPr>
            <w:tcW w:w="374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F:GGCCTTTGTCCAGAGCTACG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R:GGGTCTGGCGCAGAGTATGC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638</w:t>
            </w:r>
          </w:p>
        </w:tc>
        <w:tc>
          <w:tcPr>
            <w:tcW w:w="2755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宋体"/>
                <w:b/>
                <w:bCs/>
                <w:sz w:val="18"/>
                <w:szCs w:val="18"/>
                <w:lang w:val="en-US"/>
              </w:rPr>
              <w:t>Serotype</w:t>
            </w:r>
          </w:p>
        </w:tc>
        <w:tc>
          <w:tcPr>
            <w:tcW w:w="374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</w:p>
        </w:tc>
        <w:tc>
          <w:tcPr>
            <w:tcW w:w="2755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K1</w:t>
            </w:r>
          </w:p>
        </w:tc>
        <w:tc>
          <w:tcPr>
            <w:tcW w:w="374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F:GGTGCTCTTTACATCATTGC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R:GCAATGGCCATTTGCGTTAG 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1283</w:t>
            </w:r>
          </w:p>
        </w:tc>
        <w:tc>
          <w:tcPr>
            <w:tcW w:w="2755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K2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 CAACCATGGTGGTCGATTAG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R:TGGTAGCCATATCCCTTTGG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641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K5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F:TGGTAGTGATGCTCGCGA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R:CCTGAACCCACCCCAATC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280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K20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F:CGGTGCTACAGTGCATCATT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R:CCTGAACCCACCCCAATC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741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K54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F:CATTAGCTCAGTGGTTGGCT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R:GCTTGACAAACACCATAGCAG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881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K57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F:CTCAGGGCTAGAAGTGTCAT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R:CACTAACCCAGAAAGTCGAG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1037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K64</w:t>
            </w: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F:TCAGTTCCGACCCTGATGCAGGTA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R:GCCAGAGCAACTATCATCCAAAGCCA</w:t>
            </w:r>
          </w:p>
        </w:tc>
        <w:tc>
          <w:tcPr>
            <w:tcW w:w="12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268</w:t>
            </w: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K47</w:t>
            </w:r>
          </w:p>
        </w:tc>
        <w:tc>
          <w:tcPr>
            <w:tcW w:w="3748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F:GGACGCACAGTTTCCCAATTCGC</w:t>
            </w:r>
          </w:p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R:GCCCACATGAACCCACTTGGCA</w:t>
            </w:r>
          </w:p>
        </w:tc>
        <w:tc>
          <w:tcPr>
            <w:tcW w:w="1213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392</w:t>
            </w:r>
          </w:p>
        </w:tc>
        <w:tc>
          <w:tcPr>
            <w:tcW w:w="2755" w:type="dxa"/>
            <w:tcBorders>
              <w:top w:val="nil"/>
              <w:left w:val="nil"/>
              <w:right w:val="nil"/>
            </w:tcBorders>
          </w:tcPr>
          <w:p>
            <w:pPr>
              <w:widowControl w:val="0"/>
              <w:snapToGrid w:val="0"/>
              <w:spacing w:line="276" w:lineRule="auto"/>
              <w:contextualSpacing/>
              <w:jc w:val="both"/>
              <w:rPr>
                <w:rFonts w:eastAsia="宋体"/>
                <w:sz w:val="18"/>
                <w:szCs w:val="18"/>
                <w:lang w:val="en-US"/>
              </w:rPr>
            </w:pPr>
            <w:r>
              <w:rPr>
                <w:rFonts w:eastAsia="宋体"/>
                <w:sz w:val="18"/>
                <w:szCs w:val="18"/>
                <w:lang w:val="en-US"/>
              </w:rPr>
              <w:t>60</w:t>
            </w:r>
          </w:p>
        </w:tc>
      </w:tr>
    </w:tbl>
    <w:p>
      <w:pPr>
        <w:keepNext/>
        <w:rPr>
          <w:rFonts w:hint="default" w:eastAsia="宋体" w:cs="Times New Roman"/>
          <w:b w:val="0"/>
          <w:bCs/>
          <w:szCs w:val="24"/>
          <w:lang w:val="en-US" w:eastAsia="zh-CN"/>
        </w:rPr>
      </w:pPr>
    </w:p>
    <w:p>
      <w:pPr>
        <w:spacing w:before="240"/>
      </w:pPr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434.15pt;margin-top:726.5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434.15pt;margin-top:724.2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5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6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42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iOTVmNzhhMjA4NDhiMzMzZGE2NDJhZDkwZGQ4ZmE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06665DF"/>
    <w:rsid w:val="350C0B72"/>
    <w:rsid w:val="54EE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1"/>
    <w:next w:val="1"/>
    <w:link w:val="30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3">
    <w:name w:val="heading 2"/>
    <w:basedOn w:val="2"/>
    <w:next w:val="1"/>
    <w:link w:val="31"/>
    <w:qFormat/>
    <w:uiPriority w:val="2"/>
    <w:pPr>
      <w:numPr>
        <w:ilvl w:val="1"/>
      </w:numPr>
      <w:spacing w:after="200"/>
      <w:outlineLvl w:val="1"/>
    </w:pPr>
  </w:style>
  <w:style w:type="paragraph" w:styleId="4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5">
    <w:name w:val="heading 4"/>
    <w:basedOn w:val="4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6">
    <w:name w:val="heading 5"/>
    <w:basedOn w:val="5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caption"/>
    <w:basedOn w:val="1"/>
    <w:next w:val="8"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8">
    <w:name w:val="No Spacing"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9">
    <w:name w:val="annotation text"/>
    <w:basedOn w:val="1"/>
    <w:link w:val="36"/>
    <w:semiHidden/>
    <w:unhideWhenUsed/>
    <w:qFormat/>
    <w:uiPriority w:val="99"/>
    <w:rPr>
      <w:sz w:val="20"/>
      <w:szCs w:val="20"/>
    </w:rPr>
  </w:style>
  <w:style w:type="paragraph" w:styleId="10">
    <w:name w:val="endnote text"/>
    <w:basedOn w:val="1"/>
    <w:link w:val="38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1">
    <w:name w:val="Balloon Text"/>
    <w:basedOn w:val="1"/>
    <w:link w:val="34"/>
    <w:semiHidden/>
    <w:unhideWhenUsed/>
    <w:qFormat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2">
    <w:name w:val="footer"/>
    <w:basedOn w:val="1"/>
    <w:link w:val="39"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3">
    <w:name w:val="header"/>
    <w:basedOn w:val="1"/>
    <w:link w:val="41"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4">
    <w:name w:val="Subtitle"/>
    <w:basedOn w:val="1"/>
    <w:next w:val="1"/>
    <w:link w:val="32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5">
    <w:name w:val="footnote text"/>
    <w:basedOn w:val="1"/>
    <w:link w:val="40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7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8">
    <w:name w:val="annotation subject"/>
    <w:basedOn w:val="9"/>
    <w:next w:val="9"/>
    <w:link w:val="37"/>
    <w:semiHidden/>
    <w:unhideWhenUsed/>
    <w:qFormat/>
    <w:uiPriority w:val="99"/>
    <w:rPr>
      <w:b/>
      <w:bCs/>
    </w:rPr>
  </w:style>
  <w:style w:type="table" w:styleId="20">
    <w:name w:val="Table Grid"/>
    <w:basedOn w:val="19"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Strong"/>
    <w:basedOn w:val="21"/>
    <w:qFormat/>
    <w:uiPriority w:val="22"/>
    <w:rPr>
      <w:rFonts w:ascii="Times New Roman" w:hAnsi="Times New Roman"/>
      <w:b/>
      <w:bCs/>
    </w:rPr>
  </w:style>
  <w:style w:type="character" w:styleId="23">
    <w:name w:val="endnote reference"/>
    <w:basedOn w:val="21"/>
    <w:semiHidden/>
    <w:unhideWhenUsed/>
    <w:qFormat/>
    <w:uiPriority w:val="99"/>
    <w:rPr>
      <w:vertAlign w:val="superscript"/>
    </w:rPr>
  </w:style>
  <w:style w:type="character" w:styleId="24">
    <w:name w:val="FollowedHyperlink"/>
    <w:basedOn w:val="2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5">
    <w:name w:val="Emphasis"/>
    <w:basedOn w:val="21"/>
    <w:qFormat/>
    <w:uiPriority w:val="20"/>
    <w:rPr>
      <w:rFonts w:ascii="Times New Roman" w:hAnsi="Times New Roman"/>
      <w:i/>
      <w:iCs/>
    </w:rPr>
  </w:style>
  <w:style w:type="character" w:styleId="26">
    <w:name w:val="line number"/>
    <w:basedOn w:val="21"/>
    <w:semiHidden/>
    <w:unhideWhenUsed/>
    <w:qFormat/>
    <w:uiPriority w:val="99"/>
  </w:style>
  <w:style w:type="character" w:styleId="27">
    <w:name w:val="Hyperlink"/>
    <w:basedOn w:val="21"/>
    <w:unhideWhenUsed/>
    <w:qFormat/>
    <w:uiPriority w:val="99"/>
    <w:rPr>
      <w:color w:val="0000FF"/>
      <w:u w:val="single"/>
    </w:rPr>
  </w:style>
  <w:style w:type="character" w:styleId="28">
    <w:name w:val="annotation reference"/>
    <w:basedOn w:val="21"/>
    <w:semiHidden/>
    <w:unhideWhenUsed/>
    <w:qFormat/>
    <w:uiPriority w:val="99"/>
    <w:rPr>
      <w:sz w:val="16"/>
      <w:szCs w:val="16"/>
    </w:rPr>
  </w:style>
  <w:style w:type="character" w:styleId="29">
    <w:name w:val="footnote reference"/>
    <w:basedOn w:val="21"/>
    <w:semiHidden/>
    <w:unhideWhenUsed/>
    <w:qFormat/>
    <w:uiPriority w:val="99"/>
    <w:rPr>
      <w:vertAlign w:val="superscript"/>
    </w:rPr>
  </w:style>
  <w:style w:type="character" w:customStyle="1" w:styleId="30">
    <w:name w:val="Heading 1 Char"/>
    <w:basedOn w:val="21"/>
    <w:link w:val="2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1">
    <w:name w:val="Heading 2 Char"/>
    <w:basedOn w:val="21"/>
    <w:link w:val="3"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Subtitle Char"/>
    <w:basedOn w:val="21"/>
    <w:link w:val="14"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3">
    <w:name w:val="Author List"/>
    <w:basedOn w:val="14"/>
    <w:next w:val="1"/>
    <w:qFormat/>
    <w:uiPriority w:val="1"/>
  </w:style>
  <w:style w:type="character" w:customStyle="1" w:styleId="34">
    <w:name w:val="Balloon Text Char"/>
    <w:basedOn w:val="21"/>
    <w:link w:val="11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35">
    <w:name w:val="Book Title"/>
    <w:basedOn w:val="21"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6">
    <w:name w:val="Comment Text Char"/>
    <w:basedOn w:val="21"/>
    <w:link w:val="9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7">
    <w:name w:val="Comment Subject Char"/>
    <w:basedOn w:val="36"/>
    <w:link w:val="18"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8">
    <w:name w:val="Endnote Text Char"/>
    <w:basedOn w:val="21"/>
    <w:link w:val="10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9">
    <w:name w:val="Footer Char"/>
    <w:basedOn w:val="21"/>
    <w:link w:val="12"/>
    <w:qFormat/>
    <w:uiPriority w:val="99"/>
    <w:rPr>
      <w:rFonts w:ascii="Times New Roman" w:hAnsi="Times New Roman"/>
      <w:sz w:val="24"/>
    </w:rPr>
  </w:style>
  <w:style w:type="character" w:customStyle="1" w:styleId="40">
    <w:name w:val="Footnote Text Char"/>
    <w:basedOn w:val="21"/>
    <w:link w:val="15"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1">
    <w:name w:val="Header Char"/>
    <w:basedOn w:val="21"/>
    <w:link w:val="13"/>
    <w:qFormat/>
    <w:uiPriority w:val="99"/>
    <w:rPr>
      <w:rFonts w:ascii="Times New Roman" w:hAnsi="Times New Roman"/>
      <w:b/>
      <w:sz w:val="24"/>
    </w:rPr>
  </w:style>
  <w:style w:type="paragraph" w:styleId="42">
    <w:name w:val="List Paragraph"/>
    <w:basedOn w:val="1"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character" w:customStyle="1" w:styleId="43">
    <w:name w:val="Intense Emphasis"/>
    <w:basedOn w:val="21"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1"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1"/>
    <w:link w:val="4"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1"/>
    <w:link w:val="5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1"/>
    <w:link w:val="6"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1"/>
    <w:link w:val="48"/>
    <w:qFormat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1"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1"/>
    <w:link w:val="17"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7"/>
    <w:next w:val="17"/>
    <w:qFormat/>
    <w:uiPriority w:val="0"/>
    <w:pPr>
      <w:spacing w:after="120"/>
    </w:pPr>
    <w:rPr>
      <w:i/>
    </w:rPr>
  </w:style>
  <w:style w:type="paragraph" w:customStyle="1" w:styleId="53">
    <w:name w:val="Revision"/>
    <w:hidden/>
    <w:semiHidden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6.xml"/><Relationship Id="rId25" Type="http://schemas.openxmlformats.org/officeDocument/2006/relationships/customXml" Target="../customXml/item5.xml"/><Relationship Id="rId24" Type="http://schemas.openxmlformats.org/officeDocument/2006/relationships/customXml" Target="../customXml/item4.xml"/><Relationship Id="rId23" Type="http://schemas.openxmlformats.org/officeDocument/2006/relationships/customXml" Target="../customXml/item3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oleObject" Target="embeddings/oleObject5.bin"/><Relationship Id="rId17" Type="http://schemas.openxmlformats.org/officeDocument/2006/relationships/image" Target="media/image4.wmf"/><Relationship Id="rId16" Type="http://schemas.openxmlformats.org/officeDocument/2006/relationships/oleObject" Target="embeddings/oleObject4.bin"/><Relationship Id="rId15" Type="http://schemas.openxmlformats.org/officeDocument/2006/relationships/image" Target="media/image3.wmf"/><Relationship Id="rId14" Type="http://schemas.openxmlformats.org/officeDocument/2006/relationships/oleObject" Target="embeddings/oleObject3.bin"/><Relationship Id="rId13" Type="http://schemas.openxmlformats.org/officeDocument/2006/relationships/image" Target="media/image2.wmf"/><Relationship Id="rId12" Type="http://schemas.openxmlformats.org/officeDocument/2006/relationships/oleObject" Target="embeddings/oleObject2.bin"/><Relationship Id="rId11" Type="http://schemas.openxmlformats.org/officeDocument/2006/relationships/image" Target="media/image1.w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8679B-78FB-42CD-A1EA-A99096AF5568}">
  <ds:schemaRefs/>
</ds:datastoreItem>
</file>

<file path=customXml/itemProps3.xml><?xml version="1.0" encoding="utf-8"?>
<ds:datastoreItem xmlns:ds="http://schemas.openxmlformats.org/officeDocument/2006/customXml" ds:itemID="{4B2E0E22-D442-4EBE-AAA2-EDC8871E7B41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DFF441E3-103C-4487-877D-08CD22337C19}">
  <ds:schemaRefs/>
</ds:datastoreItem>
</file>

<file path=customXml/itemProps6.xml><?xml version="1.0" encoding="utf-8"?>
<ds:datastoreItem xmlns:ds="http://schemas.openxmlformats.org/officeDocument/2006/customXml" ds:itemID="{114314AF-3C36-4C2C-B599-40A76C6FFF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3</Pages>
  <Words>167</Words>
  <Characters>1465</Characters>
  <Lines>7</Lines>
  <Paragraphs>2</Paragraphs>
  <TotalTime>2</TotalTime>
  <ScaleCrop>false</ScaleCrop>
  <LinksUpToDate>false</LinksUpToDate>
  <CharactersWithSpaces>1526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.......</cp:lastModifiedBy>
  <cp:lastPrinted>2013-10-03T12:51:00Z</cp:lastPrinted>
  <dcterms:modified xsi:type="dcterms:W3CDTF">2023-02-17T17:22:40Z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2052-11.1.0.13703</vt:lpwstr>
  </property>
  <property fmtid="{D5CDD505-2E9C-101B-9397-08002B2CF9AE}" pid="11" name="ICV">
    <vt:lpwstr>89E298A7947E46CDA7B11B0342807B8F</vt:lpwstr>
  </property>
</Properties>
</file>