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2E20" w14:textId="630C7CAB" w:rsidR="00C0692F" w:rsidRDefault="009D5A8E">
      <w:pPr>
        <w:pStyle w:val="BodyText"/>
        <w:spacing w:line="480" w:lineRule="auto"/>
        <w:rPr>
          <w:color w:val="000000"/>
          <w:sz w:val="24"/>
          <w:szCs w:val="24"/>
        </w:rPr>
      </w:pPr>
      <w:bookmarkStart w:id="0" w:name="OLE_LINK11"/>
      <w:r>
        <w:rPr>
          <w:rFonts w:hint="eastAsia"/>
          <w:color w:val="000000"/>
          <w:sz w:val="24"/>
          <w:szCs w:val="24"/>
        </w:rPr>
        <w:t xml:space="preserve">Supplementary Material </w:t>
      </w:r>
      <w:bookmarkEnd w:id="0"/>
      <w:r w:rsidR="00920809">
        <w:rPr>
          <w:color w:val="000000"/>
          <w:sz w:val="24"/>
          <w:szCs w:val="24"/>
        </w:rPr>
        <w:t>1. Reaction</w:t>
      </w:r>
      <w:r>
        <w:rPr>
          <w:color w:val="000000"/>
          <w:sz w:val="24"/>
          <w:szCs w:val="24"/>
        </w:rPr>
        <w:t xml:space="preserve"> PCR primers </w:t>
      </w:r>
    </w:p>
    <w:p w14:paraId="42AF3075" w14:textId="77777777" w:rsidR="00C0692F" w:rsidRDefault="00C0692F">
      <w:pPr>
        <w:pStyle w:val="BodyText"/>
        <w:spacing w:line="480" w:lineRule="auto"/>
        <w:rPr>
          <w:color w:val="000000"/>
          <w:sz w:val="24"/>
          <w:szCs w:val="24"/>
        </w:rPr>
      </w:pPr>
    </w:p>
    <w:p w14:paraId="55E2C022" w14:textId="77777777" w:rsidR="00C0692F" w:rsidRDefault="009D5A8E">
      <w:pPr>
        <w:pStyle w:val="BodyText"/>
        <w:spacing w:line="48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UBE2C forward primer: </w:t>
      </w:r>
      <w:r>
        <w:rPr>
          <w:color w:val="000000"/>
          <w:sz w:val="24"/>
          <w:szCs w:val="24"/>
        </w:rPr>
        <w:t>5′-GGATTTCTGCCTTCCCTGAA-3′</w:t>
      </w:r>
      <w:r>
        <w:rPr>
          <w:rFonts w:hint="eastAsia"/>
          <w:color w:val="000000"/>
          <w:sz w:val="24"/>
          <w:szCs w:val="24"/>
        </w:rPr>
        <w:t xml:space="preserve">, </w:t>
      </w:r>
    </w:p>
    <w:p w14:paraId="76F1CB10" w14:textId="77777777" w:rsidR="00C0692F" w:rsidRDefault="009D5A8E">
      <w:pPr>
        <w:pStyle w:val="BodyText"/>
        <w:spacing w:line="48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UBE2C reverse primer : </w:t>
      </w:r>
      <w:r>
        <w:rPr>
          <w:color w:val="000000"/>
          <w:sz w:val="24"/>
          <w:szCs w:val="24"/>
        </w:rPr>
        <w:t>5′-GATAGCAGGGCGTGAGGAAC-3′</w:t>
      </w:r>
      <w:r>
        <w:rPr>
          <w:rFonts w:hint="eastAsia"/>
          <w:color w:val="000000"/>
          <w:sz w:val="24"/>
          <w:szCs w:val="24"/>
        </w:rPr>
        <w:t>,</w:t>
      </w:r>
    </w:p>
    <w:p w14:paraId="3508288A" w14:textId="77777777" w:rsidR="00C0692F" w:rsidRDefault="009D5A8E">
      <w:pPr>
        <w:pStyle w:val="BodyText"/>
        <w:spacing w:line="48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GAPDH forward primer: 5</w:t>
      </w:r>
      <w:r>
        <w:rPr>
          <w:color w:val="000000"/>
          <w:sz w:val="24"/>
          <w:szCs w:val="24"/>
        </w:rPr>
        <w:t>′</w:t>
      </w:r>
      <w:r>
        <w:rPr>
          <w:rFonts w:hint="eastAsia"/>
          <w:color w:val="000000"/>
          <w:sz w:val="24"/>
          <w:szCs w:val="24"/>
        </w:rPr>
        <w:t>-TGACTTCAACAGCGACACCCA-3</w:t>
      </w:r>
      <w:r>
        <w:rPr>
          <w:color w:val="000000"/>
          <w:sz w:val="24"/>
          <w:szCs w:val="24"/>
        </w:rPr>
        <w:t>′</w:t>
      </w:r>
      <w:r>
        <w:rPr>
          <w:rFonts w:hint="eastAsia"/>
          <w:color w:val="000000"/>
          <w:sz w:val="24"/>
          <w:szCs w:val="24"/>
        </w:rPr>
        <w:t xml:space="preserve"> ,</w:t>
      </w:r>
    </w:p>
    <w:p w14:paraId="1507F633" w14:textId="77777777" w:rsidR="00C0692F" w:rsidRDefault="009D5A8E">
      <w:pPr>
        <w:pStyle w:val="BodyText"/>
        <w:spacing w:line="48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GAPDH reverse primer: 5</w:t>
      </w:r>
      <w:r>
        <w:rPr>
          <w:color w:val="000000"/>
          <w:sz w:val="24"/>
          <w:szCs w:val="24"/>
        </w:rPr>
        <w:t>′</w:t>
      </w:r>
      <w:r>
        <w:rPr>
          <w:rFonts w:hint="eastAsia"/>
          <w:color w:val="000000"/>
          <w:sz w:val="24"/>
          <w:szCs w:val="24"/>
        </w:rPr>
        <w:t>-CACCCTGTTGCTGTAGCCAAA-3</w:t>
      </w:r>
      <w:r>
        <w:rPr>
          <w:color w:val="000000"/>
          <w:sz w:val="24"/>
          <w:szCs w:val="24"/>
        </w:rPr>
        <w:t>′</w:t>
      </w:r>
      <w:r>
        <w:rPr>
          <w:rFonts w:hint="eastAsia"/>
          <w:color w:val="000000"/>
          <w:sz w:val="24"/>
          <w:szCs w:val="24"/>
        </w:rPr>
        <w:t>.</w:t>
      </w:r>
    </w:p>
    <w:p w14:paraId="6D7CC19D" w14:textId="77777777" w:rsidR="00C0692F" w:rsidRDefault="00C0692F">
      <w:pPr>
        <w:pStyle w:val="BodyText"/>
        <w:spacing w:line="480" w:lineRule="auto"/>
        <w:rPr>
          <w:color w:val="000000"/>
          <w:sz w:val="24"/>
          <w:szCs w:val="24"/>
        </w:rPr>
      </w:pPr>
    </w:p>
    <w:p w14:paraId="661CA1FD" w14:textId="313B405B" w:rsidR="00C0692F" w:rsidRDefault="009D5A8E">
      <w:pPr>
        <w:pStyle w:val="BodyText"/>
        <w:spacing w:line="48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Supplementary Material </w:t>
      </w:r>
      <w:r>
        <w:rPr>
          <w:rFonts w:hint="eastAsia"/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.</w:t>
      </w:r>
      <w:r w:rsidR="00920809">
        <w:rPr>
          <w:color w:val="000000"/>
          <w:sz w:val="24"/>
          <w:szCs w:val="24"/>
        </w:rPr>
        <w:t xml:space="preserve"> Modified</w:t>
      </w:r>
      <w:r>
        <w:rPr>
          <w:rFonts w:hint="eastAsia"/>
          <w:color w:val="000000"/>
          <w:sz w:val="24"/>
          <w:szCs w:val="24"/>
        </w:rPr>
        <w:t xml:space="preserve"> histochemistry score (H-score)</w:t>
      </w:r>
    </w:p>
    <w:p w14:paraId="737F4DC9" w14:textId="77777777" w:rsidR="00C0692F" w:rsidRDefault="00C0692F">
      <w:pPr>
        <w:pStyle w:val="BodyText"/>
        <w:spacing w:line="480" w:lineRule="auto"/>
        <w:rPr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0692F" w14:paraId="1549AFF8" w14:textId="77777777">
        <w:tc>
          <w:tcPr>
            <w:tcW w:w="1704" w:type="dxa"/>
          </w:tcPr>
          <w:p w14:paraId="75D800EB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Strength</w:t>
            </w:r>
          </w:p>
        </w:tc>
        <w:tc>
          <w:tcPr>
            <w:tcW w:w="1704" w:type="dxa"/>
            <w:vMerge w:val="restart"/>
          </w:tcPr>
          <w:p w14:paraId="7AA81C99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No staining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704" w:type="dxa"/>
            <w:vMerge w:val="restart"/>
          </w:tcPr>
          <w:p w14:paraId="1E5E02B5" w14:textId="26E1FA08" w:rsidR="00C0692F" w:rsidRDefault="009D5A8E" w:rsidP="00920809">
            <w:pPr>
              <w:pStyle w:val="BodyTex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920809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(Weakly stained,</w:t>
            </w:r>
            <w:r w:rsidR="00920809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Pale yellow)</w:t>
            </w:r>
          </w:p>
        </w:tc>
        <w:tc>
          <w:tcPr>
            <w:tcW w:w="1705" w:type="dxa"/>
            <w:vMerge w:val="restart"/>
          </w:tcPr>
          <w:p w14:paraId="179AAD9A" w14:textId="7B632DD3" w:rsidR="00C0692F" w:rsidRDefault="009D5A8E" w:rsidP="00920809">
            <w:pPr>
              <w:pStyle w:val="BodyTex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920809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(Moderate staining,</w:t>
            </w:r>
            <w:r w:rsidR="00920809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Brownish yellow)</w:t>
            </w:r>
          </w:p>
        </w:tc>
        <w:tc>
          <w:tcPr>
            <w:tcW w:w="1705" w:type="dxa"/>
            <w:vMerge w:val="restart"/>
          </w:tcPr>
          <w:p w14:paraId="2402AA3D" w14:textId="4641BA7B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920809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(Strongly stained, tawny)</w:t>
            </w:r>
          </w:p>
        </w:tc>
      </w:tr>
      <w:tr w:rsidR="00C0692F" w14:paraId="08AE2732" w14:textId="77777777">
        <w:tc>
          <w:tcPr>
            <w:tcW w:w="1704" w:type="dxa"/>
          </w:tcPr>
          <w:p w14:paraId="46F06D59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szCs w:val="21"/>
              </w:rPr>
              <w:t>Area0-100</w:t>
            </w:r>
            <w:r>
              <w:rPr>
                <w:rFonts w:hint="eastAsia"/>
                <w:szCs w:val="21"/>
              </w:rPr>
              <w:t>(%)</w:t>
            </w:r>
          </w:p>
        </w:tc>
        <w:tc>
          <w:tcPr>
            <w:tcW w:w="1704" w:type="dxa"/>
            <w:vMerge/>
          </w:tcPr>
          <w:p w14:paraId="109FC846" w14:textId="77777777" w:rsidR="00C0692F" w:rsidRDefault="00C0692F">
            <w:pPr>
              <w:pStyle w:val="BodyText"/>
              <w:rPr>
                <w:szCs w:val="21"/>
              </w:rPr>
            </w:pPr>
          </w:p>
        </w:tc>
        <w:tc>
          <w:tcPr>
            <w:tcW w:w="1704" w:type="dxa"/>
            <w:vMerge/>
          </w:tcPr>
          <w:p w14:paraId="5CD2F035" w14:textId="77777777" w:rsidR="00C0692F" w:rsidRDefault="00C0692F">
            <w:pPr>
              <w:pStyle w:val="BodyText"/>
              <w:rPr>
                <w:szCs w:val="21"/>
              </w:rPr>
            </w:pPr>
          </w:p>
        </w:tc>
        <w:tc>
          <w:tcPr>
            <w:tcW w:w="1705" w:type="dxa"/>
            <w:vMerge/>
          </w:tcPr>
          <w:p w14:paraId="235605BC" w14:textId="77777777" w:rsidR="00C0692F" w:rsidRDefault="00C0692F">
            <w:pPr>
              <w:pStyle w:val="BodyText"/>
              <w:rPr>
                <w:szCs w:val="21"/>
              </w:rPr>
            </w:pPr>
          </w:p>
        </w:tc>
        <w:tc>
          <w:tcPr>
            <w:tcW w:w="1705" w:type="dxa"/>
            <w:vMerge/>
          </w:tcPr>
          <w:p w14:paraId="3626C707" w14:textId="77777777" w:rsidR="00C0692F" w:rsidRDefault="00C0692F">
            <w:pPr>
              <w:pStyle w:val="BodyText"/>
              <w:rPr>
                <w:szCs w:val="21"/>
              </w:rPr>
            </w:pPr>
          </w:p>
        </w:tc>
      </w:tr>
      <w:tr w:rsidR="00C0692F" w14:paraId="69D965CF" w14:textId="77777777">
        <w:tc>
          <w:tcPr>
            <w:tcW w:w="1704" w:type="dxa"/>
          </w:tcPr>
          <w:p w14:paraId="1C225FDD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0-5%   (0)</w:t>
            </w:r>
          </w:p>
        </w:tc>
        <w:tc>
          <w:tcPr>
            <w:tcW w:w="1704" w:type="dxa"/>
          </w:tcPr>
          <w:p w14:paraId="6DC46BB0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Negative</w:t>
            </w:r>
          </w:p>
        </w:tc>
        <w:tc>
          <w:tcPr>
            <w:tcW w:w="1704" w:type="dxa"/>
          </w:tcPr>
          <w:p w14:paraId="236426F1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Negative</w:t>
            </w:r>
          </w:p>
        </w:tc>
        <w:tc>
          <w:tcPr>
            <w:tcW w:w="1705" w:type="dxa"/>
          </w:tcPr>
          <w:p w14:paraId="5436A385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Negative</w:t>
            </w:r>
          </w:p>
        </w:tc>
        <w:tc>
          <w:tcPr>
            <w:tcW w:w="1705" w:type="dxa"/>
          </w:tcPr>
          <w:p w14:paraId="4F2C1974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Negative</w:t>
            </w:r>
          </w:p>
        </w:tc>
      </w:tr>
      <w:tr w:rsidR="00C0692F" w14:paraId="2F545F7B" w14:textId="77777777">
        <w:tc>
          <w:tcPr>
            <w:tcW w:w="1704" w:type="dxa"/>
          </w:tcPr>
          <w:p w14:paraId="54239AE7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6-25%  (1)</w:t>
            </w:r>
          </w:p>
        </w:tc>
        <w:tc>
          <w:tcPr>
            <w:tcW w:w="1704" w:type="dxa"/>
          </w:tcPr>
          <w:p w14:paraId="74FA6E8D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Negative</w:t>
            </w:r>
          </w:p>
        </w:tc>
        <w:tc>
          <w:tcPr>
            <w:tcW w:w="1704" w:type="dxa"/>
          </w:tcPr>
          <w:p w14:paraId="467000DF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Weakly positive</w:t>
            </w:r>
          </w:p>
        </w:tc>
        <w:tc>
          <w:tcPr>
            <w:tcW w:w="1705" w:type="dxa"/>
          </w:tcPr>
          <w:p w14:paraId="51DE4958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Weakly positive</w:t>
            </w:r>
          </w:p>
        </w:tc>
        <w:tc>
          <w:tcPr>
            <w:tcW w:w="1705" w:type="dxa"/>
          </w:tcPr>
          <w:p w14:paraId="57B0A91B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Moderately positive</w:t>
            </w:r>
          </w:p>
        </w:tc>
      </w:tr>
      <w:tr w:rsidR="00C0692F" w14:paraId="007BE8E7" w14:textId="77777777">
        <w:tc>
          <w:tcPr>
            <w:tcW w:w="1704" w:type="dxa"/>
          </w:tcPr>
          <w:p w14:paraId="52DFB006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26-50%  (2)</w:t>
            </w:r>
          </w:p>
        </w:tc>
        <w:tc>
          <w:tcPr>
            <w:tcW w:w="1704" w:type="dxa"/>
          </w:tcPr>
          <w:p w14:paraId="6A70B4D0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Negative</w:t>
            </w:r>
          </w:p>
        </w:tc>
        <w:tc>
          <w:tcPr>
            <w:tcW w:w="1704" w:type="dxa"/>
          </w:tcPr>
          <w:p w14:paraId="00D57937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Weakly positive</w:t>
            </w:r>
          </w:p>
        </w:tc>
        <w:tc>
          <w:tcPr>
            <w:tcW w:w="1705" w:type="dxa"/>
          </w:tcPr>
          <w:p w14:paraId="1897EACE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Weakly positive</w:t>
            </w:r>
          </w:p>
        </w:tc>
        <w:tc>
          <w:tcPr>
            <w:tcW w:w="1705" w:type="dxa"/>
          </w:tcPr>
          <w:p w14:paraId="1717A0AE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Moderately positive</w:t>
            </w:r>
          </w:p>
        </w:tc>
      </w:tr>
      <w:tr w:rsidR="00C0692F" w14:paraId="54383501" w14:textId="77777777">
        <w:tc>
          <w:tcPr>
            <w:tcW w:w="1704" w:type="dxa"/>
          </w:tcPr>
          <w:p w14:paraId="2CA28BCC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51-75%  (3)</w:t>
            </w:r>
          </w:p>
        </w:tc>
        <w:tc>
          <w:tcPr>
            <w:tcW w:w="1704" w:type="dxa"/>
          </w:tcPr>
          <w:p w14:paraId="72D9D0D6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Negative</w:t>
            </w:r>
          </w:p>
        </w:tc>
        <w:tc>
          <w:tcPr>
            <w:tcW w:w="1704" w:type="dxa"/>
          </w:tcPr>
          <w:p w14:paraId="292D8686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Weakly positive</w:t>
            </w:r>
          </w:p>
        </w:tc>
        <w:tc>
          <w:tcPr>
            <w:tcW w:w="1705" w:type="dxa"/>
          </w:tcPr>
          <w:p w14:paraId="528E81FE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Moderately positive</w:t>
            </w:r>
          </w:p>
        </w:tc>
        <w:tc>
          <w:tcPr>
            <w:tcW w:w="1705" w:type="dxa"/>
          </w:tcPr>
          <w:p w14:paraId="401DD9C5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Strongly positive</w:t>
            </w:r>
          </w:p>
        </w:tc>
      </w:tr>
      <w:tr w:rsidR="00C0692F" w14:paraId="0292A7A4" w14:textId="77777777">
        <w:tc>
          <w:tcPr>
            <w:tcW w:w="1704" w:type="dxa"/>
          </w:tcPr>
          <w:p w14:paraId="0B564A6C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&gt;75%   (4)</w:t>
            </w:r>
          </w:p>
        </w:tc>
        <w:tc>
          <w:tcPr>
            <w:tcW w:w="1704" w:type="dxa"/>
          </w:tcPr>
          <w:p w14:paraId="0871C9A9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Negative</w:t>
            </w:r>
          </w:p>
        </w:tc>
        <w:tc>
          <w:tcPr>
            <w:tcW w:w="1704" w:type="dxa"/>
          </w:tcPr>
          <w:p w14:paraId="10520342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Weakly positive</w:t>
            </w:r>
          </w:p>
        </w:tc>
        <w:tc>
          <w:tcPr>
            <w:tcW w:w="1705" w:type="dxa"/>
          </w:tcPr>
          <w:p w14:paraId="3553AA8F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Moderately positive</w:t>
            </w:r>
          </w:p>
        </w:tc>
        <w:tc>
          <w:tcPr>
            <w:tcW w:w="1705" w:type="dxa"/>
          </w:tcPr>
          <w:p w14:paraId="65C2F089" w14:textId="77777777" w:rsidR="00C0692F" w:rsidRDefault="009D5A8E">
            <w:pPr>
              <w:pStyle w:val="BodyText"/>
              <w:rPr>
                <w:szCs w:val="21"/>
              </w:rPr>
            </w:pPr>
            <w:r>
              <w:rPr>
                <w:rFonts w:hint="eastAsia"/>
                <w:szCs w:val="21"/>
              </w:rPr>
              <w:t>Strongly positive</w:t>
            </w:r>
          </w:p>
        </w:tc>
      </w:tr>
    </w:tbl>
    <w:p w14:paraId="4F35F952" w14:textId="77777777" w:rsidR="00C0692F" w:rsidRDefault="00C0692F">
      <w:pPr>
        <w:pStyle w:val="BodyText"/>
        <w:spacing w:line="480" w:lineRule="auto"/>
        <w:rPr>
          <w:color w:val="000000"/>
          <w:sz w:val="24"/>
          <w:szCs w:val="24"/>
        </w:rPr>
      </w:pPr>
    </w:p>
    <w:p w14:paraId="64AAA837" w14:textId="77777777" w:rsidR="00C0692F" w:rsidRDefault="00C0692F">
      <w:pPr>
        <w:pStyle w:val="BodyText"/>
        <w:spacing w:line="480" w:lineRule="auto"/>
        <w:rPr>
          <w:color w:val="000000"/>
          <w:sz w:val="24"/>
          <w:szCs w:val="24"/>
        </w:rPr>
      </w:pPr>
    </w:p>
    <w:p w14:paraId="02042644" w14:textId="77777777" w:rsidR="00C0692F" w:rsidRDefault="00C0692F">
      <w:pPr>
        <w:pStyle w:val="BodyText"/>
        <w:spacing w:line="480" w:lineRule="auto"/>
        <w:rPr>
          <w:color w:val="000000"/>
          <w:sz w:val="24"/>
          <w:szCs w:val="24"/>
        </w:rPr>
      </w:pPr>
    </w:p>
    <w:p w14:paraId="743CC1D6" w14:textId="77777777" w:rsidR="00C0692F" w:rsidRDefault="00C0692F">
      <w:pPr>
        <w:pStyle w:val="BodyText"/>
        <w:spacing w:line="480" w:lineRule="auto"/>
        <w:rPr>
          <w:color w:val="000000"/>
          <w:sz w:val="24"/>
          <w:szCs w:val="24"/>
        </w:rPr>
      </w:pPr>
    </w:p>
    <w:p w14:paraId="59E5255B" w14:textId="77777777" w:rsidR="00C0692F" w:rsidRDefault="00C0692F">
      <w:pPr>
        <w:pStyle w:val="BodyText"/>
        <w:spacing w:line="480" w:lineRule="auto"/>
        <w:rPr>
          <w:color w:val="000000"/>
          <w:sz w:val="24"/>
          <w:szCs w:val="24"/>
        </w:rPr>
      </w:pPr>
    </w:p>
    <w:p w14:paraId="46D6F324" w14:textId="77777777" w:rsidR="00C0692F" w:rsidRDefault="00C0692F">
      <w:pPr>
        <w:pStyle w:val="BodyText"/>
        <w:spacing w:line="480" w:lineRule="auto"/>
        <w:rPr>
          <w:color w:val="000000"/>
          <w:sz w:val="24"/>
          <w:szCs w:val="24"/>
        </w:rPr>
      </w:pPr>
    </w:p>
    <w:p w14:paraId="3F3A992D" w14:textId="77777777" w:rsidR="00C0692F" w:rsidRDefault="00C0692F">
      <w:pPr>
        <w:pStyle w:val="BodyText"/>
        <w:spacing w:line="480" w:lineRule="auto"/>
        <w:rPr>
          <w:color w:val="000000"/>
          <w:sz w:val="24"/>
          <w:szCs w:val="24"/>
        </w:rPr>
        <w:sectPr w:rsidR="00C069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797" w:bottom="1440" w:left="1797" w:header="851" w:footer="992" w:gutter="0"/>
          <w:pgNumType w:start="1"/>
          <w:cols w:space="720"/>
          <w:docGrid w:linePitch="312"/>
        </w:sectPr>
      </w:pPr>
    </w:p>
    <w:p w14:paraId="461318CE" w14:textId="7AA12B30" w:rsidR="00C0692F" w:rsidRDefault="009D5A8E">
      <w:pPr>
        <w:pStyle w:val="BodyText"/>
        <w:spacing w:line="48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lastRenderedPageBreak/>
        <w:t xml:space="preserve">Supplementary Material </w:t>
      </w:r>
      <w:r w:rsidRPr="00920809">
        <w:rPr>
          <w:rFonts w:hint="eastAsia"/>
          <w:sz w:val="24"/>
          <w:szCs w:val="24"/>
        </w:rPr>
        <w:t>3</w:t>
      </w:r>
      <w:r>
        <w:rPr>
          <w:rFonts w:hint="eastAsia"/>
          <w:color w:val="000000"/>
          <w:sz w:val="24"/>
          <w:szCs w:val="24"/>
        </w:rPr>
        <w:t>.</w:t>
      </w:r>
      <w:r w:rsidR="0092080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 modified histochemistry score</w:t>
      </w:r>
      <w:r>
        <w:rPr>
          <w:rFonts w:hint="eastAsia"/>
          <w:color w:val="000000"/>
          <w:sz w:val="24"/>
          <w:szCs w:val="24"/>
        </w:rPr>
        <w:t xml:space="preserve"> results</w:t>
      </w:r>
    </w:p>
    <w:tbl>
      <w:tblPr>
        <w:tblpPr w:leftFromText="180" w:rightFromText="180" w:vertAnchor="text" w:horzAnchor="page" w:tblpX="1398" w:tblpY="2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39"/>
        <w:gridCol w:w="1760"/>
        <w:gridCol w:w="1321"/>
        <w:gridCol w:w="1321"/>
        <w:gridCol w:w="1058"/>
        <w:gridCol w:w="1760"/>
        <w:gridCol w:w="1321"/>
        <w:gridCol w:w="1321"/>
        <w:gridCol w:w="1058"/>
      </w:tblGrid>
      <w:tr w:rsidR="00C0692F" w14:paraId="4045AE85" w14:textId="77777777">
        <w:trPr>
          <w:trHeight w:val="238"/>
          <w:tblHeader/>
        </w:trPr>
        <w:tc>
          <w:tcPr>
            <w:tcW w:w="28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B7F49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6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EF54C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Train </w:t>
            </w:r>
            <w:r>
              <w:rPr>
                <w:rFonts w:eastAsia="Arial"/>
                <w:color w:val="000000"/>
                <w:sz w:val="22"/>
                <w:szCs w:val="22"/>
              </w:rPr>
              <w:t>dataset</w:t>
            </w:r>
          </w:p>
        </w:tc>
        <w:tc>
          <w:tcPr>
            <w:tcW w:w="546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56663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Test dataset</w:t>
            </w:r>
          </w:p>
        </w:tc>
      </w:tr>
      <w:tr w:rsidR="00C0692F" w14:paraId="23CDC114" w14:textId="77777777">
        <w:trPr>
          <w:trHeight w:val="238"/>
          <w:tblHeader/>
        </w:trPr>
        <w:tc>
          <w:tcPr>
            <w:tcW w:w="28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F3E4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D47ED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Overall, N = 85</w:t>
            </w:r>
            <w:r>
              <w:rPr>
                <w:rFonts w:hint="eastAsia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F743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0, N = 69</w:t>
            </w:r>
            <w:r>
              <w:rPr>
                <w:rFonts w:hint="eastAsia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6869A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1, N = 16</w:t>
            </w:r>
            <w:r>
              <w:rPr>
                <w:rFonts w:hint="eastAsia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6A3CD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p-value</w:t>
            </w:r>
            <w:r>
              <w:rPr>
                <w:rFonts w:hint="eastAsia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6D1DA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Overall, N = 36</w:t>
            </w:r>
            <w:r>
              <w:rPr>
                <w:rFonts w:hint="eastAsia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D84FE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0, N = 29</w:t>
            </w:r>
            <w:r>
              <w:rPr>
                <w:rFonts w:hint="eastAsia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3D439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1, N = 7</w:t>
            </w:r>
            <w:r>
              <w:rPr>
                <w:rFonts w:hint="eastAsia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6147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p-value</w:t>
            </w:r>
            <w:r>
              <w:rPr>
                <w:rFonts w:hint="eastAsia"/>
                <w:color w:val="000000"/>
                <w:sz w:val="22"/>
                <w:szCs w:val="22"/>
                <w:vertAlign w:val="superscript"/>
              </w:rPr>
              <w:t>c</w:t>
            </w:r>
          </w:p>
        </w:tc>
      </w:tr>
      <w:tr w:rsidR="00C0692F" w14:paraId="1D9C83D0" w14:textId="77777777">
        <w:trPr>
          <w:trHeight w:val="318"/>
        </w:trPr>
        <w:tc>
          <w:tcPr>
            <w:tcW w:w="2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4DF67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Age, Mean(SD)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B42AA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49.7(10.3)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96234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50.0(10.0)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34B1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48.4(11.8)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2EEF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06F5A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49.7(9.2)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C9215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50.6(9.4)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D06EC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46.1(7.6)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F56A9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0.6</w:t>
            </w:r>
          </w:p>
        </w:tc>
      </w:tr>
      <w:tr w:rsidR="00C0692F" w14:paraId="68DB10EF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98421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PG, n(%)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E96FF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3602B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D3FEA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9DC3D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2B6AD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6CC42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6EFC6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932B4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0.057</w:t>
            </w:r>
          </w:p>
        </w:tc>
      </w:tr>
      <w:tr w:rsidR="00C0692F" w14:paraId="3581DDC1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5903E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B782F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34(40%)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E7EDD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31(45%)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5AB50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3(19%)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A23C2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AA184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19(53%)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32F34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17(59%)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6A73E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2(29%)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AEF0E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</w:tr>
      <w:tr w:rsidR="00C0692F" w14:paraId="156A602E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4FDA5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3762F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38(45%)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9E1B6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31(45%)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4C7AE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7(44%)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D1967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4714A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12(33%)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AFACC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10(34%)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458EC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2(29%)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43678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</w:tr>
      <w:tr w:rsidR="00C0692F" w14:paraId="4A072B99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87C3C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2D420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13(15%)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0B0A7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7(10%)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5FF7C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6(38%)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72BF6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E5622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5(14%)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B210D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2(6.9%)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FF398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3(43%)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1026F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</w:tr>
      <w:tr w:rsidR="00C0692F" w14:paraId="29AA5A33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06D2B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BMI, Mean(SD)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8C344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22.1(1.8)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7EDD5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22.2(1.8)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BCDF6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21.7(1.8)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91814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D9C92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21.9(1.8)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C56B2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21.9(2.0)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6B359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21.8(0.8)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B1827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&gt;0.9</w:t>
            </w:r>
          </w:p>
        </w:tc>
      </w:tr>
      <w:tr w:rsidR="00C0692F" w14:paraId="3AE559CF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31BB1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Operation, n(%)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9FB84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33(39%)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2C2DC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26(38%)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A2579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7(44%)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C6B98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8A1D9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12(33%)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5F6F2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11(38%)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F7827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1(14%)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172FF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0.4</w:t>
            </w:r>
          </w:p>
        </w:tc>
      </w:tr>
      <w:tr w:rsidR="00C0692F" w14:paraId="03039E26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32462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T, n(%)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77055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D5793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5956B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1FCBE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9DAD2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C5CF0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65B4B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9530A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0.3</w:t>
            </w:r>
          </w:p>
        </w:tc>
      </w:tr>
      <w:tr w:rsidR="00C0692F" w14:paraId="1888E1BA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6C06B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08D96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24(28%)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46D43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22(32%)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07EE6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2(12%)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13C6A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74F7A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12(33%)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0D22A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10(34%)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B73BF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2(29%)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41BBD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</w:tr>
      <w:tr w:rsidR="00C0692F" w14:paraId="1A8D583A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85BA9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139FD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54(64%)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A5F5A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41(59%)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8BB44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13(81%)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4E2B0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9629D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20(56%)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8F15D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17(59%)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02579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3(43%)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A5EA3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</w:tr>
      <w:tr w:rsidR="00C0692F" w14:paraId="3324B6CA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E67B6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D8542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7(8.2%)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E3481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6(8.7%)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118B1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1(6.2%)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D4AB7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8379B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4(11%)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A0913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2(6.9%)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B20F5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2(29%)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BFEA4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</w:tr>
      <w:tr w:rsidR="00C0692F" w14:paraId="10510DAE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53BBA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N, n(%)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107F7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6DD0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0B1BB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F45CE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&lt;0.001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58E7C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7E9B0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CF014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2F014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0.3</w:t>
            </w:r>
          </w:p>
        </w:tc>
      </w:tr>
      <w:tr w:rsidR="00C0692F" w14:paraId="05C8DD4A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67A98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9DD68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39(46%)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F9D80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36(52%)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EC40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3(19%)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9284B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BA54E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17(47%)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175ED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14(48%)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60812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3(43%)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087DD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</w:tr>
      <w:tr w:rsidR="00C0692F" w14:paraId="70C81E99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E159C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FBE37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33(39%)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114D5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29(42%)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8E27C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4(25%)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55DE1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F485E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15(42%)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830DC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13(45%)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76BA6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2(29%)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97F5E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</w:tr>
      <w:tr w:rsidR="00C0692F" w14:paraId="7E65055A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AD189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55BA5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13(15%)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9B1D7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4(5.8%)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86A56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9(56%)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427EE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CA243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4(11%)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9C526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2(6.9%)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D105C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2(29%)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94CD2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</w:tr>
      <w:tr w:rsidR="00C0692F" w14:paraId="345D13C1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B51A6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ER, n(%)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7FBD5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512DD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1851F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CD21F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5E3A0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A4E69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EF175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1CAC7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0.12</w:t>
            </w:r>
          </w:p>
        </w:tc>
      </w:tr>
      <w:tr w:rsidR="00C0692F" w14:paraId="5973703E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B9652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2C55F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28(33%)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A9179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18(26%)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B9F21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10(62%)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49C77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35526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6(17%)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67D6D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3(10%)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6AAA6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3(43%)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52EF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</w:tr>
      <w:tr w:rsidR="00C0692F" w14:paraId="4A03AA5A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5D70F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840CD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13(15%)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AD6F6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12(17%)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550B7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1(6.2%)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662E8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D43CE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11(31%)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F3AC3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9(31%)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E074F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2(29%)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B2B95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</w:tr>
      <w:tr w:rsidR="00C0692F" w14:paraId="46270B25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B1385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87A1C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44(52%)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13EC4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39(57%)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1C0B1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5(31%)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A2ED3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33D79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19(53%)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A4F95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17(59%)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BCE16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2(29%)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DFC5C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</w:tr>
      <w:tr w:rsidR="00C0692F" w14:paraId="7348A061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36D58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PR, n(%)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6C02E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77E2D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0598C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7F120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0.040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A4B58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9316E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A2738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F7C83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0.3</w:t>
            </w:r>
          </w:p>
        </w:tc>
      </w:tr>
      <w:tr w:rsidR="00C0692F" w14:paraId="212579C1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D8D91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CD5E9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42(49%)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70424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30(43%)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6B144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12(75%)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75E4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66CCC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12(33%)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86DBA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8(28%)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66B70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4(57%)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4783C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</w:tr>
      <w:tr w:rsidR="00C0692F" w14:paraId="77D1BD85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CA06E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36219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15(18%)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70D29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15(22%)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09A96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0(0%)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74B46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FB405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6(17%)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9D366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5(17%)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FB0A5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1(14%)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87372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</w:tr>
      <w:tr w:rsidR="00C0692F" w14:paraId="32105DE4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080BE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7C261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28(33%)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8D66A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24(35%)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64573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4(25%)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3154F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54AF1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18(50%)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8F830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16(55%)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60DD9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2(29%)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E1174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</w:tr>
      <w:tr w:rsidR="00C0692F" w14:paraId="14A97615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EC9FF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HER_2, n(%)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81121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28(33%)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6027F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25(36%)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A7E01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3(19%)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0CB38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121E6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8(22%)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E4673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7(24%)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19813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1(14%)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3D2C4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&gt;0.9</w:t>
            </w:r>
          </w:p>
        </w:tc>
      </w:tr>
      <w:tr w:rsidR="00C0692F" w14:paraId="7C2EDB18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3C50B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Ki_67, Mean(SD)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B006D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38.8(18.5)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C2FBC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35.0(15.9)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02CD8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55.3(20.5)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52386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&lt;0.001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A958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38.4(19.6)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D4A64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34.3(18.2)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BCBB9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55.7(16.2)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3598B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0.016</w:t>
            </w:r>
          </w:p>
        </w:tc>
      </w:tr>
      <w:tr w:rsidR="00C0692F" w14:paraId="3ECD7C9C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8315D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UBE2C_mRNA, Mean(SD)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A8A2F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4.2(0.3)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41F43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4.1(0.3)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046A7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4.5(0.3)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32B12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&lt;0.001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80012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4.2(0.3)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784A9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4.1(0.3)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9243C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4.5(0.4)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FC74C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0.005</w:t>
            </w:r>
          </w:p>
        </w:tc>
      </w:tr>
      <w:tr w:rsidR="00C0692F" w14:paraId="1AE8AED9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249E1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UBE2C, n(%)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93B71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3DE2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4ED28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ADA4B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54304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8CD24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2AC00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789C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0.045</w:t>
            </w:r>
          </w:p>
        </w:tc>
      </w:tr>
      <w:tr w:rsidR="00C0692F" w14:paraId="6B66E9B8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87AD2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CA8C5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1(1.2%)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38FB8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1(1.4%)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D4CF3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0(0%)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DEE93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6779C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2(5.6%)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77F54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1(3.4%)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C8352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1(14%)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6B768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</w:tr>
      <w:tr w:rsidR="00C0692F" w14:paraId="6C481292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128FC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E302E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17(20%)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B0605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16(23%)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28EDC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1(6.2%)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F6BBB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4CEA9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10(28%)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8E82F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10(34%)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03527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0(0%)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41075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</w:tr>
      <w:tr w:rsidR="00C0692F" w14:paraId="50DA2047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D627A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7AA7A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47(55%)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3E117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41(59%)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EEFDF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6(38%)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5008D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2F717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18(50%)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E0D58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15(52%)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2903A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3(43%)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4082B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</w:tr>
      <w:tr w:rsidR="00C0692F" w14:paraId="5CFEB6DD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528A5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52E83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20(24%)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63900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11(16%)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56D93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9(56%)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95932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FC73B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6(17%)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AE3D8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3(10%)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3C543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3(43%)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3757A" w14:textId="77777777" w:rsidR="00C0692F" w:rsidRDefault="00C069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</w:tr>
      <w:tr w:rsidR="00C0692F" w14:paraId="2B0C9258" w14:textId="77777777">
        <w:trPr>
          <w:trHeight w:val="305"/>
        </w:trPr>
        <w:tc>
          <w:tcPr>
            <w:tcW w:w="2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A2B8E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tt, Mean(SD)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5B650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26.1(10.1)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FD8BA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26.0(9.8)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A4438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26.8(11.7)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7DA5C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0AFE0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26.4(10.6)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7DD8B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27.4(10.4)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B0E09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22.1(11.3)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668BB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0.2</w:t>
            </w:r>
          </w:p>
        </w:tc>
      </w:tr>
      <w:tr w:rsidR="00C0692F" w14:paraId="52B1289B" w14:textId="77777777">
        <w:trPr>
          <w:trHeight w:val="318"/>
        </w:trPr>
        <w:tc>
          <w:tcPr>
            <w:tcW w:w="13759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70D97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  <w:vertAlign w:val="superscript"/>
              </w:rPr>
              <w:t>a</w:t>
            </w:r>
            <w:r>
              <w:rPr>
                <w:rFonts w:eastAsia="Arial"/>
                <w:color w:val="000000"/>
                <w:sz w:val="22"/>
                <w:szCs w:val="22"/>
              </w:rPr>
              <w:t>Mean(SD) or Median(IQR) or Frequency(%)</w:t>
            </w:r>
          </w:p>
        </w:tc>
      </w:tr>
      <w:tr w:rsidR="00C0692F" w14:paraId="613955D0" w14:textId="77777777">
        <w:trPr>
          <w:trHeight w:val="305"/>
        </w:trPr>
        <w:tc>
          <w:tcPr>
            <w:tcW w:w="137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F9879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  <w:vertAlign w:val="superscript"/>
              </w:rPr>
              <w:t>b</w:t>
            </w:r>
            <w:r>
              <w:rPr>
                <w:rFonts w:eastAsia="Arial"/>
                <w:color w:val="000000"/>
                <w:sz w:val="22"/>
                <w:szCs w:val="22"/>
              </w:rPr>
              <w:t>Wilcoxon rank sum test; Fisher's exact test; Pearson's Chi-squared test</w:t>
            </w:r>
          </w:p>
        </w:tc>
      </w:tr>
      <w:tr w:rsidR="00C0692F" w14:paraId="19127E48" w14:textId="77777777">
        <w:trPr>
          <w:trHeight w:val="305"/>
        </w:trPr>
        <w:tc>
          <w:tcPr>
            <w:tcW w:w="137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DF024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  <w:vertAlign w:val="superscript"/>
              </w:rPr>
              <w:t>c</w:t>
            </w:r>
            <w:r>
              <w:rPr>
                <w:rFonts w:eastAsia="Arial"/>
                <w:color w:val="000000"/>
                <w:sz w:val="22"/>
                <w:szCs w:val="22"/>
              </w:rPr>
              <w:t xml:space="preserve">Wilcoxon rank sum test; </w:t>
            </w:r>
            <w:r>
              <w:rPr>
                <w:rFonts w:eastAsia="Arial"/>
                <w:color w:val="000000"/>
                <w:sz w:val="22"/>
                <w:szCs w:val="22"/>
              </w:rPr>
              <w:t>Fisher's exact test; Wilcoxon rank sum exact test</w:t>
            </w:r>
          </w:p>
        </w:tc>
      </w:tr>
      <w:tr w:rsidR="00C0692F" w14:paraId="47E8EDF9" w14:textId="77777777">
        <w:trPr>
          <w:trHeight w:val="305"/>
        </w:trPr>
        <w:tc>
          <w:tcPr>
            <w:tcW w:w="137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4487" w14:textId="77777777" w:rsidR="00C0692F" w:rsidRDefault="009D5A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rFonts w:hint="eastAsia"/>
                <w:color w:val="000000"/>
              </w:rPr>
              <w:t xml:space="preserve">The </w:t>
            </w:r>
            <w:r>
              <w:rPr>
                <w:color w:val="000000"/>
              </w:rPr>
              <w:t>bolded text for this Supplementary Table</w:t>
            </w:r>
            <w:r>
              <w:rPr>
                <w:rFonts w:hint="eastAsia"/>
                <w:color w:val="000000"/>
              </w:rPr>
              <w:t xml:space="preserve"> means P&lt;0.05</w:t>
            </w:r>
          </w:p>
        </w:tc>
      </w:tr>
    </w:tbl>
    <w:p w14:paraId="4DFE37E8" w14:textId="77777777" w:rsidR="00C0692F" w:rsidRDefault="00C0692F">
      <w:pPr>
        <w:pStyle w:val="BodyText"/>
        <w:spacing w:line="480" w:lineRule="auto"/>
        <w:rPr>
          <w:color w:val="000000"/>
          <w:sz w:val="24"/>
          <w:szCs w:val="24"/>
        </w:rPr>
      </w:pPr>
    </w:p>
    <w:p w14:paraId="2CB39FF1" w14:textId="77777777" w:rsidR="00C0692F" w:rsidRDefault="00C0692F">
      <w:pPr>
        <w:pStyle w:val="BodyText"/>
        <w:spacing w:line="480" w:lineRule="auto"/>
        <w:rPr>
          <w:color w:val="000000"/>
          <w:sz w:val="24"/>
          <w:szCs w:val="24"/>
        </w:rPr>
      </w:pPr>
    </w:p>
    <w:p w14:paraId="020BA02B" w14:textId="77777777" w:rsidR="00C0692F" w:rsidRDefault="00C0692F">
      <w:pPr>
        <w:pStyle w:val="BodyText"/>
        <w:spacing w:line="480" w:lineRule="auto"/>
        <w:rPr>
          <w:color w:val="000000"/>
          <w:sz w:val="24"/>
          <w:szCs w:val="24"/>
        </w:rPr>
      </w:pPr>
    </w:p>
    <w:p w14:paraId="130C4D44" w14:textId="77777777" w:rsidR="00C0692F" w:rsidRDefault="00C0692F">
      <w:pPr>
        <w:pStyle w:val="BodyText"/>
        <w:spacing w:line="480" w:lineRule="auto"/>
        <w:rPr>
          <w:color w:val="000000"/>
          <w:sz w:val="24"/>
          <w:szCs w:val="24"/>
        </w:rPr>
      </w:pPr>
    </w:p>
    <w:p w14:paraId="59FCF3A9" w14:textId="77777777" w:rsidR="00C0692F" w:rsidRDefault="00C0692F">
      <w:pPr>
        <w:pStyle w:val="BodyText"/>
        <w:spacing w:line="480" w:lineRule="auto"/>
        <w:rPr>
          <w:color w:val="000000"/>
          <w:sz w:val="24"/>
          <w:szCs w:val="24"/>
        </w:rPr>
      </w:pPr>
    </w:p>
    <w:p w14:paraId="581C6F96" w14:textId="77777777" w:rsidR="00C0692F" w:rsidRDefault="00C0692F">
      <w:pPr>
        <w:pStyle w:val="BodyText"/>
        <w:spacing w:line="480" w:lineRule="auto"/>
        <w:rPr>
          <w:color w:val="000000"/>
          <w:sz w:val="24"/>
          <w:szCs w:val="24"/>
        </w:rPr>
      </w:pPr>
    </w:p>
    <w:p w14:paraId="55F1BB7C" w14:textId="77777777" w:rsidR="00C0692F" w:rsidRDefault="00C0692F">
      <w:pPr>
        <w:rPr>
          <w:color w:val="000000"/>
        </w:rPr>
      </w:pPr>
    </w:p>
    <w:sectPr w:rsidR="00C0692F">
      <w:pgSz w:w="16838" w:h="11906" w:orient="landscape"/>
      <w:pgMar w:top="1797" w:right="1440" w:bottom="1797" w:left="1440" w:header="851" w:footer="992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09887" w14:textId="77777777" w:rsidR="00000000" w:rsidRDefault="009D5A8E">
      <w:r>
        <w:separator/>
      </w:r>
    </w:p>
  </w:endnote>
  <w:endnote w:type="continuationSeparator" w:id="0">
    <w:p w14:paraId="205ED6B2" w14:textId="77777777" w:rsidR="00000000" w:rsidRDefault="009D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D252" w14:textId="77777777" w:rsidR="009D5A8E" w:rsidRDefault="009D5A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3AA9" w14:textId="77777777" w:rsidR="00C0692F" w:rsidRDefault="009D5A8E">
    <w:pPr>
      <w:pStyle w:val="Footer"/>
    </w:pPr>
    <w:r>
      <w:pict w14:anchorId="05F5A1AA">
        <v:shapetype id="_x0000_t202" coordsize="21600,21600" o:spt="202" path="m,l,21600r21600,l21600,xe">
          <v:stroke joinstyle="miter"/>
          <v:path gradientshapeok="t" o:connecttype="rect"/>
        </v:shapetype>
        <v:shape id="MSIPCMabe34a05a8535509a42132f0" o:spid="_x0000_s4097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8pt;z-index:251659264;mso-wrap-style:square;mso-position-horizontal:left;mso-position-horizontal-relative:page;mso-position-vertical:bottom;mso-position-vertical-relative:page;mso-width-relative:page;mso-height-relative:page;v-text-anchor:middle" o:allowincell="f" filled="f" stroked="f">
          <v:textbox inset="20pt,0,,0">
            <w:txbxContent>
              <w:p w14:paraId="3B47A909" w14:textId="71B92408" w:rsidR="00C0692F" w:rsidRPr="009D5A8E" w:rsidRDefault="009D5A8E" w:rsidP="009D5A8E">
                <w:pPr>
                  <w:jc w:val="left"/>
                  <w:rPr>
                    <w:rFonts w:ascii="Rockwell" w:hAnsi="Rockwell"/>
                    <w:color w:val="0078D7"/>
                    <w:sz w:val="18"/>
                  </w:rPr>
                </w:pPr>
                <w:r w:rsidRPr="009D5A8E"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9DF9" w14:textId="77777777" w:rsidR="009D5A8E" w:rsidRDefault="009D5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276C3" w14:textId="77777777" w:rsidR="00000000" w:rsidRDefault="009D5A8E">
      <w:r>
        <w:separator/>
      </w:r>
    </w:p>
  </w:footnote>
  <w:footnote w:type="continuationSeparator" w:id="0">
    <w:p w14:paraId="2CDF2ECE" w14:textId="77777777" w:rsidR="00000000" w:rsidRDefault="009D5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5BF3" w14:textId="77777777" w:rsidR="009D5A8E" w:rsidRDefault="009D5A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2EDE" w14:textId="77777777" w:rsidR="009D5A8E" w:rsidRDefault="009D5A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65CE" w14:textId="77777777" w:rsidR="009D5A8E" w:rsidRDefault="009D5A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TrackMoves/>
  <w:doNotTrackFormatting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OWJjMzc4MmUyZGI1ODBjNWY2YzY4YWRjNzhjNDk2ZGUifQ=="/>
    <w:docVar w:name="KY_MEDREF_DOCUID" w:val="{8744D662-2A14-4668-9DA9-47BA18E80EFD}"/>
    <w:docVar w:name="KY_MEDREF_VERSION" w:val="3"/>
  </w:docVars>
  <w:rsids>
    <w:rsidRoot w:val="00DC0ECA"/>
    <w:rsid w:val="00211FDE"/>
    <w:rsid w:val="00525677"/>
    <w:rsid w:val="00556AB6"/>
    <w:rsid w:val="00697396"/>
    <w:rsid w:val="00920809"/>
    <w:rsid w:val="009D5A8E"/>
    <w:rsid w:val="00A214CA"/>
    <w:rsid w:val="00B21DAB"/>
    <w:rsid w:val="00C0692F"/>
    <w:rsid w:val="00DC0ECA"/>
    <w:rsid w:val="00F03B6A"/>
    <w:rsid w:val="1F81154B"/>
    <w:rsid w:val="216E446A"/>
    <w:rsid w:val="32FD68BE"/>
    <w:rsid w:val="36E03412"/>
    <w:rsid w:val="467D01CD"/>
    <w:rsid w:val="4B1F03FF"/>
    <w:rsid w:val="50B9622F"/>
    <w:rsid w:val="5475137B"/>
    <w:rsid w:val="689042C6"/>
    <w:rsid w:val="69256789"/>
    <w:rsid w:val="6CFA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  <w14:docId w14:val="76C6F7C6"/>
  <w15:docId w15:val="{538C6FB1-8789-485B-A97F-AE28B788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qFormat/>
    <w:pPr>
      <w:jc w:val="both"/>
    </w:pPr>
    <w:rPr>
      <w:b/>
      <w:bCs/>
      <w:sz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kern w:val="2"/>
      <w:sz w:val="21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hAnsi="Times New Roman"/>
      <w:b/>
      <w:bCs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Olliver, Tania</cp:lastModifiedBy>
  <cp:revision>2</cp:revision>
  <dcterms:created xsi:type="dcterms:W3CDTF">2023-04-23T19:18:00Z</dcterms:created>
  <dcterms:modified xsi:type="dcterms:W3CDTF">2023-04-23T19:18:00Z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081FAC942B294B6393A8CAA72012B524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2023-04-23T19:18:49Z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3e340901-72bd-4a6f-808f-6f43324ffe76</vt:lpwstr>
  </property>
  <property fmtid="{D5CDD505-2E9C-101B-9397-08002B2CF9AE}" pid="10" name="MSIP_Label_2bbab825-a111-45e4-86a1-18cee0005896_ContentBits">
    <vt:lpwstr>2</vt:lpwstr>
  </property>
</Properties>
</file>