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28D2" w14:textId="77777777" w:rsidR="00B55E98" w:rsidRPr="00E67164" w:rsidRDefault="00B55E98" w:rsidP="00B55E98">
      <w:pPr>
        <w:rPr>
          <w:rFonts w:ascii="Arial" w:hAnsi="Arial" w:cs="Arial"/>
          <w:color w:val="000000"/>
          <w:sz w:val="24"/>
          <w:szCs w:val="24"/>
        </w:rPr>
      </w:pPr>
    </w:p>
    <w:p w14:paraId="40E52696" w14:textId="4232350D" w:rsidR="00B55E98" w:rsidRPr="00E67164" w:rsidRDefault="00927A68" w:rsidP="00B55E98">
      <w:pPr>
        <w:rPr>
          <w:rFonts w:ascii="Arial" w:hAnsi="Arial" w:cs="Arial"/>
          <w:color w:val="000000"/>
          <w:sz w:val="24"/>
          <w:szCs w:val="24"/>
        </w:rPr>
      </w:pPr>
      <w:r w:rsidRPr="00E67164">
        <w:rPr>
          <w:rFonts w:ascii="Arial" w:hAnsi="Arial" w:cs="Arial"/>
          <w:color w:val="000000"/>
          <w:sz w:val="24"/>
          <w:szCs w:val="24"/>
        </w:rPr>
        <w:t xml:space="preserve">Supplemental </w:t>
      </w:r>
      <w:r w:rsidR="00FA1190">
        <w:rPr>
          <w:rFonts w:ascii="Arial" w:hAnsi="Arial" w:cs="Arial"/>
          <w:color w:val="000000"/>
          <w:sz w:val="24"/>
          <w:szCs w:val="24"/>
        </w:rPr>
        <w:t>T</w:t>
      </w:r>
      <w:r w:rsidRPr="00E67164">
        <w:rPr>
          <w:rFonts w:ascii="Arial" w:hAnsi="Arial" w:cs="Arial"/>
          <w:color w:val="000000"/>
          <w:sz w:val="24"/>
          <w:szCs w:val="24"/>
        </w:rPr>
        <w:t>able S1</w:t>
      </w:r>
      <w:r w:rsidR="00082A67" w:rsidRPr="00E67164">
        <w:rPr>
          <w:rFonts w:ascii="Arial" w:hAnsi="Arial" w:cs="Arial"/>
          <w:b/>
          <w:bCs/>
          <w:color w:val="000000"/>
          <w:sz w:val="24"/>
          <w:szCs w:val="24"/>
        </w:rPr>
        <w:t xml:space="preserve"> </w:t>
      </w:r>
      <w:r w:rsidR="00B55E98" w:rsidRPr="00E67164">
        <w:rPr>
          <w:rFonts w:ascii="Arial" w:hAnsi="Arial" w:cs="Arial"/>
          <w:color w:val="000000"/>
          <w:sz w:val="24"/>
          <w:szCs w:val="24"/>
        </w:rPr>
        <w:t>Operational definition of frailty phenotype in this study</w:t>
      </w:r>
    </w:p>
    <w:tbl>
      <w:tblPr>
        <w:tblW w:w="14829" w:type="dxa"/>
        <w:tblCellMar>
          <w:top w:w="29" w:type="dxa"/>
          <w:left w:w="99" w:type="dxa"/>
          <w:bottom w:w="29" w:type="dxa"/>
          <w:right w:w="99" w:type="dxa"/>
        </w:tblCellMar>
        <w:tblLook w:val="04A0" w:firstRow="1" w:lastRow="0" w:firstColumn="1" w:lastColumn="0" w:noHBand="0" w:noVBand="1"/>
      </w:tblPr>
      <w:tblGrid>
        <w:gridCol w:w="2740"/>
        <w:gridCol w:w="12089"/>
      </w:tblGrid>
      <w:tr w:rsidR="00B55E98" w:rsidRPr="00E67164" w14:paraId="40A5D8AB" w14:textId="77777777" w:rsidTr="00F540C4">
        <w:trPr>
          <w:trHeight w:val="401"/>
        </w:trPr>
        <w:tc>
          <w:tcPr>
            <w:tcW w:w="2740" w:type="dxa"/>
            <w:tcBorders>
              <w:top w:val="single" w:sz="12" w:space="0" w:color="auto"/>
              <w:left w:val="nil"/>
              <w:bottom w:val="single" w:sz="12" w:space="0" w:color="auto"/>
              <w:right w:val="nil"/>
            </w:tcBorders>
            <w:shd w:val="clear" w:color="auto" w:fill="auto"/>
            <w:noWrap/>
            <w:vAlign w:val="center"/>
            <w:hideMark/>
          </w:tcPr>
          <w:p w14:paraId="320632BE" w14:textId="77777777" w:rsidR="00B55E98" w:rsidRPr="00E67164" w:rsidRDefault="00B55E98" w:rsidP="00F540C4">
            <w:pPr>
              <w:widowControl/>
              <w:jc w:val="left"/>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Components</w:t>
            </w:r>
          </w:p>
        </w:tc>
        <w:tc>
          <w:tcPr>
            <w:tcW w:w="12089" w:type="dxa"/>
            <w:tcBorders>
              <w:top w:val="single" w:sz="12" w:space="0" w:color="auto"/>
              <w:left w:val="nil"/>
              <w:bottom w:val="single" w:sz="12" w:space="0" w:color="auto"/>
              <w:right w:val="nil"/>
            </w:tcBorders>
            <w:shd w:val="clear" w:color="auto" w:fill="auto"/>
            <w:noWrap/>
            <w:vAlign w:val="center"/>
            <w:hideMark/>
          </w:tcPr>
          <w:p w14:paraId="32D56C3B" w14:textId="77777777" w:rsidR="00B55E98" w:rsidRPr="00E67164" w:rsidRDefault="00B55E98" w:rsidP="00F540C4">
            <w:pPr>
              <w:widowControl/>
              <w:jc w:val="left"/>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Definition</w:t>
            </w:r>
          </w:p>
        </w:tc>
      </w:tr>
      <w:tr w:rsidR="00B55E98" w:rsidRPr="00E67164" w14:paraId="08816636" w14:textId="77777777" w:rsidTr="00F540C4">
        <w:trPr>
          <w:trHeight w:val="322"/>
        </w:trPr>
        <w:tc>
          <w:tcPr>
            <w:tcW w:w="2740" w:type="dxa"/>
            <w:tcBorders>
              <w:top w:val="single" w:sz="12" w:space="0" w:color="auto"/>
              <w:left w:val="nil"/>
              <w:bottom w:val="nil"/>
              <w:right w:val="nil"/>
            </w:tcBorders>
            <w:shd w:val="clear" w:color="auto" w:fill="auto"/>
            <w:noWrap/>
            <w:vAlign w:val="center"/>
            <w:hideMark/>
          </w:tcPr>
          <w:p w14:paraId="3575EBAB"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Unintentional weight loss</w:t>
            </w:r>
          </w:p>
        </w:tc>
        <w:tc>
          <w:tcPr>
            <w:tcW w:w="12089" w:type="dxa"/>
            <w:tcBorders>
              <w:top w:val="single" w:sz="12" w:space="0" w:color="auto"/>
              <w:left w:val="nil"/>
              <w:bottom w:val="nil"/>
              <w:right w:val="nil"/>
            </w:tcBorders>
            <w:shd w:val="clear" w:color="auto" w:fill="auto"/>
            <w:noWrap/>
            <w:vAlign w:val="center"/>
            <w:hideMark/>
          </w:tcPr>
          <w:p w14:paraId="07DEC6E8"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Unintentional loss of more than 2–3 kg in the previous 6 months</w:t>
            </w:r>
          </w:p>
        </w:tc>
      </w:tr>
      <w:tr w:rsidR="00B55E98" w:rsidRPr="00E67164" w14:paraId="22E3A99C" w14:textId="77777777" w:rsidTr="00F540C4">
        <w:trPr>
          <w:trHeight w:val="432"/>
        </w:trPr>
        <w:tc>
          <w:tcPr>
            <w:tcW w:w="2740" w:type="dxa"/>
            <w:vMerge w:val="restart"/>
            <w:tcBorders>
              <w:top w:val="nil"/>
              <w:left w:val="nil"/>
              <w:right w:val="nil"/>
            </w:tcBorders>
            <w:shd w:val="clear" w:color="auto" w:fill="auto"/>
            <w:noWrap/>
            <w:vAlign w:val="center"/>
            <w:hideMark/>
          </w:tcPr>
          <w:p w14:paraId="673AD45F"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Low grip strength</w:t>
            </w:r>
          </w:p>
        </w:tc>
        <w:tc>
          <w:tcPr>
            <w:tcW w:w="12089" w:type="dxa"/>
            <w:tcBorders>
              <w:top w:val="nil"/>
              <w:left w:val="nil"/>
              <w:bottom w:val="nil"/>
              <w:right w:val="nil"/>
            </w:tcBorders>
            <w:shd w:val="clear" w:color="auto" w:fill="auto"/>
            <w:vAlign w:val="center"/>
            <w:hideMark/>
          </w:tcPr>
          <w:p w14:paraId="56F22789"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Grip strength in the lowest 20%, stratified by gender and BMI (kg/m</w:t>
            </w:r>
            <w:r w:rsidRPr="00E67164">
              <w:rPr>
                <w:rFonts w:ascii="Arial" w:eastAsia="Yu Gothic" w:hAnsi="Arial" w:cs="Arial"/>
                <w:color w:val="000000"/>
                <w:kern w:val="0"/>
                <w:sz w:val="24"/>
                <w:szCs w:val="24"/>
                <w:vertAlign w:val="superscript"/>
              </w:rPr>
              <w:t>2</w:t>
            </w:r>
            <w:r w:rsidRPr="00E67164">
              <w:rPr>
                <w:rFonts w:ascii="Arial" w:eastAsia="Yu Gothic" w:hAnsi="Arial" w:cs="Arial"/>
                <w:color w:val="000000"/>
                <w:kern w:val="0"/>
                <w:sz w:val="24"/>
                <w:szCs w:val="24"/>
              </w:rPr>
              <w:t>)</w:t>
            </w:r>
          </w:p>
        </w:tc>
      </w:tr>
      <w:tr w:rsidR="00B55E98" w:rsidRPr="00E67164" w14:paraId="7B6A191D" w14:textId="77777777" w:rsidTr="00F540C4">
        <w:trPr>
          <w:trHeight w:val="432"/>
        </w:trPr>
        <w:tc>
          <w:tcPr>
            <w:tcW w:w="2740" w:type="dxa"/>
            <w:vMerge/>
            <w:tcBorders>
              <w:left w:val="nil"/>
              <w:right w:val="nil"/>
            </w:tcBorders>
            <w:shd w:val="clear" w:color="auto" w:fill="auto"/>
            <w:noWrap/>
            <w:vAlign w:val="center"/>
            <w:hideMark/>
          </w:tcPr>
          <w:p w14:paraId="12EE7C4C"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6223330B"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Men, ≤27.6 kg for BMI &lt;18.5; ≤32.2 kg for 18.5 ≤ BMI &lt;25.0; ≤30.3 kg for 25.0 ≤ BMI &lt;30.0; ≤29.6 kg for BMI ≥30.0</w:t>
            </w:r>
          </w:p>
        </w:tc>
      </w:tr>
      <w:tr w:rsidR="00B55E98" w:rsidRPr="00E67164" w14:paraId="63BABEFF" w14:textId="77777777" w:rsidTr="00F540C4">
        <w:trPr>
          <w:trHeight w:val="432"/>
        </w:trPr>
        <w:tc>
          <w:tcPr>
            <w:tcW w:w="2740" w:type="dxa"/>
            <w:vMerge/>
            <w:tcBorders>
              <w:left w:val="nil"/>
              <w:bottom w:val="nil"/>
              <w:right w:val="nil"/>
            </w:tcBorders>
            <w:shd w:val="clear" w:color="auto" w:fill="auto"/>
            <w:noWrap/>
            <w:vAlign w:val="center"/>
            <w:hideMark/>
          </w:tcPr>
          <w:p w14:paraId="305271DC"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65E6D65E"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Women, ≤20.0 kg for BMI &lt;18.5, ≤19.5 kg for 18.5 ≤ BMI &lt;25.0, ≤20.4 kg for 25.0 ≤ BMI &lt;30.0, ≤20.0 kg for BMI ≥30.0</w:t>
            </w:r>
          </w:p>
        </w:tc>
      </w:tr>
      <w:tr w:rsidR="00B55E98" w:rsidRPr="00E67164" w14:paraId="7E7C1E15" w14:textId="77777777" w:rsidTr="00F540C4">
        <w:trPr>
          <w:trHeight w:val="664"/>
        </w:trPr>
        <w:tc>
          <w:tcPr>
            <w:tcW w:w="2740" w:type="dxa"/>
            <w:tcBorders>
              <w:top w:val="nil"/>
              <w:left w:val="nil"/>
              <w:bottom w:val="nil"/>
              <w:right w:val="nil"/>
            </w:tcBorders>
            <w:shd w:val="clear" w:color="auto" w:fill="auto"/>
            <w:noWrap/>
            <w:vAlign w:val="center"/>
            <w:hideMark/>
          </w:tcPr>
          <w:p w14:paraId="0E3E173A"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Exhaustion</w:t>
            </w:r>
          </w:p>
        </w:tc>
        <w:tc>
          <w:tcPr>
            <w:tcW w:w="12089" w:type="dxa"/>
            <w:tcBorders>
              <w:top w:val="nil"/>
              <w:left w:val="nil"/>
              <w:bottom w:val="nil"/>
              <w:right w:val="nil"/>
            </w:tcBorders>
            <w:shd w:val="clear" w:color="auto" w:fill="auto"/>
            <w:vAlign w:val="center"/>
            <w:hideMark/>
          </w:tcPr>
          <w:p w14:paraId="7F0DD6B2" w14:textId="77777777" w:rsidR="00B55E98" w:rsidRPr="00E67164" w:rsidRDefault="00B55E98" w:rsidP="00F540C4">
            <w:pPr>
              <w:widowControl/>
              <w:spacing w:line="276" w:lineRule="auto"/>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A positive answer to either of two questions regarding the previous month:</w:t>
            </w:r>
          </w:p>
          <w:p w14:paraId="50F26792" w14:textId="77777777" w:rsidR="00B55E98" w:rsidRPr="00E67164" w:rsidRDefault="00B55E98" w:rsidP="00F540C4">
            <w:pPr>
              <w:widowControl/>
              <w:spacing w:line="276" w:lineRule="auto"/>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"Did you feel that everything you did was an effort?" and "Did you feel exhausted without any reason?"</w:t>
            </w:r>
          </w:p>
        </w:tc>
      </w:tr>
      <w:tr w:rsidR="00B55E98" w:rsidRPr="00E67164" w14:paraId="39A9EBB9" w14:textId="77777777" w:rsidTr="00F540C4">
        <w:trPr>
          <w:trHeight w:val="655"/>
        </w:trPr>
        <w:tc>
          <w:tcPr>
            <w:tcW w:w="2740" w:type="dxa"/>
            <w:vMerge w:val="restart"/>
            <w:tcBorders>
              <w:top w:val="nil"/>
              <w:left w:val="nil"/>
              <w:right w:val="nil"/>
            </w:tcBorders>
            <w:shd w:val="clear" w:color="auto" w:fill="auto"/>
            <w:noWrap/>
            <w:vAlign w:val="center"/>
            <w:hideMark/>
          </w:tcPr>
          <w:p w14:paraId="7A9B07DB"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Slow gait speed</w:t>
            </w:r>
          </w:p>
        </w:tc>
        <w:tc>
          <w:tcPr>
            <w:tcW w:w="12089" w:type="dxa"/>
            <w:tcBorders>
              <w:top w:val="nil"/>
              <w:left w:val="nil"/>
              <w:bottom w:val="nil"/>
              <w:right w:val="nil"/>
            </w:tcBorders>
            <w:shd w:val="clear" w:color="auto" w:fill="auto"/>
            <w:vAlign w:val="center"/>
            <w:hideMark/>
          </w:tcPr>
          <w:p w14:paraId="2889630E" w14:textId="77777777" w:rsidR="00B55E98" w:rsidRPr="00E67164" w:rsidRDefault="00B55E98" w:rsidP="00F540C4">
            <w:pPr>
              <w:widowControl/>
              <w:spacing w:line="276" w:lineRule="auto"/>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Time of 5-meter walk test at one's maximum waking speed in the highest 20%, stratified by gender and standing height (gender-specific cutoff: a medium height)</w:t>
            </w:r>
          </w:p>
        </w:tc>
      </w:tr>
      <w:tr w:rsidR="00B55E98" w:rsidRPr="00E67164" w14:paraId="6EBE7A18" w14:textId="77777777" w:rsidTr="00F540C4">
        <w:trPr>
          <w:trHeight w:val="353"/>
        </w:trPr>
        <w:tc>
          <w:tcPr>
            <w:tcW w:w="2740" w:type="dxa"/>
            <w:vMerge/>
            <w:tcBorders>
              <w:left w:val="nil"/>
              <w:right w:val="nil"/>
            </w:tcBorders>
            <w:shd w:val="clear" w:color="auto" w:fill="auto"/>
            <w:noWrap/>
            <w:vAlign w:val="center"/>
            <w:hideMark/>
          </w:tcPr>
          <w:p w14:paraId="46C4F7AA"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0D5E1E56"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Men, Time ≥3.07 s for height &lt;165.0 cm or Time ≥2.83 s for height ≥165.0 cm</w:t>
            </w:r>
          </w:p>
        </w:tc>
      </w:tr>
      <w:tr w:rsidR="00B55E98" w:rsidRPr="00E67164" w14:paraId="499153F8" w14:textId="77777777" w:rsidTr="00F540C4">
        <w:trPr>
          <w:trHeight w:val="353"/>
        </w:trPr>
        <w:tc>
          <w:tcPr>
            <w:tcW w:w="2740" w:type="dxa"/>
            <w:vMerge/>
            <w:tcBorders>
              <w:left w:val="nil"/>
              <w:bottom w:val="nil"/>
              <w:right w:val="nil"/>
            </w:tcBorders>
            <w:shd w:val="clear" w:color="auto" w:fill="auto"/>
            <w:noWrap/>
            <w:vAlign w:val="center"/>
            <w:hideMark/>
          </w:tcPr>
          <w:p w14:paraId="1C5ED50B"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7D1FD73E"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Women, Time ≥3.17 s for height &lt;152.3 cm or Time ≥2.95 s for height ≥152.3 cm</w:t>
            </w:r>
          </w:p>
        </w:tc>
      </w:tr>
      <w:tr w:rsidR="00B55E98" w:rsidRPr="00E67164" w14:paraId="3CB21BF6" w14:textId="77777777" w:rsidTr="00F540C4">
        <w:trPr>
          <w:trHeight w:val="646"/>
        </w:trPr>
        <w:tc>
          <w:tcPr>
            <w:tcW w:w="2740" w:type="dxa"/>
            <w:vMerge w:val="restart"/>
            <w:tcBorders>
              <w:top w:val="nil"/>
              <w:left w:val="nil"/>
              <w:right w:val="nil"/>
            </w:tcBorders>
            <w:shd w:val="clear" w:color="auto" w:fill="auto"/>
            <w:noWrap/>
            <w:vAlign w:val="center"/>
            <w:hideMark/>
          </w:tcPr>
          <w:p w14:paraId="674F210A"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Low physical activity</w:t>
            </w:r>
          </w:p>
        </w:tc>
        <w:tc>
          <w:tcPr>
            <w:tcW w:w="12089" w:type="dxa"/>
            <w:tcBorders>
              <w:top w:val="nil"/>
              <w:left w:val="nil"/>
              <w:bottom w:val="nil"/>
              <w:right w:val="nil"/>
            </w:tcBorders>
            <w:shd w:val="clear" w:color="auto" w:fill="auto"/>
            <w:vAlign w:val="center"/>
            <w:hideMark/>
          </w:tcPr>
          <w:p w14:paraId="61B37591" w14:textId="77777777" w:rsidR="00B55E98" w:rsidRPr="00E67164" w:rsidRDefault="00B55E98" w:rsidP="00F540C4">
            <w:pPr>
              <w:widowControl/>
              <w:spacing w:line="276" w:lineRule="auto"/>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Lowest 20% of energy expenditure of physical activity by a triaxial accelerometer; quantified as kilocalories/kg (body weight), stratified by gender</w:t>
            </w:r>
          </w:p>
        </w:tc>
      </w:tr>
      <w:tr w:rsidR="00B55E98" w:rsidRPr="00E67164" w14:paraId="2DE5B89E" w14:textId="77777777" w:rsidTr="00F540C4">
        <w:trPr>
          <w:trHeight w:val="353"/>
        </w:trPr>
        <w:tc>
          <w:tcPr>
            <w:tcW w:w="2740" w:type="dxa"/>
            <w:vMerge/>
            <w:tcBorders>
              <w:left w:val="nil"/>
              <w:right w:val="nil"/>
            </w:tcBorders>
            <w:shd w:val="clear" w:color="auto" w:fill="auto"/>
            <w:noWrap/>
            <w:vAlign w:val="center"/>
            <w:hideMark/>
          </w:tcPr>
          <w:p w14:paraId="17E76F81"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24AD781D"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Men, ≤6.62 kcal/kg/day</w:t>
            </w:r>
          </w:p>
        </w:tc>
      </w:tr>
      <w:tr w:rsidR="00B55E98" w:rsidRPr="00E67164" w14:paraId="013EEF6C" w14:textId="77777777" w:rsidTr="00F540C4">
        <w:trPr>
          <w:trHeight w:val="353"/>
        </w:trPr>
        <w:tc>
          <w:tcPr>
            <w:tcW w:w="2740" w:type="dxa"/>
            <w:vMerge/>
            <w:tcBorders>
              <w:left w:val="nil"/>
              <w:bottom w:val="nil"/>
              <w:right w:val="nil"/>
            </w:tcBorders>
            <w:shd w:val="clear" w:color="auto" w:fill="auto"/>
            <w:noWrap/>
            <w:vAlign w:val="center"/>
            <w:hideMark/>
          </w:tcPr>
          <w:p w14:paraId="60E85532" w14:textId="77777777" w:rsidR="00B55E98" w:rsidRPr="00E67164" w:rsidRDefault="00B55E98" w:rsidP="00F540C4">
            <w:pPr>
              <w:widowControl/>
              <w:jc w:val="left"/>
              <w:rPr>
                <w:rFonts w:ascii="Arial" w:eastAsia="Yu Gothic" w:hAnsi="Arial" w:cs="Arial"/>
                <w:color w:val="000000"/>
                <w:kern w:val="0"/>
                <w:sz w:val="24"/>
                <w:szCs w:val="24"/>
              </w:rPr>
            </w:pPr>
          </w:p>
        </w:tc>
        <w:tc>
          <w:tcPr>
            <w:tcW w:w="12089" w:type="dxa"/>
            <w:tcBorders>
              <w:top w:val="nil"/>
              <w:left w:val="nil"/>
              <w:bottom w:val="nil"/>
              <w:right w:val="nil"/>
            </w:tcBorders>
            <w:shd w:val="clear" w:color="auto" w:fill="auto"/>
            <w:vAlign w:val="center"/>
            <w:hideMark/>
          </w:tcPr>
          <w:p w14:paraId="4C194A29"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Women, ≤8.23 kcal/kg/day</w:t>
            </w:r>
          </w:p>
        </w:tc>
      </w:tr>
      <w:tr w:rsidR="00B55E98" w:rsidRPr="00E67164" w14:paraId="0D5BF27B" w14:textId="77777777" w:rsidTr="00F540C4">
        <w:trPr>
          <w:trHeight w:val="360"/>
        </w:trPr>
        <w:tc>
          <w:tcPr>
            <w:tcW w:w="2740" w:type="dxa"/>
            <w:tcBorders>
              <w:top w:val="nil"/>
              <w:left w:val="nil"/>
              <w:bottom w:val="single" w:sz="12" w:space="0" w:color="auto"/>
              <w:right w:val="nil"/>
            </w:tcBorders>
            <w:shd w:val="clear" w:color="auto" w:fill="auto"/>
            <w:noWrap/>
            <w:vAlign w:val="center"/>
            <w:hideMark/>
          </w:tcPr>
          <w:p w14:paraId="6673C49E"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Overall frailty status</w:t>
            </w:r>
          </w:p>
        </w:tc>
        <w:tc>
          <w:tcPr>
            <w:tcW w:w="12089" w:type="dxa"/>
            <w:tcBorders>
              <w:top w:val="nil"/>
              <w:left w:val="nil"/>
              <w:bottom w:val="single" w:sz="12" w:space="0" w:color="auto"/>
              <w:right w:val="nil"/>
            </w:tcBorders>
            <w:shd w:val="clear" w:color="auto" w:fill="auto"/>
            <w:vAlign w:val="center"/>
            <w:hideMark/>
          </w:tcPr>
          <w:p w14:paraId="024ADF0F" w14:textId="77777777" w:rsidR="00B55E98" w:rsidRPr="00E67164" w:rsidRDefault="00B55E98" w:rsidP="00F540C4">
            <w:pPr>
              <w:widowControl/>
              <w:jc w:val="left"/>
              <w:rPr>
                <w:rFonts w:ascii="Arial" w:eastAsia="Yu Gothic" w:hAnsi="Arial" w:cs="Arial"/>
                <w:color w:val="000000"/>
                <w:kern w:val="0"/>
                <w:sz w:val="24"/>
                <w:szCs w:val="24"/>
              </w:rPr>
            </w:pPr>
            <w:r w:rsidRPr="00E67164">
              <w:rPr>
                <w:rFonts w:ascii="Arial" w:eastAsia="Yu Gothic" w:hAnsi="Arial" w:cs="Arial"/>
                <w:color w:val="000000"/>
                <w:kern w:val="0"/>
                <w:sz w:val="24"/>
                <w:szCs w:val="24"/>
              </w:rPr>
              <w:t>Non-frailty (or robust), 0 affected component; Pre-frailty, 1–2 affected components; Frailty ≥3 affected components</w:t>
            </w:r>
          </w:p>
        </w:tc>
      </w:tr>
    </w:tbl>
    <w:p w14:paraId="21B06449" w14:textId="0CAA3007" w:rsidR="00B55E98" w:rsidRPr="00E67164" w:rsidRDefault="00927A68" w:rsidP="00927A68">
      <w:pPr>
        <w:spacing w:after="60"/>
        <w:ind w:left="3402" w:right="3491"/>
        <w:rPr>
          <w:rFonts w:ascii="Arial" w:hAnsi="Arial" w:cs="Arial"/>
          <w:color w:val="000000"/>
          <w:sz w:val="24"/>
          <w:szCs w:val="24"/>
        </w:rPr>
      </w:pPr>
      <w:r w:rsidRPr="00E67164">
        <w:rPr>
          <w:rFonts w:ascii="Arial" w:hAnsi="Arial" w:cs="Arial"/>
          <w:color w:val="000000"/>
          <w:sz w:val="24"/>
          <w:szCs w:val="24"/>
        </w:rPr>
        <w:lastRenderedPageBreak/>
        <w:t xml:space="preserve">Supplemental </w:t>
      </w:r>
      <w:r w:rsidR="00FA1190">
        <w:rPr>
          <w:rFonts w:ascii="Arial" w:hAnsi="Arial" w:cs="Arial"/>
          <w:color w:val="000000"/>
          <w:sz w:val="24"/>
          <w:szCs w:val="24"/>
        </w:rPr>
        <w:t>T</w:t>
      </w:r>
      <w:r w:rsidR="00B55E98" w:rsidRPr="00E67164">
        <w:rPr>
          <w:rFonts w:ascii="Arial" w:hAnsi="Arial" w:cs="Arial"/>
          <w:color w:val="000000"/>
          <w:sz w:val="24"/>
          <w:szCs w:val="24"/>
        </w:rPr>
        <w:t>able S2</w:t>
      </w:r>
      <w:r w:rsidR="00082A67" w:rsidRPr="00E67164">
        <w:rPr>
          <w:rFonts w:ascii="Arial" w:hAnsi="Arial" w:cs="Arial"/>
          <w:color w:val="000000"/>
          <w:sz w:val="24"/>
          <w:szCs w:val="24"/>
        </w:rPr>
        <w:t xml:space="preserve"> </w:t>
      </w:r>
      <w:r w:rsidR="00B55E98" w:rsidRPr="00E67164">
        <w:rPr>
          <w:rFonts w:ascii="Arial" w:hAnsi="Arial" w:cs="Arial"/>
          <w:color w:val="000000"/>
          <w:sz w:val="24"/>
          <w:szCs w:val="24"/>
        </w:rPr>
        <w:t>The site-specific prevalence of chronic pain between the nociceptive pain group and the neuropathic-like symptoms group</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8" w:type="dxa"/>
        </w:tblCellMar>
        <w:tblLook w:val="04A0" w:firstRow="1" w:lastRow="0" w:firstColumn="1" w:lastColumn="0" w:noHBand="0" w:noVBand="1"/>
      </w:tblPr>
      <w:tblGrid>
        <w:gridCol w:w="2694"/>
        <w:gridCol w:w="2835"/>
        <w:gridCol w:w="3118"/>
      </w:tblGrid>
      <w:tr w:rsidR="00B55E98" w:rsidRPr="00E67164" w14:paraId="04780C6F" w14:textId="77777777" w:rsidTr="002A0A68">
        <w:trPr>
          <w:trHeight w:val="790"/>
          <w:jc w:val="center"/>
        </w:trPr>
        <w:tc>
          <w:tcPr>
            <w:tcW w:w="2694" w:type="dxa"/>
            <w:tcBorders>
              <w:top w:val="single" w:sz="12" w:space="0" w:color="auto"/>
              <w:bottom w:val="single" w:sz="12" w:space="0" w:color="auto"/>
            </w:tcBorders>
            <w:vAlign w:val="center"/>
            <w:hideMark/>
          </w:tcPr>
          <w:p w14:paraId="07040423" w14:textId="77777777" w:rsidR="00B55E98" w:rsidRPr="00E67164" w:rsidRDefault="00B55E98" w:rsidP="00927A68">
            <w:pPr>
              <w:spacing w:line="360" w:lineRule="auto"/>
              <w:jc w:val="left"/>
              <w:rPr>
                <w:rFonts w:ascii="Arial" w:hAnsi="Arial" w:cs="Arial"/>
                <w:b/>
                <w:bCs/>
                <w:color w:val="000000"/>
                <w:sz w:val="24"/>
                <w:szCs w:val="24"/>
              </w:rPr>
            </w:pPr>
            <w:r w:rsidRPr="00E67164">
              <w:rPr>
                <w:rFonts w:ascii="Arial" w:hAnsi="Arial" w:cs="Arial"/>
                <w:b/>
                <w:bCs/>
                <w:color w:val="000000"/>
                <w:sz w:val="24"/>
                <w:szCs w:val="24"/>
              </w:rPr>
              <w:t>Musculoskeletal site</w:t>
            </w:r>
          </w:p>
        </w:tc>
        <w:tc>
          <w:tcPr>
            <w:tcW w:w="2835" w:type="dxa"/>
            <w:tcBorders>
              <w:top w:val="single" w:sz="12" w:space="0" w:color="auto"/>
              <w:bottom w:val="single" w:sz="12" w:space="0" w:color="auto"/>
            </w:tcBorders>
            <w:vAlign w:val="center"/>
            <w:hideMark/>
          </w:tcPr>
          <w:p w14:paraId="0FC78941" w14:textId="2F8D4D86" w:rsidR="00B55E98" w:rsidRPr="00E67164" w:rsidRDefault="00B55E98" w:rsidP="002A0A68">
            <w:pPr>
              <w:spacing w:line="360" w:lineRule="auto"/>
              <w:jc w:val="center"/>
              <w:rPr>
                <w:rFonts w:ascii="Arial" w:hAnsi="Arial" w:cs="Arial"/>
                <w:b/>
                <w:bCs/>
                <w:color w:val="000000"/>
                <w:sz w:val="24"/>
                <w:szCs w:val="24"/>
              </w:rPr>
            </w:pPr>
            <w:r w:rsidRPr="00E67164">
              <w:rPr>
                <w:rFonts w:ascii="Arial" w:hAnsi="Arial" w:cs="Arial"/>
                <w:b/>
                <w:bCs/>
                <w:color w:val="000000"/>
                <w:sz w:val="24"/>
                <w:szCs w:val="24"/>
              </w:rPr>
              <w:t>Nociceptive pain</w:t>
            </w:r>
          </w:p>
          <w:p w14:paraId="5AE3E412" w14:textId="77777777" w:rsidR="00DD1D4A" w:rsidRPr="00E67164" w:rsidRDefault="00DD1D4A" w:rsidP="002A0A68">
            <w:pPr>
              <w:spacing w:line="360" w:lineRule="auto"/>
              <w:jc w:val="center"/>
              <w:rPr>
                <w:rFonts w:ascii="Arial" w:hAnsi="Arial" w:cs="Arial"/>
                <w:b/>
                <w:bCs/>
                <w:color w:val="000000"/>
                <w:sz w:val="24"/>
                <w:szCs w:val="24"/>
              </w:rPr>
            </w:pPr>
          </w:p>
          <w:p w14:paraId="401F6E5C" w14:textId="79467E53" w:rsidR="00DD1D4A" w:rsidRPr="00E67164" w:rsidRDefault="00DD1D4A" w:rsidP="002A0A68">
            <w:pPr>
              <w:spacing w:line="360" w:lineRule="auto"/>
              <w:jc w:val="center"/>
              <w:rPr>
                <w:rFonts w:ascii="Arial" w:hAnsi="Arial" w:cs="Arial"/>
                <w:b/>
                <w:bCs/>
                <w:color w:val="000000"/>
                <w:sz w:val="24"/>
                <w:szCs w:val="24"/>
              </w:rPr>
            </w:pPr>
            <w:r w:rsidRPr="00E67164">
              <w:rPr>
                <w:rFonts w:ascii="Arial" w:hAnsi="Arial" w:cs="Arial"/>
                <w:b/>
                <w:bCs/>
                <w:color w:val="000000"/>
                <w:sz w:val="24"/>
                <w:szCs w:val="24"/>
              </w:rPr>
              <w:t>n (%)</w:t>
            </w:r>
          </w:p>
        </w:tc>
        <w:tc>
          <w:tcPr>
            <w:tcW w:w="3118" w:type="dxa"/>
            <w:tcBorders>
              <w:top w:val="single" w:sz="12" w:space="0" w:color="auto"/>
              <w:bottom w:val="single" w:sz="12" w:space="0" w:color="auto"/>
            </w:tcBorders>
            <w:vAlign w:val="center"/>
            <w:hideMark/>
          </w:tcPr>
          <w:p w14:paraId="0A3E4296" w14:textId="77777777" w:rsidR="00DD1D4A" w:rsidRPr="00E67164" w:rsidRDefault="00B55E98" w:rsidP="00F540C4">
            <w:pPr>
              <w:spacing w:line="360" w:lineRule="auto"/>
              <w:jc w:val="center"/>
              <w:rPr>
                <w:rFonts w:ascii="Arial" w:hAnsi="Arial" w:cs="Arial"/>
                <w:b/>
                <w:bCs/>
                <w:color w:val="000000"/>
                <w:sz w:val="24"/>
                <w:szCs w:val="24"/>
              </w:rPr>
            </w:pPr>
            <w:r w:rsidRPr="00E67164">
              <w:rPr>
                <w:rFonts w:ascii="Arial" w:hAnsi="Arial" w:cs="Arial"/>
                <w:b/>
                <w:bCs/>
                <w:color w:val="000000"/>
                <w:sz w:val="24"/>
                <w:szCs w:val="24"/>
              </w:rPr>
              <w:t xml:space="preserve">Neuropathic-like </w:t>
            </w:r>
          </w:p>
          <w:p w14:paraId="2DBFB7CF" w14:textId="787588EF" w:rsidR="00B55E98" w:rsidRPr="00E67164" w:rsidRDefault="00DD1D4A" w:rsidP="00F540C4">
            <w:pPr>
              <w:spacing w:line="360" w:lineRule="auto"/>
              <w:jc w:val="center"/>
              <w:rPr>
                <w:rFonts w:ascii="Arial" w:hAnsi="Arial" w:cs="Arial"/>
                <w:b/>
                <w:bCs/>
                <w:color w:val="000000"/>
                <w:sz w:val="24"/>
                <w:szCs w:val="24"/>
              </w:rPr>
            </w:pPr>
            <w:r w:rsidRPr="00E67164">
              <w:rPr>
                <w:rFonts w:ascii="Arial" w:hAnsi="Arial" w:cs="Arial"/>
                <w:b/>
                <w:bCs/>
                <w:color w:val="000000"/>
                <w:sz w:val="24"/>
                <w:szCs w:val="24"/>
              </w:rPr>
              <w:t>S</w:t>
            </w:r>
            <w:r w:rsidR="00B55E98" w:rsidRPr="00E67164">
              <w:rPr>
                <w:rFonts w:ascii="Arial" w:hAnsi="Arial" w:cs="Arial"/>
                <w:b/>
                <w:bCs/>
                <w:color w:val="000000"/>
                <w:sz w:val="24"/>
                <w:szCs w:val="24"/>
              </w:rPr>
              <w:t>ymptoms</w:t>
            </w:r>
          </w:p>
          <w:p w14:paraId="10D98961" w14:textId="00C70241" w:rsidR="00DD1D4A" w:rsidRPr="00E67164" w:rsidRDefault="00DD1D4A" w:rsidP="00F540C4">
            <w:pPr>
              <w:spacing w:line="360" w:lineRule="auto"/>
              <w:jc w:val="center"/>
              <w:rPr>
                <w:rFonts w:ascii="Arial" w:hAnsi="Arial" w:cs="Arial"/>
                <w:b/>
                <w:bCs/>
                <w:color w:val="000000"/>
                <w:sz w:val="24"/>
                <w:szCs w:val="24"/>
              </w:rPr>
            </w:pPr>
            <w:r w:rsidRPr="00E67164">
              <w:rPr>
                <w:rFonts w:ascii="Arial" w:hAnsi="Arial" w:cs="Arial"/>
                <w:b/>
                <w:bCs/>
                <w:color w:val="000000"/>
                <w:sz w:val="24"/>
                <w:szCs w:val="24"/>
              </w:rPr>
              <w:t>n (%)</w:t>
            </w:r>
          </w:p>
        </w:tc>
      </w:tr>
      <w:tr w:rsidR="00B55E98" w:rsidRPr="00E67164" w14:paraId="7D36A3DD" w14:textId="77777777" w:rsidTr="00DD1D4A">
        <w:trPr>
          <w:trHeight w:val="353"/>
          <w:jc w:val="center"/>
        </w:trPr>
        <w:tc>
          <w:tcPr>
            <w:tcW w:w="2694" w:type="dxa"/>
            <w:tcBorders>
              <w:top w:val="single" w:sz="12" w:space="0" w:color="auto"/>
            </w:tcBorders>
            <w:noWrap/>
            <w:vAlign w:val="center"/>
            <w:hideMark/>
          </w:tcPr>
          <w:p w14:paraId="0C81A8AA"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Shoulders</w:t>
            </w:r>
          </w:p>
        </w:tc>
        <w:tc>
          <w:tcPr>
            <w:tcW w:w="2835" w:type="dxa"/>
            <w:tcBorders>
              <w:top w:val="single" w:sz="12" w:space="0" w:color="auto"/>
            </w:tcBorders>
            <w:noWrap/>
            <w:vAlign w:val="center"/>
            <w:hideMark/>
          </w:tcPr>
          <w:p w14:paraId="653026EC" w14:textId="540F6462"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215 (</w:t>
            </w:r>
            <w:r w:rsidR="00B55E98" w:rsidRPr="00E67164">
              <w:rPr>
                <w:rFonts w:ascii="Arial" w:hAnsi="Arial" w:cs="Arial"/>
                <w:color w:val="000000"/>
                <w:sz w:val="24"/>
                <w:szCs w:val="24"/>
              </w:rPr>
              <w:t>41.2</w:t>
            </w:r>
            <w:r w:rsidRPr="00E67164">
              <w:rPr>
                <w:rFonts w:ascii="Arial" w:hAnsi="Arial" w:cs="Arial"/>
                <w:color w:val="000000"/>
                <w:sz w:val="24"/>
                <w:szCs w:val="24"/>
              </w:rPr>
              <w:t>)</w:t>
            </w:r>
          </w:p>
        </w:tc>
        <w:tc>
          <w:tcPr>
            <w:tcW w:w="3118" w:type="dxa"/>
            <w:tcBorders>
              <w:top w:val="single" w:sz="12" w:space="0" w:color="auto"/>
            </w:tcBorders>
            <w:noWrap/>
            <w:vAlign w:val="center"/>
            <w:hideMark/>
          </w:tcPr>
          <w:p w14:paraId="0352092D" w14:textId="4E9ECE4B"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35 (</w:t>
            </w:r>
            <w:r w:rsidR="00B55E98" w:rsidRPr="00E67164">
              <w:rPr>
                <w:rFonts w:ascii="Arial" w:hAnsi="Arial" w:cs="Arial"/>
                <w:color w:val="000000"/>
                <w:sz w:val="24"/>
                <w:szCs w:val="24"/>
              </w:rPr>
              <w:t>50.7</w:t>
            </w:r>
            <w:r w:rsidRPr="00E67164">
              <w:rPr>
                <w:rFonts w:ascii="Arial" w:hAnsi="Arial" w:cs="Arial"/>
                <w:color w:val="000000"/>
                <w:sz w:val="24"/>
                <w:szCs w:val="24"/>
              </w:rPr>
              <w:t>)</w:t>
            </w:r>
          </w:p>
        </w:tc>
      </w:tr>
      <w:tr w:rsidR="00B55E98" w:rsidRPr="00E67164" w14:paraId="1AEA9A0A" w14:textId="77777777" w:rsidTr="00DD1D4A">
        <w:trPr>
          <w:trHeight w:val="353"/>
          <w:jc w:val="center"/>
        </w:trPr>
        <w:tc>
          <w:tcPr>
            <w:tcW w:w="2694" w:type="dxa"/>
            <w:noWrap/>
            <w:vAlign w:val="center"/>
            <w:hideMark/>
          </w:tcPr>
          <w:p w14:paraId="34394F0C"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Elbows</w:t>
            </w:r>
          </w:p>
        </w:tc>
        <w:tc>
          <w:tcPr>
            <w:tcW w:w="2835" w:type="dxa"/>
            <w:noWrap/>
            <w:vAlign w:val="center"/>
            <w:hideMark/>
          </w:tcPr>
          <w:p w14:paraId="159A5036" w14:textId="4198372C"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68 (</w:t>
            </w:r>
            <w:r w:rsidR="00B55E98" w:rsidRPr="00E67164">
              <w:rPr>
                <w:rFonts w:ascii="Arial" w:hAnsi="Arial" w:cs="Arial"/>
                <w:color w:val="000000"/>
                <w:sz w:val="24"/>
                <w:szCs w:val="24"/>
              </w:rPr>
              <w:t>13.0</w:t>
            </w:r>
            <w:r w:rsidRPr="00E67164">
              <w:rPr>
                <w:rFonts w:ascii="Arial" w:hAnsi="Arial" w:cs="Arial"/>
                <w:color w:val="000000"/>
                <w:sz w:val="24"/>
                <w:szCs w:val="24"/>
              </w:rPr>
              <w:t>)</w:t>
            </w:r>
          </w:p>
        </w:tc>
        <w:tc>
          <w:tcPr>
            <w:tcW w:w="3118" w:type="dxa"/>
            <w:noWrap/>
            <w:vAlign w:val="center"/>
            <w:hideMark/>
          </w:tcPr>
          <w:p w14:paraId="5C03DAB8" w14:textId="27652367"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13 (</w:t>
            </w:r>
            <w:r w:rsidR="00B55E98" w:rsidRPr="00E67164">
              <w:rPr>
                <w:rFonts w:ascii="Arial" w:hAnsi="Arial" w:cs="Arial"/>
                <w:color w:val="000000"/>
                <w:sz w:val="24"/>
                <w:szCs w:val="24"/>
              </w:rPr>
              <w:t>18.8</w:t>
            </w:r>
            <w:r w:rsidRPr="00E67164">
              <w:rPr>
                <w:rFonts w:ascii="Arial" w:hAnsi="Arial" w:cs="Arial"/>
                <w:color w:val="000000"/>
                <w:sz w:val="24"/>
                <w:szCs w:val="24"/>
              </w:rPr>
              <w:t>)</w:t>
            </w:r>
          </w:p>
        </w:tc>
      </w:tr>
      <w:tr w:rsidR="00B55E98" w:rsidRPr="00E67164" w14:paraId="7A241BB0" w14:textId="77777777" w:rsidTr="00DD1D4A">
        <w:trPr>
          <w:trHeight w:val="383"/>
          <w:jc w:val="center"/>
        </w:trPr>
        <w:tc>
          <w:tcPr>
            <w:tcW w:w="2694" w:type="dxa"/>
            <w:noWrap/>
            <w:vAlign w:val="center"/>
            <w:hideMark/>
          </w:tcPr>
          <w:p w14:paraId="35243944"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Wrists/hands</w:t>
            </w:r>
          </w:p>
        </w:tc>
        <w:tc>
          <w:tcPr>
            <w:tcW w:w="2835" w:type="dxa"/>
            <w:noWrap/>
            <w:vAlign w:val="center"/>
            <w:hideMark/>
          </w:tcPr>
          <w:p w14:paraId="49B5B20E" w14:textId="0B5D7780"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56 (</w:t>
            </w:r>
            <w:r w:rsidR="00B55E98" w:rsidRPr="00E67164">
              <w:rPr>
                <w:rFonts w:ascii="Arial" w:hAnsi="Arial" w:cs="Arial"/>
                <w:color w:val="000000"/>
                <w:sz w:val="24"/>
                <w:szCs w:val="24"/>
              </w:rPr>
              <w:t>10.7</w:t>
            </w:r>
            <w:r w:rsidRPr="00E67164">
              <w:rPr>
                <w:rFonts w:ascii="Arial" w:hAnsi="Arial" w:cs="Arial"/>
                <w:color w:val="000000"/>
                <w:sz w:val="24"/>
                <w:szCs w:val="24"/>
              </w:rPr>
              <w:t>)</w:t>
            </w:r>
          </w:p>
        </w:tc>
        <w:tc>
          <w:tcPr>
            <w:tcW w:w="3118" w:type="dxa"/>
            <w:noWrap/>
            <w:vAlign w:val="center"/>
            <w:hideMark/>
          </w:tcPr>
          <w:p w14:paraId="5A7CA072" w14:textId="187A370F"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17 (</w:t>
            </w:r>
            <w:proofErr w:type="gramStart"/>
            <w:r w:rsidR="00B55E98" w:rsidRPr="00E67164">
              <w:rPr>
                <w:rFonts w:ascii="Arial" w:hAnsi="Arial" w:cs="Arial"/>
                <w:color w:val="000000"/>
                <w:sz w:val="24"/>
                <w:szCs w:val="24"/>
              </w:rPr>
              <w:t>24.6</w:t>
            </w:r>
            <w:r w:rsidRPr="00E67164">
              <w:rPr>
                <w:rFonts w:ascii="Arial" w:hAnsi="Arial" w:cs="Arial"/>
                <w:color w:val="000000"/>
                <w:sz w:val="24"/>
                <w:szCs w:val="24"/>
              </w:rPr>
              <w:t>)</w:t>
            </w:r>
            <w:r w:rsidR="00B55E98" w:rsidRPr="00E67164">
              <w:rPr>
                <w:rFonts w:ascii="Arial" w:hAnsi="Arial" w:cs="Arial"/>
                <w:color w:val="000000"/>
                <w:sz w:val="24"/>
                <w:szCs w:val="24"/>
              </w:rPr>
              <w:t>*</w:t>
            </w:r>
            <w:proofErr w:type="gramEnd"/>
            <w:r w:rsidR="00B55E98" w:rsidRPr="00E67164">
              <w:rPr>
                <w:rFonts w:ascii="Arial" w:hAnsi="Arial" w:cs="Arial"/>
                <w:color w:val="000000"/>
                <w:sz w:val="24"/>
                <w:szCs w:val="24"/>
              </w:rPr>
              <w:t>*</w:t>
            </w:r>
          </w:p>
        </w:tc>
      </w:tr>
      <w:tr w:rsidR="00B55E98" w:rsidRPr="00E67164" w14:paraId="46D39104" w14:textId="77777777" w:rsidTr="00DD1D4A">
        <w:trPr>
          <w:trHeight w:val="383"/>
          <w:jc w:val="center"/>
        </w:trPr>
        <w:tc>
          <w:tcPr>
            <w:tcW w:w="2694" w:type="dxa"/>
            <w:noWrap/>
            <w:vAlign w:val="center"/>
          </w:tcPr>
          <w:p w14:paraId="56472CD1"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Neck</w:t>
            </w:r>
          </w:p>
        </w:tc>
        <w:tc>
          <w:tcPr>
            <w:tcW w:w="2835" w:type="dxa"/>
            <w:noWrap/>
            <w:vAlign w:val="center"/>
          </w:tcPr>
          <w:p w14:paraId="038F2DC3" w14:textId="70CC9042"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74 (</w:t>
            </w:r>
            <w:r w:rsidR="00B55E98" w:rsidRPr="00E67164">
              <w:rPr>
                <w:rFonts w:ascii="Arial" w:hAnsi="Arial" w:cs="Arial"/>
                <w:color w:val="000000"/>
                <w:sz w:val="24"/>
                <w:szCs w:val="24"/>
              </w:rPr>
              <w:t>14.2</w:t>
            </w:r>
            <w:r w:rsidRPr="00E67164">
              <w:rPr>
                <w:rFonts w:ascii="Arial" w:hAnsi="Arial" w:cs="Arial"/>
                <w:color w:val="000000"/>
                <w:sz w:val="24"/>
                <w:szCs w:val="24"/>
              </w:rPr>
              <w:t>)</w:t>
            </w:r>
          </w:p>
        </w:tc>
        <w:tc>
          <w:tcPr>
            <w:tcW w:w="3118" w:type="dxa"/>
            <w:noWrap/>
            <w:vAlign w:val="center"/>
          </w:tcPr>
          <w:p w14:paraId="26DB5188" w14:textId="4CD0F66B"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16 (</w:t>
            </w:r>
            <w:r w:rsidR="00B55E98" w:rsidRPr="00E67164">
              <w:rPr>
                <w:rFonts w:ascii="Arial" w:hAnsi="Arial" w:cs="Arial"/>
                <w:color w:val="000000"/>
                <w:sz w:val="24"/>
                <w:szCs w:val="24"/>
              </w:rPr>
              <w:t>23.2</w:t>
            </w:r>
            <w:r w:rsidRPr="00E67164">
              <w:rPr>
                <w:rFonts w:ascii="Arial" w:hAnsi="Arial" w:cs="Arial"/>
                <w:color w:val="000000"/>
                <w:sz w:val="24"/>
                <w:szCs w:val="24"/>
              </w:rPr>
              <w:t>)</w:t>
            </w:r>
          </w:p>
        </w:tc>
      </w:tr>
      <w:tr w:rsidR="00B55E98" w:rsidRPr="00E67164" w14:paraId="246D36E5" w14:textId="77777777" w:rsidTr="00DD1D4A">
        <w:trPr>
          <w:trHeight w:val="353"/>
          <w:jc w:val="center"/>
        </w:trPr>
        <w:tc>
          <w:tcPr>
            <w:tcW w:w="2694" w:type="dxa"/>
            <w:noWrap/>
            <w:vAlign w:val="center"/>
            <w:hideMark/>
          </w:tcPr>
          <w:p w14:paraId="3D6F32A6"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Low back</w:t>
            </w:r>
          </w:p>
        </w:tc>
        <w:tc>
          <w:tcPr>
            <w:tcW w:w="2835" w:type="dxa"/>
            <w:noWrap/>
            <w:vAlign w:val="center"/>
            <w:hideMark/>
          </w:tcPr>
          <w:p w14:paraId="6DF6EF3B" w14:textId="08D46030"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270 (</w:t>
            </w:r>
            <w:r w:rsidR="00B55E98" w:rsidRPr="00E67164">
              <w:rPr>
                <w:rFonts w:ascii="Arial" w:hAnsi="Arial" w:cs="Arial"/>
                <w:color w:val="000000"/>
                <w:sz w:val="24"/>
                <w:szCs w:val="24"/>
              </w:rPr>
              <w:t>51.7</w:t>
            </w:r>
            <w:r w:rsidRPr="00E67164">
              <w:rPr>
                <w:rFonts w:ascii="Arial" w:hAnsi="Arial" w:cs="Arial"/>
                <w:color w:val="000000"/>
                <w:sz w:val="24"/>
                <w:szCs w:val="24"/>
              </w:rPr>
              <w:t>)</w:t>
            </w:r>
          </w:p>
        </w:tc>
        <w:tc>
          <w:tcPr>
            <w:tcW w:w="3118" w:type="dxa"/>
            <w:noWrap/>
            <w:vAlign w:val="center"/>
            <w:hideMark/>
          </w:tcPr>
          <w:p w14:paraId="35449DF9" w14:textId="27C8784E"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38 (</w:t>
            </w:r>
            <w:r w:rsidR="00B55E98" w:rsidRPr="00E67164">
              <w:rPr>
                <w:rFonts w:ascii="Arial" w:hAnsi="Arial" w:cs="Arial"/>
                <w:color w:val="000000"/>
                <w:sz w:val="24"/>
                <w:szCs w:val="24"/>
              </w:rPr>
              <w:t>55.1</w:t>
            </w:r>
            <w:r w:rsidRPr="00E67164">
              <w:rPr>
                <w:rFonts w:ascii="Arial" w:hAnsi="Arial" w:cs="Arial"/>
                <w:color w:val="000000"/>
                <w:sz w:val="24"/>
                <w:szCs w:val="24"/>
              </w:rPr>
              <w:t>)</w:t>
            </w:r>
          </w:p>
        </w:tc>
      </w:tr>
      <w:tr w:rsidR="00B55E98" w:rsidRPr="00E67164" w14:paraId="3AC72575" w14:textId="77777777" w:rsidTr="00DD1D4A">
        <w:trPr>
          <w:trHeight w:val="383"/>
          <w:jc w:val="center"/>
        </w:trPr>
        <w:tc>
          <w:tcPr>
            <w:tcW w:w="2694" w:type="dxa"/>
            <w:noWrap/>
            <w:vAlign w:val="center"/>
            <w:hideMark/>
          </w:tcPr>
          <w:p w14:paraId="0CDFB614"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Hips</w:t>
            </w:r>
          </w:p>
        </w:tc>
        <w:tc>
          <w:tcPr>
            <w:tcW w:w="2835" w:type="dxa"/>
            <w:noWrap/>
            <w:vAlign w:val="center"/>
            <w:hideMark/>
          </w:tcPr>
          <w:p w14:paraId="7D58CA4B" w14:textId="0A3E0CD5"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64 (</w:t>
            </w:r>
            <w:r w:rsidR="00B55E98" w:rsidRPr="00E67164">
              <w:rPr>
                <w:rFonts w:ascii="Arial" w:hAnsi="Arial" w:cs="Arial"/>
                <w:color w:val="000000"/>
                <w:sz w:val="24"/>
                <w:szCs w:val="24"/>
              </w:rPr>
              <w:t>12.3</w:t>
            </w:r>
            <w:r w:rsidRPr="00E67164">
              <w:rPr>
                <w:rFonts w:ascii="Arial" w:hAnsi="Arial" w:cs="Arial"/>
                <w:color w:val="000000"/>
                <w:sz w:val="24"/>
                <w:szCs w:val="24"/>
              </w:rPr>
              <w:t>)</w:t>
            </w:r>
          </w:p>
        </w:tc>
        <w:tc>
          <w:tcPr>
            <w:tcW w:w="3118" w:type="dxa"/>
            <w:noWrap/>
            <w:vAlign w:val="center"/>
            <w:hideMark/>
          </w:tcPr>
          <w:p w14:paraId="5255A5D1" w14:textId="656099F4"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21 (</w:t>
            </w:r>
            <w:proofErr w:type="gramStart"/>
            <w:r w:rsidR="00B55E98" w:rsidRPr="00E67164">
              <w:rPr>
                <w:rFonts w:ascii="Arial" w:hAnsi="Arial" w:cs="Arial"/>
                <w:color w:val="000000"/>
                <w:sz w:val="24"/>
                <w:szCs w:val="24"/>
              </w:rPr>
              <w:t>30.4</w:t>
            </w:r>
            <w:r w:rsidRPr="00E67164">
              <w:rPr>
                <w:rFonts w:ascii="Arial" w:hAnsi="Arial" w:cs="Arial"/>
                <w:color w:val="000000"/>
                <w:sz w:val="24"/>
                <w:szCs w:val="24"/>
              </w:rPr>
              <w:t>)</w:t>
            </w:r>
            <w:r w:rsidR="00B55E98" w:rsidRPr="00E67164">
              <w:rPr>
                <w:rFonts w:ascii="Arial" w:hAnsi="Arial" w:cs="Arial"/>
                <w:color w:val="000000"/>
                <w:sz w:val="24"/>
                <w:szCs w:val="24"/>
              </w:rPr>
              <w:t>*</w:t>
            </w:r>
            <w:proofErr w:type="gramEnd"/>
            <w:r w:rsidR="00B55E98" w:rsidRPr="00E67164">
              <w:rPr>
                <w:rFonts w:ascii="Arial" w:hAnsi="Arial" w:cs="Arial"/>
                <w:color w:val="000000"/>
                <w:sz w:val="24"/>
                <w:szCs w:val="24"/>
              </w:rPr>
              <w:t>*</w:t>
            </w:r>
          </w:p>
        </w:tc>
      </w:tr>
      <w:tr w:rsidR="00B55E98" w:rsidRPr="00E67164" w14:paraId="14D73D85" w14:textId="77777777" w:rsidTr="00DD1D4A">
        <w:trPr>
          <w:trHeight w:val="383"/>
          <w:jc w:val="center"/>
        </w:trPr>
        <w:tc>
          <w:tcPr>
            <w:tcW w:w="2694" w:type="dxa"/>
            <w:noWrap/>
            <w:vAlign w:val="center"/>
            <w:hideMark/>
          </w:tcPr>
          <w:p w14:paraId="04F4CDE1"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Knees</w:t>
            </w:r>
          </w:p>
        </w:tc>
        <w:tc>
          <w:tcPr>
            <w:tcW w:w="2835" w:type="dxa"/>
            <w:noWrap/>
            <w:vAlign w:val="center"/>
            <w:hideMark/>
          </w:tcPr>
          <w:p w14:paraId="3E8AD215" w14:textId="7CDBD891"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208 (</w:t>
            </w:r>
            <w:r w:rsidR="00B55E98" w:rsidRPr="00E67164">
              <w:rPr>
                <w:rFonts w:ascii="Arial" w:hAnsi="Arial" w:cs="Arial"/>
                <w:color w:val="000000"/>
                <w:sz w:val="24"/>
                <w:szCs w:val="24"/>
              </w:rPr>
              <w:t>39.9</w:t>
            </w:r>
            <w:r w:rsidRPr="00E67164">
              <w:rPr>
                <w:rFonts w:ascii="Arial" w:hAnsi="Arial" w:cs="Arial"/>
                <w:color w:val="000000"/>
                <w:sz w:val="24"/>
                <w:szCs w:val="24"/>
              </w:rPr>
              <w:t>)</w:t>
            </w:r>
          </w:p>
        </w:tc>
        <w:tc>
          <w:tcPr>
            <w:tcW w:w="3118" w:type="dxa"/>
            <w:noWrap/>
            <w:vAlign w:val="center"/>
            <w:hideMark/>
          </w:tcPr>
          <w:p w14:paraId="6EAA42F2" w14:textId="4377EBAD"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41 (</w:t>
            </w:r>
            <w:proofErr w:type="gramStart"/>
            <w:r w:rsidR="00B55E98" w:rsidRPr="00E67164">
              <w:rPr>
                <w:rFonts w:ascii="Arial" w:hAnsi="Arial" w:cs="Arial"/>
                <w:color w:val="000000"/>
                <w:sz w:val="24"/>
                <w:szCs w:val="24"/>
              </w:rPr>
              <w:t>59.4</w:t>
            </w:r>
            <w:r w:rsidRPr="00E67164">
              <w:rPr>
                <w:rFonts w:ascii="Arial" w:hAnsi="Arial" w:cs="Arial"/>
                <w:color w:val="000000"/>
                <w:sz w:val="24"/>
                <w:szCs w:val="24"/>
              </w:rPr>
              <w:t>)</w:t>
            </w:r>
            <w:r w:rsidR="00B55E98" w:rsidRPr="00E67164">
              <w:rPr>
                <w:rFonts w:ascii="Arial" w:hAnsi="Arial" w:cs="Arial"/>
                <w:color w:val="000000"/>
                <w:sz w:val="24"/>
                <w:szCs w:val="24"/>
              </w:rPr>
              <w:t>*</w:t>
            </w:r>
            <w:proofErr w:type="gramEnd"/>
            <w:r w:rsidR="00B55E98" w:rsidRPr="00E67164">
              <w:rPr>
                <w:rFonts w:ascii="Arial" w:hAnsi="Arial" w:cs="Arial"/>
                <w:color w:val="000000"/>
                <w:sz w:val="24"/>
                <w:szCs w:val="24"/>
              </w:rPr>
              <w:t>*</w:t>
            </w:r>
          </w:p>
        </w:tc>
      </w:tr>
      <w:tr w:rsidR="00B55E98" w:rsidRPr="00E67164" w14:paraId="2F11AC71" w14:textId="77777777" w:rsidTr="00DD1D4A">
        <w:trPr>
          <w:trHeight w:val="390"/>
          <w:jc w:val="center"/>
        </w:trPr>
        <w:tc>
          <w:tcPr>
            <w:tcW w:w="2694" w:type="dxa"/>
            <w:tcBorders>
              <w:bottom w:val="single" w:sz="12" w:space="0" w:color="auto"/>
            </w:tcBorders>
            <w:noWrap/>
            <w:vAlign w:val="center"/>
            <w:hideMark/>
          </w:tcPr>
          <w:p w14:paraId="205FD7AF" w14:textId="77777777" w:rsidR="00B55E98" w:rsidRPr="00E67164" w:rsidRDefault="00B55E98" w:rsidP="00F540C4">
            <w:pPr>
              <w:jc w:val="left"/>
              <w:rPr>
                <w:rFonts w:ascii="Arial" w:hAnsi="Arial" w:cs="Arial"/>
                <w:color w:val="000000"/>
                <w:sz w:val="24"/>
                <w:szCs w:val="24"/>
              </w:rPr>
            </w:pPr>
            <w:r w:rsidRPr="00E67164">
              <w:rPr>
                <w:rFonts w:ascii="Arial" w:hAnsi="Arial" w:cs="Arial"/>
                <w:color w:val="000000"/>
                <w:sz w:val="24"/>
                <w:szCs w:val="24"/>
              </w:rPr>
              <w:t>Feet</w:t>
            </w:r>
          </w:p>
        </w:tc>
        <w:tc>
          <w:tcPr>
            <w:tcW w:w="2835" w:type="dxa"/>
            <w:tcBorders>
              <w:bottom w:val="single" w:sz="12" w:space="0" w:color="auto"/>
            </w:tcBorders>
            <w:noWrap/>
            <w:vAlign w:val="center"/>
            <w:hideMark/>
          </w:tcPr>
          <w:p w14:paraId="17E2092D" w14:textId="7A6958CB"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55 (</w:t>
            </w:r>
            <w:r w:rsidR="00B55E98" w:rsidRPr="00E67164">
              <w:rPr>
                <w:rFonts w:ascii="Arial" w:hAnsi="Arial" w:cs="Arial"/>
                <w:color w:val="000000"/>
                <w:sz w:val="24"/>
                <w:szCs w:val="24"/>
              </w:rPr>
              <w:t>10.5</w:t>
            </w:r>
            <w:r w:rsidRPr="00E67164">
              <w:rPr>
                <w:rFonts w:ascii="Arial" w:hAnsi="Arial" w:cs="Arial"/>
                <w:color w:val="000000"/>
                <w:sz w:val="24"/>
                <w:szCs w:val="24"/>
              </w:rPr>
              <w:t>)</w:t>
            </w:r>
          </w:p>
        </w:tc>
        <w:tc>
          <w:tcPr>
            <w:tcW w:w="3118" w:type="dxa"/>
            <w:tcBorders>
              <w:bottom w:val="single" w:sz="12" w:space="0" w:color="auto"/>
            </w:tcBorders>
            <w:noWrap/>
            <w:vAlign w:val="center"/>
            <w:hideMark/>
          </w:tcPr>
          <w:p w14:paraId="5586CA74" w14:textId="5D5186E3" w:rsidR="00B55E98" w:rsidRPr="00E67164" w:rsidRDefault="008C4EED" w:rsidP="00F540C4">
            <w:pPr>
              <w:jc w:val="center"/>
              <w:rPr>
                <w:rFonts w:ascii="Arial" w:hAnsi="Arial" w:cs="Arial"/>
                <w:color w:val="000000"/>
                <w:sz w:val="24"/>
                <w:szCs w:val="24"/>
              </w:rPr>
            </w:pPr>
            <w:r w:rsidRPr="00E67164">
              <w:rPr>
                <w:rFonts w:ascii="Arial" w:hAnsi="Arial" w:cs="Arial"/>
                <w:color w:val="000000"/>
                <w:sz w:val="24"/>
                <w:szCs w:val="24"/>
              </w:rPr>
              <w:t>24 (</w:t>
            </w:r>
            <w:proofErr w:type="gramStart"/>
            <w:r w:rsidR="00B55E98" w:rsidRPr="00E67164">
              <w:rPr>
                <w:rFonts w:ascii="Arial" w:hAnsi="Arial" w:cs="Arial"/>
                <w:color w:val="000000"/>
                <w:sz w:val="24"/>
                <w:szCs w:val="24"/>
              </w:rPr>
              <w:t>34.8</w:t>
            </w:r>
            <w:r w:rsidRPr="00E67164">
              <w:rPr>
                <w:rFonts w:ascii="Arial" w:hAnsi="Arial" w:cs="Arial"/>
                <w:color w:val="000000"/>
                <w:sz w:val="24"/>
                <w:szCs w:val="24"/>
              </w:rPr>
              <w:t>)</w:t>
            </w:r>
            <w:r w:rsidR="00B55E98" w:rsidRPr="00E67164">
              <w:rPr>
                <w:rFonts w:ascii="Arial" w:hAnsi="Arial" w:cs="Arial"/>
                <w:color w:val="000000"/>
                <w:sz w:val="24"/>
                <w:szCs w:val="24"/>
              </w:rPr>
              <w:t>*</w:t>
            </w:r>
            <w:proofErr w:type="gramEnd"/>
            <w:r w:rsidR="00B55E98" w:rsidRPr="00E67164">
              <w:rPr>
                <w:rFonts w:ascii="Arial" w:hAnsi="Arial" w:cs="Arial"/>
                <w:color w:val="000000"/>
                <w:sz w:val="24"/>
                <w:szCs w:val="24"/>
              </w:rPr>
              <w:t>*</w:t>
            </w:r>
          </w:p>
        </w:tc>
      </w:tr>
    </w:tbl>
    <w:p w14:paraId="54113EE5" w14:textId="7EE1CF9B" w:rsidR="00B55E98" w:rsidRPr="00E67164" w:rsidRDefault="00082A67" w:rsidP="00927A68">
      <w:pPr>
        <w:ind w:firstLine="3402"/>
        <w:rPr>
          <w:rFonts w:ascii="Arial" w:hAnsi="Arial" w:cs="Arial"/>
          <w:color w:val="000000"/>
          <w:sz w:val="24"/>
          <w:szCs w:val="24"/>
        </w:rPr>
      </w:pPr>
      <w:r w:rsidRPr="00E67164">
        <w:rPr>
          <w:rFonts w:ascii="Arial" w:hAnsi="Arial" w:cs="Arial"/>
          <w:b/>
          <w:bCs/>
          <w:color w:val="000000"/>
          <w:sz w:val="24"/>
          <w:szCs w:val="24"/>
        </w:rPr>
        <w:t xml:space="preserve">Notes: </w:t>
      </w:r>
      <w:r w:rsidR="00B55E98" w:rsidRPr="00E67164">
        <w:rPr>
          <w:rFonts w:ascii="Arial" w:hAnsi="Arial" w:cs="Arial"/>
          <w:color w:val="000000"/>
          <w:sz w:val="24"/>
          <w:szCs w:val="24"/>
        </w:rPr>
        <w:t>**</w:t>
      </w:r>
      <w:r w:rsidR="00AD0C9A" w:rsidRPr="00E67164">
        <w:rPr>
          <w:rFonts w:ascii="Arial" w:hAnsi="Arial" w:cs="Arial"/>
          <w:color w:val="000000"/>
          <w:sz w:val="24"/>
          <w:szCs w:val="24"/>
        </w:rPr>
        <w:t>p</w:t>
      </w:r>
      <w:r w:rsidR="00B55E98" w:rsidRPr="00E67164">
        <w:rPr>
          <w:rFonts w:ascii="Arial" w:hAnsi="Arial" w:cs="Arial"/>
          <w:color w:val="000000"/>
          <w:sz w:val="24"/>
          <w:szCs w:val="24"/>
        </w:rPr>
        <w:t>&lt;0.01 vs. Nociceptive pain</w:t>
      </w:r>
      <w:r w:rsidR="00AD0C9A" w:rsidRPr="00E67164">
        <w:rPr>
          <w:rFonts w:ascii="Arial" w:hAnsi="Arial" w:cs="Arial"/>
          <w:color w:val="000000"/>
          <w:sz w:val="24"/>
          <w:szCs w:val="24"/>
        </w:rPr>
        <w:t>.</w:t>
      </w:r>
    </w:p>
    <w:p w14:paraId="34A6BAD9" w14:textId="77777777" w:rsidR="00B55E98" w:rsidRPr="00E67164" w:rsidRDefault="00B55E98" w:rsidP="00B55E98">
      <w:pPr>
        <w:rPr>
          <w:rFonts w:ascii="Arial" w:hAnsi="Arial" w:cs="Arial"/>
          <w:b/>
          <w:bCs/>
          <w:color w:val="000000"/>
          <w:sz w:val="24"/>
          <w:szCs w:val="24"/>
        </w:rPr>
      </w:pPr>
    </w:p>
    <w:p w14:paraId="7B5AE0A2" w14:textId="77777777" w:rsidR="00B55E98" w:rsidRPr="00E67164" w:rsidRDefault="00B55E98" w:rsidP="00B55E98">
      <w:pPr>
        <w:rPr>
          <w:rFonts w:ascii="Arial" w:hAnsi="Arial" w:cs="Arial"/>
          <w:b/>
          <w:bCs/>
          <w:color w:val="000000"/>
          <w:sz w:val="24"/>
          <w:szCs w:val="24"/>
        </w:rPr>
      </w:pPr>
    </w:p>
    <w:p w14:paraId="6868A3D4" w14:textId="77777777" w:rsidR="00B55E98" w:rsidRPr="00E67164" w:rsidRDefault="00B55E98" w:rsidP="00B55E98">
      <w:pPr>
        <w:rPr>
          <w:rFonts w:ascii="Arial" w:hAnsi="Arial" w:cs="Arial"/>
          <w:b/>
          <w:bCs/>
          <w:color w:val="000000"/>
          <w:sz w:val="24"/>
          <w:szCs w:val="24"/>
        </w:rPr>
        <w:sectPr w:rsidR="00B55E98" w:rsidRPr="00E67164" w:rsidSect="00D34008">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851" w:footer="992" w:gutter="0"/>
          <w:cols w:space="425"/>
          <w:docGrid w:type="linesAndChars" w:linePitch="360"/>
        </w:sectPr>
      </w:pPr>
    </w:p>
    <w:p w14:paraId="1161FB52" w14:textId="77777777" w:rsidR="00B55E98" w:rsidRPr="00E67164" w:rsidRDefault="00B55E98" w:rsidP="00B55E98">
      <w:pPr>
        <w:rPr>
          <w:rFonts w:ascii="Arial" w:hAnsi="Arial" w:cs="Arial"/>
          <w:b/>
          <w:bCs/>
          <w:color w:val="000000"/>
          <w:sz w:val="24"/>
          <w:szCs w:val="24"/>
        </w:rPr>
      </w:pPr>
    </w:p>
    <w:p w14:paraId="76F34391" w14:textId="77777777" w:rsidR="00B55E98" w:rsidRPr="00E67164" w:rsidRDefault="00B55E98" w:rsidP="00B55E98">
      <w:pPr>
        <w:rPr>
          <w:rFonts w:ascii="Arial" w:hAnsi="Arial" w:cs="Arial"/>
          <w:b/>
          <w:bCs/>
          <w:color w:val="000000"/>
          <w:sz w:val="24"/>
          <w:szCs w:val="24"/>
        </w:rPr>
      </w:pPr>
    </w:p>
    <w:p w14:paraId="6D73F627" w14:textId="04045C25" w:rsidR="00B55E98" w:rsidRPr="00E67164" w:rsidRDefault="00927A68" w:rsidP="00793AA4">
      <w:pPr>
        <w:spacing w:after="60"/>
        <w:ind w:leftChars="202" w:left="424" w:rightChars="244" w:right="512" w:firstLine="1"/>
        <w:rPr>
          <w:rFonts w:ascii="Arial" w:hAnsi="Arial" w:cs="Arial"/>
          <w:color w:val="000000"/>
          <w:sz w:val="24"/>
          <w:szCs w:val="24"/>
        </w:rPr>
      </w:pPr>
      <w:r w:rsidRPr="00E67164">
        <w:rPr>
          <w:rFonts w:ascii="Arial" w:hAnsi="Arial" w:cs="Arial"/>
          <w:color w:val="000000"/>
          <w:sz w:val="24"/>
          <w:szCs w:val="24"/>
        </w:rPr>
        <w:t xml:space="preserve">Supplemental </w:t>
      </w:r>
      <w:r w:rsidR="00FA1190">
        <w:rPr>
          <w:rFonts w:ascii="Arial" w:hAnsi="Arial" w:cs="Arial"/>
          <w:color w:val="000000"/>
          <w:sz w:val="24"/>
          <w:szCs w:val="24"/>
        </w:rPr>
        <w:t>T</w:t>
      </w:r>
      <w:r w:rsidRPr="00E67164">
        <w:rPr>
          <w:rFonts w:ascii="Arial" w:hAnsi="Arial" w:cs="Arial"/>
          <w:color w:val="000000"/>
          <w:sz w:val="24"/>
          <w:szCs w:val="24"/>
        </w:rPr>
        <w:t>able</w:t>
      </w:r>
      <w:r w:rsidR="00B55E98" w:rsidRPr="00E67164">
        <w:rPr>
          <w:rFonts w:ascii="Arial" w:hAnsi="Arial" w:cs="Arial"/>
          <w:color w:val="000000"/>
          <w:sz w:val="24"/>
          <w:szCs w:val="24"/>
        </w:rPr>
        <w:t xml:space="preserve"> S3</w:t>
      </w:r>
      <w:r w:rsidR="00082A67" w:rsidRPr="00E67164">
        <w:rPr>
          <w:rFonts w:ascii="Arial" w:hAnsi="Arial" w:cs="Arial"/>
          <w:color w:val="000000"/>
          <w:sz w:val="24"/>
          <w:szCs w:val="24"/>
        </w:rPr>
        <w:t xml:space="preserve"> </w:t>
      </w:r>
      <w:r w:rsidR="00B55E98" w:rsidRPr="00E67164">
        <w:rPr>
          <w:rFonts w:ascii="Arial" w:hAnsi="Arial" w:cs="Arial"/>
          <w:color w:val="000000"/>
          <w:sz w:val="24"/>
          <w:szCs w:val="24"/>
        </w:rPr>
        <w:t>The ORs and 95%CIs for the presence of sub-items of frailty components according to the status of chronic pain types</w:t>
      </w:r>
    </w:p>
    <w:tbl>
      <w:tblPr>
        <w:tblW w:w="14601" w:type="dxa"/>
        <w:jc w:val="center"/>
        <w:tblCellMar>
          <w:top w:w="72" w:type="dxa"/>
          <w:left w:w="99" w:type="dxa"/>
          <w:bottom w:w="29" w:type="dxa"/>
          <w:right w:w="99" w:type="dxa"/>
        </w:tblCellMar>
        <w:tblLook w:val="04A0" w:firstRow="1" w:lastRow="0" w:firstColumn="1" w:lastColumn="0" w:noHBand="0" w:noVBand="1"/>
      </w:tblPr>
      <w:tblGrid>
        <w:gridCol w:w="2046"/>
        <w:gridCol w:w="1732"/>
        <w:gridCol w:w="815"/>
        <w:gridCol w:w="1623"/>
        <w:gridCol w:w="812"/>
        <w:gridCol w:w="1619"/>
        <w:gridCol w:w="851"/>
        <w:gridCol w:w="1559"/>
        <w:gridCol w:w="850"/>
        <w:gridCol w:w="1843"/>
        <w:gridCol w:w="851"/>
      </w:tblGrid>
      <w:tr w:rsidR="00793AA4" w:rsidRPr="00E67164" w14:paraId="51A2AB31" w14:textId="393D1C8D" w:rsidTr="00793AA4">
        <w:trPr>
          <w:trHeight w:val="636"/>
          <w:jc w:val="center"/>
        </w:trPr>
        <w:tc>
          <w:tcPr>
            <w:tcW w:w="2046" w:type="dxa"/>
            <w:tcBorders>
              <w:top w:val="single" w:sz="12" w:space="0" w:color="auto"/>
              <w:left w:val="nil"/>
              <w:bottom w:val="single" w:sz="12" w:space="0" w:color="auto"/>
              <w:right w:val="nil"/>
            </w:tcBorders>
            <w:shd w:val="clear" w:color="auto" w:fill="auto"/>
            <w:vAlign w:val="center"/>
            <w:hideMark/>
          </w:tcPr>
          <w:p w14:paraId="14B72657" w14:textId="77777777" w:rsidR="00793AA4" w:rsidRPr="00E67164" w:rsidRDefault="00793AA4" w:rsidP="00793AA4">
            <w:pPr>
              <w:widowControl/>
              <w:jc w:val="left"/>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Chronic pain type</w:t>
            </w:r>
          </w:p>
        </w:tc>
        <w:tc>
          <w:tcPr>
            <w:tcW w:w="1732" w:type="dxa"/>
            <w:tcBorders>
              <w:top w:val="single" w:sz="12" w:space="0" w:color="auto"/>
              <w:left w:val="nil"/>
              <w:bottom w:val="single" w:sz="12" w:space="0" w:color="auto"/>
              <w:right w:val="nil"/>
            </w:tcBorders>
            <w:shd w:val="clear" w:color="auto" w:fill="auto"/>
            <w:noWrap/>
            <w:vAlign w:val="center"/>
            <w:hideMark/>
          </w:tcPr>
          <w:p w14:paraId="514687EF" w14:textId="77777777" w:rsidR="00793AA4" w:rsidRPr="00E67164" w:rsidRDefault="00793AA4"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Unintentional weight loss</w:t>
            </w:r>
          </w:p>
          <w:p w14:paraId="19D9BBBC" w14:textId="77777777" w:rsidR="00793AA4" w:rsidRPr="00E67164" w:rsidRDefault="00793AA4" w:rsidP="00793AA4">
            <w:pPr>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OR (95%CI)</w:t>
            </w:r>
          </w:p>
        </w:tc>
        <w:tc>
          <w:tcPr>
            <w:tcW w:w="815" w:type="dxa"/>
            <w:tcBorders>
              <w:top w:val="single" w:sz="12" w:space="0" w:color="auto"/>
              <w:left w:val="nil"/>
              <w:bottom w:val="single" w:sz="12" w:space="0" w:color="auto"/>
              <w:right w:val="nil"/>
            </w:tcBorders>
            <w:vAlign w:val="center"/>
          </w:tcPr>
          <w:p w14:paraId="588D9B80" w14:textId="1F8AFAC0" w:rsidR="00793AA4" w:rsidRPr="00E67164" w:rsidRDefault="00AD0C9A"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p</w:t>
            </w:r>
            <w:r w:rsidR="00793AA4" w:rsidRPr="00E67164">
              <w:rPr>
                <w:rFonts w:ascii="Arial" w:eastAsia="Yu Gothic" w:hAnsi="Arial" w:cs="Arial"/>
                <w:b/>
                <w:bCs/>
                <w:color w:val="000000"/>
                <w:kern w:val="0"/>
                <w:sz w:val="24"/>
                <w:szCs w:val="24"/>
              </w:rPr>
              <w:t>-value</w:t>
            </w:r>
          </w:p>
        </w:tc>
        <w:tc>
          <w:tcPr>
            <w:tcW w:w="1623" w:type="dxa"/>
            <w:tcBorders>
              <w:top w:val="single" w:sz="12" w:space="0" w:color="auto"/>
              <w:left w:val="nil"/>
              <w:bottom w:val="single" w:sz="12" w:space="0" w:color="auto"/>
              <w:right w:val="nil"/>
            </w:tcBorders>
            <w:shd w:val="clear" w:color="auto" w:fill="auto"/>
            <w:noWrap/>
            <w:vAlign w:val="center"/>
            <w:hideMark/>
          </w:tcPr>
          <w:p w14:paraId="5103E1F4" w14:textId="6D57B37C" w:rsidR="00793AA4" w:rsidRPr="00E67164" w:rsidRDefault="00793AA4"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Low grip strength</w:t>
            </w:r>
          </w:p>
          <w:p w14:paraId="1D00327F" w14:textId="77777777" w:rsidR="00793AA4" w:rsidRPr="00E67164" w:rsidRDefault="00793AA4" w:rsidP="00793AA4">
            <w:pPr>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OR (95%CI)</w:t>
            </w:r>
          </w:p>
        </w:tc>
        <w:tc>
          <w:tcPr>
            <w:tcW w:w="812" w:type="dxa"/>
            <w:tcBorders>
              <w:top w:val="single" w:sz="12" w:space="0" w:color="auto"/>
              <w:left w:val="nil"/>
              <w:bottom w:val="single" w:sz="12" w:space="0" w:color="auto"/>
              <w:right w:val="nil"/>
            </w:tcBorders>
            <w:vAlign w:val="center"/>
          </w:tcPr>
          <w:p w14:paraId="5D90858E" w14:textId="0905BCA1" w:rsidR="00793AA4" w:rsidRPr="00E67164" w:rsidRDefault="00AD0C9A"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p</w:t>
            </w:r>
            <w:r w:rsidR="00793AA4" w:rsidRPr="00E67164">
              <w:rPr>
                <w:rFonts w:ascii="Arial" w:eastAsia="Yu Gothic" w:hAnsi="Arial" w:cs="Arial"/>
                <w:b/>
                <w:bCs/>
                <w:color w:val="000000"/>
                <w:kern w:val="0"/>
                <w:sz w:val="24"/>
                <w:szCs w:val="24"/>
              </w:rPr>
              <w:t>-value</w:t>
            </w:r>
          </w:p>
        </w:tc>
        <w:tc>
          <w:tcPr>
            <w:tcW w:w="1619" w:type="dxa"/>
            <w:tcBorders>
              <w:top w:val="single" w:sz="12" w:space="0" w:color="auto"/>
              <w:left w:val="nil"/>
              <w:bottom w:val="single" w:sz="12" w:space="0" w:color="auto"/>
              <w:right w:val="nil"/>
            </w:tcBorders>
            <w:shd w:val="clear" w:color="auto" w:fill="auto"/>
            <w:noWrap/>
            <w:vAlign w:val="center"/>
            <w:hideMark/>
          </w:tcPr>
          <w:p w14:paraId="7D5D1377" w14:textId="74CFA8ED" w:rsidR="00793AA4" w:rsidRPr="00E67164" w:rsidRDefault="00793AA4" w:rsidP="00793AA4">
            <w:pPr>
              <w:widowControl/>
              <w:spacing w:line="360" w:lineRule="auto"/>
              <w:jc w:val="center"/>
              <w:rPr>
                <w:rFonts w:ascii="Arial" w:eastAsia="Yu Gothic" w:hAnsi="Arial" w:cs="Arial"/>
                <w:b/>
                <w:bCs/>
                <w:color w:val="000000"/>
                <w:kern w:val="0"/>
                <w:sz w:val="24"/>
                <w:szCs w:val="24"/>
              </w:rPr>
            </w:pPr>
          </w:p>
          <w:p w14:paraId="6D3242B3" w14:textId="755FF594" w:rsidR="00793AA4" w:rsidRPr="00E67164" w:rsidRDefault="00793AA4"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Exhaustion</w:t>
            </w:r>
          </w:p>
          <w:p w14:paraId="664D2960" w14:textId="77777777" w:rsidR="00793AA4" w:rsidRPr="00E67164" w:rsidRDefault="00793AA4" w:rsidP="00793AA4">
            <w:pPr>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OR (95%CI)</w:t>
            </w:r>
          </w:p>
        </w:tc>
        <w:tc>
          <w:tcPr>
            <w:tcW w:w="851" w:type="dxa"/>
            <w:tcBorders>
              <w:top w:val="single" w:sz="12" w:space="0" w:color="auto"/>
              <w:left w:val="nil"/>
              <w:bottom w:val="single" w:sz="12" w:space="0" w:color="auto"/>
              <w:right w:val="nil"/>
            </w:tcBorders>
            <w:vAlign w:val="center"/>
          </w:tcPr>
          <w:p w14:paraId="7C83D39A" w14:textId="0519EDEE" w:rsidR="00793AA4" w:rsidRPr="00E67164" w:rsidRDefault="00AD0C9A"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p</w:t>
            </w:r>
            <w:r w:rsidR="00793AA4" w:rsidRPr="00E67164">
              <w:rPr>
                <w:rFonts w:ascii="Arial" w:eastAsia="Yu Gothic" w:hAnsi="Arial" w:cs="Arial"/>
                <w:b/>
                <w:bCs/>
                <w:color w:val="000000"/>
                <w:kern w:val="0"/>
                <w:sz w:val="24"/>
                <w:szCs w:val="24"/>
              </w:rPr>
              <w:t>-value</w:t>
            </w:r>
          </w:p>
        </w:tc>
        <w:tc>
          <w:tcPr>
            <w:tcW w:w="1559" w:type="dxa"/>
            <w:tcBorders>
              <w:top w:val="single" w:sz="12" w:space="0" w:color="auto"/>
              <w:left w:val="nil"/>
              <w:bottom w:val="single" w:sz="12" w:space="0" w:color="auto"/>
              <w:right w:val="nil"/>
            </w:tcBorders>
            <w:shd w:val="clear" w:color="auto" w:fill="auto"/>
            <w:noWrap/>
            <w:vAlign w:val="center"/>
            <w:hideMark/>
          </w:tcPr>
          <w:p w14:paraId="393926CF" w14:textId="3EEBF0DB" w:rsidR="00793AA4" w:rsidRPr="00E67164" w:rsidRDefault="00793AA4"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Slow gait speed</w:t>
            </w:r>
          </w:p>
          <w:p w14:paraId="6092B25B" w14:textId="77777777" w:rsidR="00793AA4" w:rsidRPr="00E67164" w:rsidRDefault="00793AA4" w:rsidP="00793AA4">
            <w:pPr>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OR (95%CI)</w:t>
            </w:r>
          </w:p>
        </w:tc>
        <w:tc>
          <w:tcPr>
            <w:tcW w:w="850" w:type="dxa"/>
            <w:tcBorders>
              <w:top w:val="single" w:sz="12" w:space="0" w:color="auto"/>
              <w:left w:val="nil"/>
              <w:bottom w:val="single" w:sz="12" w:space="0" w:color="auto"/>
              <w:right w:val="nil"/>
            </w:tcBorders>
            <w:vAlign w:val="center"/>
          </w:tcPr>
          <w:p w14:paraId="7A9ACDE8" w14:textId="238B33DA" w:rsidR="00793AA4" w:rsidRPr="00E67164" w:rsidRDefault="00AD0C9A"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p</w:t>
            </w:r>
            <w:r w:rsidR="00793AA4" w:rsidRPr="00E67164">
              <w:rPr>
                <w:rFonts w:ascii="Arial" w:eastAsia="Yu Gothic" w:hAnsi="Arial" w:cs="Arial"/>
                <w:b/>
                <w:bCs/>
                <w:color w:val="000000"/>
                <w:kern w:val="0"/>
                <w:sz w:val="24"/>
                <w:szCs w:val="24"/>
              </w:rPr>
              <w:t>-value</w:t>
            </w:r>
          </w:p>
        </w:tc>
        <w:tc>
          <w:tcPr>
            <w:tcW w:w="1843" w:type="dxa"/>
            <w:tcBorders>
              <w:top w:val="single" w:sz="12" w:space="0" w:color="auto"/>
              <w:left w:val="nil"/>
              <w:bottom w:val="single" w:sz="12" w:space="0" w:color="auto"/>
              <w:right w:val="nil"/>
            </w:tcBorders>
            <w:shd w:val="clear" w:color="auto" w:fill="auto"/>
            <w:noWrap/>
            <w:vAlign w:val="center"/>
            <w:hideMark/>
          </w:tcPr>
          <w:p w14:paraId="76D1411F" w14:textId="48BC4B1F" w:rsidR="00793AA4" w:rsidRPr="00E67164" w:rsidRDefault="00793AA4"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Low physical activity</w:t>
            </w:r>
          </w:p>
          <w:p w14:paraId="54BC29F6" w14:textId="77777777" w:rsidR="00793AA4" w:rsidRPr="00E67164" w:rsidRDefault="00793AA4" w:rsidP="00793AA4">
            <w:pPr>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OR (95%CI)</w:t>
            </w:r>
          </w:p>
        </w:tc>
        <w:tc>
          <w:tcPr>
            <w:tcW w:w="851" w:type="dxa"/>
            <w:tcBorders>
              <w:top w:val="single" w:sz="12" w:space="0" w:color="auto"/>
              <w:left w:val="nil"/>
              <w:bottom w:val="single" w:sz="12" w:space="0" w:color="auto"/>
              <w:right w:val="nil"/>
            </w:tcBorders>
            <w:vAlign w:val="center"/>
          </w:tcPr>
          <w:p w14:paraId="787D2722" w14:textId="71AA1C17" w:rsidR="00793AA4" w:rsidRPr="00E67164" w:rsidRDefault="00AD0C9A" w:rsidP="00793AA4">
            <w:pPr>
              <w:widowControl/>
              <w:spacing w:line="360" w:lineRule="auto"/>
              <w:jc w:val="center"/>
              <w:rPr>
                <w:rFonts w:ascii="Arial" w:eastAsia="Yu Gothic" w:hAnsi="Arial" w:cs="Arial"/>
                <w:b/>
                <w:bCs/>
                <w:color w:val="000000"/>
                <w:kern w:val="0"/>
                <w:sz w:val="24"/>
                <w:szCs w:val="24"/>
              </w:rPr>
            </w:pPr>
            <w:r w:rsidRPr="00E67164">
              <w:rPr>
                <w:rFonts w:ascii="Arial" w:eastAsia="Yu Gothic" w:hAnsi="Arial" w:cs="Arial"/>
                <w:b/>
                <w:bCs/>
                <w:color w:val="000000"/>
                <w:kern w:val="0"/>
                <w:sz w:val="24"/>
                <w:szCs w:val="24"/>
              </w:rPr>
              <w:t>p</w:t>
            </w:r>
            <w:r w:rsidR="00793AA4" w:rsidRPr="00E67164">
              <w:rPr>
                <w:rFonts w:ascii="Arial" w:eastAsia="Yu Gothic" w:hAnsi="Arial" w:cs="Arial"/>
                <w:b/>
                <w:bCs/>
                <w:color w:val="000000"/>
                <w:kern w:val="0"/>
                <w:sz w:val="24"/>
                <w:szCs w:val="24"/>
              </w:rPr>
              <w:t>-value</w:t>
            </w:r>
          </w:p>
        </w:tc>
      </w:tr>
      <w:tr w:rsidR="00793AA4" w:rsidRPr="00E67164" w14:paraId="7640311D" w14:textId="7453425A" w:rsidTr="00793AA4">
        <w:trPr>
          <w:trHeight w:val="300"/>
          <w:jc w:val="center"/>
        </w:trPr>
        <w:tc>
          <w:tcPr>
            <w:tcW w:w="2046" w:type="dxa"/>
            <w:tcBorders>
              <w:top w:val="single" w:sz="12" w:space="0" w:color="auto"/>
              <w:left w:val="nil"/>
              <w:bottom w:val="nil"/>
              <w:right w:val="nil"/>
            </w:tcBorders>
            <w:shd w:val="clear" w:color="auto" w:fill="auto"/>
            <w:vAlign w:val="center"/>
            <w:hideMark/>
          </w:tcPr>
          <w:p w14:paraId="688E550F" w14:textId="77777777" w:rsidR="00793AA4" w:rsidRPr="00E67164" w:rsidRDefault="00793AA4" w:rsidP="00793AA4">
            <w:pPr>
              <w:widowControl/>
              <w:rPr>
                <w:rFonts w:ascii="Arial" w:eastAsia="Yu Gothic" w:hAnsi="Arial" w:cs="Arial"/>
                <w:color w:val="000000"/>
                <w:kern w:val="0"/>
                <w:sz w:val="24"/>
                <w:szCs w:val="24"/>
              </w:rPr>
            </w:pPr>
            <w:r w:rsidRPr="00E67164">
              <w:rPr>
                <w:rFonts w:ascii="Arial" w:eastAsia="Yu Gothic" w:hAnsi="Arial" w:cs="Arial"/>
                <w:color w:val="000000"/>
                <w:kern w:val="0"/>
                <w:sz w:val="24"/>
                <w:szCs w:val="24"/>
              </w:rPr>
              <w:t>No-chronic pain</w:t>
            </w:r>
          </w:p>
        </w:tc>
        <w:tc>
          <w:tcPr>
            <w:tcW w:w="1732" w:type="dxa"/>
            <w:tcBorders>
              <w:top w:val="single" w:sz="12" w:space="0" w:color="auto"/>
              <w:left w:val="nil"/>
              <w:bottom w:val="nil"/>
              <w:right w:val="nil"/>
            </w:tcBorders>
            <w:shd w:val="clear" w:color="auto" w:fill="auto"/>
            <w:vAlign w:val="center"/>
            <w:hideMark/>
          </w:tcPr>
          <w:p w14:paraId="37620D9F" w14:textId="2AF384FE" w:rsidR="00793AA4" w:rsidRPr="00E67164" w:rsidRDefault="00793AA4" w:rsidP="00793AA4">
            <w:pPr>
              <w:widowControl/>
              <w:jc w:val="center"/>
              <w:rPr>
                <w:rFonts w:ascii="Arial" w:eastAsia="Yu Gothic" w:hAnsi="Arial" w:cs="Arial"/>
                <w:color w:val="000000"/>
                <w:kern w:val="0"/>
                <w:sz w:val="24"/>
                <w:szCs w:val="24"/>
              </w:rPr>
            </w:pPr>
            <w:r w:rsidRPr="00E67164">
              <w:rPr>
                <w:rFonts w:ascii="Arial" w:hAnsi="Arial" w:cs="Arial"/>
                <w:color w:val="000000"/>
                <w:sz w:val="24"/>
                <w:szCs w:val="24"/>
              </w:rPr>
              <w:t>1.00 (ref</w:t>
            </w:r>
            <w:r w:rsidR="00AD0C9A" w:rsidRPr="00E67164">
              <w:rPr>
                <w:rFonts w:ascii="Arial" w:hAnsi="Arial" w:cs="Arial"/>
                <w:color w:val="000000"/>
                <w:sz w:val="24"/>
                <w:szCs w:val="24"/>
              </w:rPr>
              <w:t>.</w:t>
            </w:r>
            <w:r w:rsidRPr="00E67164">
              <w:rPr>
                <w:rFonts w:ascii="Arial" w:hAnsi="Arial" w:cs="Arial"/>
                <w:color w:val="000000"/>
                <w:sz w:val="24"/>
                <w:szCs w:val="24"/>
              </w:rPr>
              <w:t>)</w:t>
            </w:r>
          </w:p>
        </w:tc>
        <w:tc>
          <w:tcPr>
            <w:tcW w:w="815" w:type="dxa"/>
            <w:tcBorders>
              <w:top w:val="single" w:sz="12" w:space="0" w:color="auto"/>
              <w:left w:val="nil"/>
              <w:bottom w:val="nil"/>
              <w:right w:val="nil"/>
            </w:tcBorders>
            <w:vAlign w:val="center"/>
          </w:tcPr>
          <w:p w14:paraId="6E623816" w14:textId="2A9E192B" w:rsidR="00793AA4" w:rsidRPr="00E67164" w:rsidRDefault="00793AA4" w:rsidP="00793AA4">
            <w:pPr>
              <w:widowControl/>
              <w:jc w:val="center"/>
              <w:rPr>
                <w:rFonts w:ascii="Arial" w:hAnsi="Arial" w:cs="Arial"/>
                <w:color w:val="000000"/>
                <w:sz w:val="24"/>
                <w:szCs w:val="24"/>
              </w:rPr>
            </w:pPr>
          </w:p>
        </w:tc>
        <w:tc>
          <w:tcPr>
            <w:tcW w:w="1623" w:type="dxa"/>
            <w:tcBorders>
              <w:top w:val="single" w:sz="12" w:space="0" w:color="auto"/>
              <w:left w:val="nil"/>
              <w:bottom w:val="nil"/>
              <w:right w:val="nil"/>
            </w:tcBorders>
            <w:shd w:val="clear" w:color="auto" w:fill="auto"/>
            <w:vAlign w:val="center"/>
            <w:hideMark/>
          </w:tcPr>
          <w:p w14:paraId="47B15930" w14:textId="319929DA" w:rsidR="00793AA4" w:rsidRPr="00E67164" w:rsidRDefault="00AD0C9A" w:rsidP="00793AA4">
            <w:pPr>
              <w:widowControl/>
              <w:jc w:val="center"/>
              <w:rPr>
                <w:rFonts w:ascii="Arial" w:eastAsia="Yu Gothic" w:hAnsi="Arial" w:cs="Arial"/>
                <w:color w:val="000000"/>
                <w:kern w:val="0"/>
                <w:sz w:val="24"/>
                <w:szCs w:val="24"/>
              </w:rPr>
            </w:pPr>
            <w:r w:rsidRPr="00E67164">
              <w:rPr>
                <w:rFonts w:ascii="Arial" w:hAnsi="Arial" w:cs="Arial"/>
                <w:color w:val="000000"/>
                <w:sz w:val="24"/>
                <w:szCs w:val="24"/>
              </w:rPr>
              <w:t>1.00 (ref.)</w:t>
            </w:r>
          </w:p>
        </w:tc>
        <w:tc>
          <w:tcPr>
            <w:tcW w:w="812" w:type="dxa"/>
            <w:tcBorders>
              <w:top w:val="single" w:sz="12" w:space="0" w:color="auto"/>
              <w:left w:val="nil"/>
              <w:bottom w:val="nil"/>
              <w:right w:val="nil"/>
            </w:tcBorders>
            <w:vAlign w:val="center"/>
          </w:tcPr>
          <w:p w14:paraId="6D9C340A" w14:textId="77777777" w:rsidR="00793AA4" w:rsidRPr="00E67164" w:rsidRDefault="00793AA4" w:rsidP="00793AA4">
            <w:pPr>
              <w:widowControl/>
              <w:jc w:val="center"/>
              <w:rPr>
                <w:rFonts w:ascii="Arial" w:hAnsi="Arial" w:cs="Arial"/>
                <w:color w:val="000000"/>
                <w:sz w:val="24"/>
                <w:szCs w:val="24"/>
              </w:rPr>
            </w:pPr>
          </w:p>
        </w:tc>
        <w:tc>
          <w:tcPr>
            <w:tcW w:w="1619" w:type="dxa"/>
            <w:tcBorders>
              <w:top w:val="single" w:sz="12" w:space="0" w:color="auto"/>
              <w:left w:val="nil"/>
              <w:bottom w:val="nil"/>
              <w:right w:val="nil"/>
            </w:tcBorders>
            <w:shd w:val="clear" w:color="auto" w:fill="auto"/>
            <w:vAlign w:val="center"/>
            <w:hideMark/>
          </w:tcPr>
          <w:p w14:paraId="79B76AC3" w14:textId="4AB09758" w:rsidR="00793AA4" w:rsidRPr="00E67164" w:rsidRDefault="00AD0C9A" w:rsidP="00793AA4">
            <w:pPr>
              <w:widowControl/>
              <w:jc w:val="center"/>
              <w:rPr>
                <w:rFonts w:ascii="Arial" w:eastAsia="Yu Gothic" w:hAnsi="Arial" w:cs="Arial"/>
                <w:color w:val="000000"/>
                <w:kern w:val="0"/>
                <w:sz w:val="24"/>
                <w:szCs w:val="24"/>
              </w:rPr>
            </w:pPr>
            <w:r w:rsidRPr="00E67164">
              <w:rPr>
                <w:rFonts w:ascii="Arial" w:hAnsi="Arial" w:cs="Arial"/>
                <w:color w:val="000000"/>
                <w:sz w:val="24"/>
                <w:szCs w:val="24"/>
              </w:rPr>
              <w:t>1.00 (ref.)</w:t>
            </w:r>
          </w:p>
        </w:tc>
        <w:tc>
          <w:tcPr>
            <w:tcW w:w="851" w:type="dxa"/>
            <w:tcBorders>
              <w:top w:val="single" w:sz="12" w:space="0" w:color="auto"/>
              <w:left w:val="nil"/>
              <w:bottom w:val="nil"/>
              <w:right w:val="nil"/>
            </w:tcBorders>
            <w:vAlign w:val="center"/>
          </w:tcPr>
          <w:p w14:paraId="54D5197B" w14:textId="77777777" w:rsidR="00793AA4" w:rsidRPr="00E67164" w:rsidRDefault="00793AA4" w:rsidP="00793AA4">
            <w:pPr>
              <w:widowControl/>
              <w:jc w:val="center"/>
              <w:rPr>
                <w:rFonts w:ascii="Arial" w:hAnsi="Arial" w:cs="Arial"/>
                <w:color w:val="000000"/>
                <w:sz w:val="24"/>
                <w:szCs w:val="24"/>
              </w:rPr>
            </w:pPr>
          </w:p>
        </w:tc>
        <w:tc>
          <w:tcPr>
            <w:tcW w:w="1559" w:type="dxa"/>
            <w:tcBorders>
              <w:top w:val="single" w:sz="12" w:space="0" w:color="auto"/>
              <w:left w:val="nil"/>
              <w:bottom w:val="nil"/>
              <w:right w:val="nil"/>
            </w:tcBorders>
            <w:shd w:val="clear" w:color="auto" w:fill="auto"/>
            <w:vAlign w:val="center"/>
            <w:hideMark/>
          </w:tcPr>
          <w:p w14:paraId="0C87C35D" w14:textId="217107C6" w:rsidR="00793AA4" w:rsidRPr="00E67164" w:rsidRDefault="00AD0C9A" w:rsidP="00793AA4">
            <w:pPr>
              <w:widowControl/>
              <w:jc w:val="center"/>
              <w:rPr>
                <w:rFonts w:ascii="Arial" w:eastAsia="Yu Gothic" w:hAnsi="Arial" w:cs="Arial"/>
                <w:color w:val="000000"/>
                <w:kern w:val="0"/>
                <w:sz w:val="24"/>
                <w:szCs w:val="24"/>
              </w:rPr>
            </w:pPr>
            <w:r w:rsidRPr="00E67164">
              <w:rPr>
                <w:rFonts w:ascii="Arial" w:hAnsi="Arial" w:cs="Arial"/>
                <w:color w:val="000000"/>
                <w:sz w:val="24"/>
                <w:szCs w:val="24"/>
              </w:rPr>
              <w:t>1.00 (ref.)</w:t>
            </w:r>
          </w:p>
        </w:tc>
        <w:tc>
          <w:tcPr>
            <w:tcW w:w="850" w:type="dxa"/>
            <w:tcBorders>
              <w:top w:val="single" w:sz="12" w:space="0" w:color="auto"/>
              <w:left w:val="nil"/>
              <w:bottom w:val="nil"/>
              <w:right w:val="nil"/>
            </w:tcBorders>
            <w:vAlign w:val="center"/>
          </w:tcPr>
          <w:p w14:paraId="131C484C" w14:textId="77777777" w:rsidR="00793AA4" w:rsidRPr="00E67164" w:rsidRDefault="00793AA4" w:rsidP="00793AA4">
            <w:pPr>
              <w:widowControl/>
              <w:jc w:val="center"/>
              <w:rPr>
                <w:rFonts w:ascii="Arial" w:hAnsi="Arial" w:cs="Arial"/>
                <w:color w:val="000000"/>
                <w:sz w:val="24"/>
                <w:szCs w:val="24"/>
              </w:rPr>
            </w:pPr>
          </w:p>
        </w:tc>
        <w:tc>
          <w:tcPr>
            <w:tcW w:w="1843" w:type="dxa"/>
            <w:tcBorders>
              <w:top w:val="single" w:sz="12" w:space="0" w:color="auto"/>
              <w:left w:val="nil"/>
              <w:bottom w:val="nil"/>
              <w:right w:val="nil"/>
            </w:tcBorders>
            <w:shd w:val="clear" w:color="auto" w:fill="auto"/>
            <w:vAlign w:val="center"/>
            <w:hideMark/>
          </w:tcPr>
          <w:p w14:paraId="4F5E7876" w14:textId="1EB74E1B" w:rsidR="00793AA4" w:rsidRPr="00E67164" w:rsidRDefault="00AD0C9A" w:rsidP="00793AA4">
            <w:pPr>
              <w:widowControl/>
              <w:jc w:val="center"/>
              <w:rPr>
                <w:rFonts w:ascii="Arial" w:eastAsia="Yu Gothic" w:hAnsi="Arial" w:cs="Arial"/>
                <w:color w:val="000000"/>
                <w:kern w:val="0"/>
                <w:sz w:val="24"/>
                <w:szCs w:val="24"/>
              </w:rPr>
            </w:pPr>
            <w:r w:rsidRPr="00E67164">
              <w:rPr>
                <w:rFonts w:ascii="Arial" w:hAnsi="Arial" w:cs="Arial"/>
                <w:color w:val="000000"/>
                <w:sz w:val="24"/>
                <w:szCs w:val="24"/>
              </w:rPr>
              <w:t>1.00 (ref.)</w:t>
            </w:r>
          </w:p>
        </w:tc>
        <w:tc>
          <w:tcPr>
            <w:tcW w:w="851" w:type="dxa"/>
            <w:tcBorders>
              <w:top w:val="single" w:sz="12" w:space="0" w:color="auto"/>
              <w:left w:val="nil"/>
              <w:bottom w:val="nil"/>
              <w:right w:val="nil"/>
            </w:tcBorders>
            <w:vAlign w:val="center"/>
          </w:tcPr>
          <w:p w14:paraId="39257267" w14:textId="77777777" w:rsidR="00793AA4" w:rsidRPr="00E67164" w:rsidRDefault="00793AA4" w:rsidP="00793AA4">
            <w:pPr>
              <w:widowControl/>
              <w:jc w:val="center"/>
              <w:rPr>
                <w:rFonts w:ascii="Arial" w:hAnsi="Arial" w:cs="Arial"/>
                <w:color w:val="000000"/>
                <w:sz w:val="24"/>
                <w:szCs w:val="24"/>
              </w:rPr>
            </w:pPr>
          </w:p>
        </w:tc>
      </w:tr>
      <w:tr w:rsidR="00793AA4" w:rsidRPr="00E67164" w14:paraId="310F407D" w14:textId="6CA2AF0F" w:rsidTr="00793AA4">
        <w:trPr>
          <w:trHeight w:val="300"/>
          <w:jc w:val="center"/>
        </w:trPr>
        <w:tc>
          <w:tcPr>
            <w:tcW w:w="2046" w:type="dxa"/>
            <w:tcBorders>
              <w:top w:val="nil"/>
              <w:left w:val="nil"/>
              <w:right w:val="nil"/>
            </w:tcBorders>
            <w:shd w:val="clear" w:color="auto" w:fill="auto"/>
            <w:vAlign w:val="center"/>
            <w:hideMark/>
          </w:tcPr>
          <w:p w14:paraId="17A9151B" w14:textId="77777777" w:rsidR="00793AA4" w:rsidRPr="00E67164" w:rsidRDefault="00793AA4" w:rsidP="00793AA4">
            <w:pPr>
              <w:widowControl/>
              <w:rPr>
                <w:rFonts w:ascii="Arial" w:eastAsia="Yu Gothic" w:hAnsi="Arial" w:cs="Arial"/>
                <w:color w:val="000000"/>
                <w:kern w:val="0"/>
                <w:sz w:val="24"/>
                <w:szCs w:val="24"/>
              </w:rPr>
            </w:pPr>
            <w:r w:rsidRPr="00E67164">
              <w:rPr>
                <w:rFonts w:ascii="Arial" w:eastAsia="Yu Gothic" w:hAnsi="Arial" w:cs="Arial"/>
                <w:color w:val="000000"/>
                <w:kern w:val="0"/>
                <w:sz w:val="24"/>
                <w:szCs w:val="24"/>
              </w:rPr>
              <w:t>Nociceptive pain</w:t>
            </w:r>
          </w:p>
        </w:tc>
        <w:tc>
          <w:tcPr>
            <w:tcW w:w="1732" w:type="dxa"/>
            <w:tcBorders>
              <w:top w:val="nil"/>
              <w:left w:val="nil"/>
              <w:right w:val="nil"/>
            </w:tcBorders>
            <w:shd w:val="clear" w:color="auto" w:fill="auto"/>
            <w:noWrap/>
            <w:vAlign w:val="center"/>
            <w:hideMark/>
          </w:tcPr>
          <w:p w14:paraId="1820EDE7" w14:textId="4A26CDEB"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1.58</w:t>
            </w:r>
          </w:p>
          <w:p w14:paraId="4C9B721E" w14:textId="0B4B2068"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(0.82–3.07)</w:t>
            </w:r>
          </w:p>
        </w:tc>
        <w:tc>
          <w:tcPr>
            <w:tcW w:w="815" w:type="dxa"/>
            <w:tcBorders>
              <w:top w:val="nil"/>
              <w:left w:val="nil"/>
              <w:right w:val="nil"/>
            </w:tcBorders>
            <w:vAlign w:val="center"/>
          </w:tcPr>
          <w:p w14:paraId="4ED28589" w14:textId="467A9FB1"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0.17</w:t>
            </w:r>
          </w:p>
        </w:tc>
        <w:tc>
          <w:tcPr>
            <w:tcW w:w="1623" w:type="dxa"/>
            <w:tcBorders>
              <w:top w:val="nil"/>
              <w:left w:val="nil"/>
              <w:right w:val="nil"/>
            </w:tcBorders>
            <w:shd w:val="clear" w:color="auto" w:fill="auto"/>
            <w:noWrap/>
            <w:vAlign w:val="center"/>
            <w:hideMark/>
          </w:tcPr>
          <w:p w14:paraId="603C7419" w14:textId="77777777"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1.44</w:t>
            </w:r>
          </w:p>
          <w:p w14:paraId="0275C36A" w14:textId="4DB688F0"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(0.89–2.33)</w:t>
            </w:r>
          </w:p>
        </w:tc>
        <w:tc>
          <w:tcPr>
            <w:tcW w:w="812" w:type="dxa"/>
            <w:tcBorders>
              <w:top w:val="nil"/>
              <w:left w:val="nil"/>
              <w:right w:val="nil"/>
            </w:tcBorders>
            <w:vAlign w:val="center"/>
          </w:tcPr>
          <w:p w14:paraId="42AA6DA1" w14:textId="1757AC85"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0.14</w:t>
            </w:r>
          </w:p>
        </w:tc>
        <w:tc>
          <w:tcPr>
            <w:tcW w:w="1619" w:type="dxa"/>
            <w:tcBorders>
              <w:top w:val="nil"/>
              <w:left w:val="nil"/>
              <w:right w:val="nil"/>
            </w:tcBorders>
            <w:shd w:val="clear" w:color="auto" w:fill="auto"/>
            <w:noWrap/>
            <w:vAlign w:val="center"/>
            <w:hideMark/>
          </w:tcPr>
          <w:p w14:paraId="3A059F0C" w14:textId="6EB02D7C"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2.57</w:t>
            </w:r>
          </w:p>
          <w:p w14:paraId="7AD67D2A" w14:textId="4E0F3F8B"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(1.34–4.93)</w:t>
            </w:r>
          </w:p>
        </w:tc>
        <w:tc>
          <w:tcPr>
            <w:tcW w:w="851" w:type="dxa"/>
            <w:tcBorders>
              <w:top w:val="nil"/>
              <w:left w:val="nil"/>
              <w:right w:val="nil"/>
            </w:tcBorders>
            <w:vAlign w:val="center"/>
          </w:tcPr>
          <w:p w14:paraId="3035CC61" w14:textId="289595DD"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&lt;0.01</w:t>
            </w:r>
          </w:p>
        </w:tc>
        <w:tc>
          <w:tcPr>
            <w:tcW w:w="1559" w:type="dxa"/>
            <w:tcBorders>
              <w:top w:val="nil"/>
              <w:left w:val="nil"/>
              <w:right w:val="nil"/>
            </w:tcBorders>
            <w:shd w:val="clear" w:color="auto" w:fill="auto"/>
            <w:noWrap/>
            <w:vAlign w:val="center"/>
            <w:hideMark/>
          </w:tcPr>
          <w:p w14:paraId="5040BFAC" w14:textId="77CDE721"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0.93</w:t>
            </w:r>
          </w:p>
          <w:p w14:paraId="118CB54A" w14:textId="0ACF5D73"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(0.56–1.55)</w:t>
            </w:r>
          </w:p>
        </w:tc>
        <w:tc>
          <w:tcPr>
            <w:tcW w:w="850" w:type="dxa"/>
            <w:tcBorders>
              <w:top w:val="nil"/>
              <w:left w:val="nil"/>
              <w:right w:val="nil"/>
            </w:tcBorders>
            <w:vAlign w:val="center"/>
          </w:tcPr>
          <w:p w14:paraId="203DE4AD" w14:textId="1163E469"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0.78</w:t>
            </w:r>
          </w:p>
        </w:tc>
        <w:tc>
          <w:tcPr>
            <w:tcW w:w="1843" w:type="dxa"/>
            <w:tcBorders>
              <w:top w:val="nil"/>
              <w:left w:val="nil"/>
              <w:right w:val="nil"/>
            </w:tcBorders>
            <w:shd w:val="clear" w:color="auto" w:fill="auto"/>
            <w:noWrap/>
            <w:vAlign w:val="center"/>
            <w:hideMark/>
          </w:tcPr>
          <w:p w14:paraId="36A525E3" w14:textId="77777777"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1.33</w:t>
            </w:r>
          </w:p>
          <w:p w14:paraId="5E139A31" w14:textId="3128CB36"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(0.78–2.25)</w:t>
            </w:r>
          </w:p>
        </w:tc>
        <w:tc>
          <w:tcPr>
            <w:tcW w:w="851" w:type="dxa"/>
            <w:tcBorders>
              <w:top w:val="nil"/>
              <w:left w:val="nil"/>
              <w:right w:val="nil"/>
            </w:tcBorders>
            <w:vAlign w:val="center"/>
          </w:tcPr>
          <w:p w14:paraId="3822C3E4" w14:textId="5923A292"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0.30</w:t>
            </w:r>
          </w:p>
        </w:tc>
      </w:tr>
      <w:tr w:rsidR="00793AA4" w:rsidRPr="00E67164" w14:paraId="04C0C542" w14:textId="28C1DBF8" w:rsidTr="00793AA4">
        <w:trPr>
          <w:trHeight w:val="23"/>
          <w:jc w:val="center"/>
        </w:trPr>
        <w:tc>
          <w:tcPr>
            <w:tcW w:w="2046" w:type="dxa"/>
            <w:tcBorders>
              <w:top w:val="nil"/>
              <w:left w:val="nil"/>
              <w:bottom w:val="single" w:sz="12" w:space="0" w:color="auto"/>
              <w:right w:val="nil"/>
            </w:tcBorders>
            <w:shd w:val="clear" w:color="auto" w:fill="auto"/>
            <w:vAlign w:val="center"/>
            <w:hideMark/>
          </w:tcPr>
          <w:p w14:paraId="3129CA76" w14:textId="77777777" w:rsidR="00793AA4" w:rsidRPr="00E67164" w:rsidRDefault="00793AA4" w:rsidP="00793AA4">
            <w:pPr>
              <w:widowControl/>
              <w:rPr>
                <w:rFonts w:ascii="Arial" w:eastAsia="Yu Gothic" w:hAnsi="Arial" w:cs="Arial"/>
                <w:color w:val="000000"/>
                <w:kern w:val="0"/>
                <w:sz w:val="24"/>
                <w:szCs w:val="24"/>
              </w:rPr>
            </w:pPr>
            <w:r w:rsidRPr="00E67164">
              <w:rPr>
                <w:rFonts w:ascii="Arial" w:eastAsia="Yu Gothic" w:hAnsi="Arial" w:cs="Arial"/>
                <w:color w:val="000000"/>
                <w:kern w:val="0"/>
                <w:sz w:val="24"/>
                <w:szCs w:val="24"/>
              </w:rPr>
              <w:t>Neuropathic-like symptoms</w:t>
            </w:r>
          </w:p>
        </w:tc>
        <w:tc>
          <w:tcPr>
            <w:tcW w:w="1732" w:type="dxa"/>
            <w:tcBorders>
              <w:top w:val="nil"/>
              <w:left w:val="nil"/>
              <w:bottom w:val="single" w:sz="12" w:space="0" w:color="auto"/>
              <w:right w:val="nil"/>
            </w:tcBorders>
            <w:shd w:val="clear" w:color="auto" w:fill="auto"/>
            <w:noWrap/>
            <w:vAlign w:val="center"/>
            <w:hideMark/>
          </w:tcPr>
          <w:p w14:paraId="1508B7A9" w14:textId="05089197"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1.64</w:t>
            </w:r>
          </w:p>
          <w:p w14:paraId="2B48DC8C" w14:textId="1870D710"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(0.55–4.87)</w:t>
            </w:r>
          </w:p>
        </w:tc>
        <w:tc>
          <w:tcPr>
            <w:tcW w:w="815" w:type="dxa"/>
            <w:tcBorders>
              <w:top w:val="nil"/>
              <w:left w:val="nil"/>
              <w:bottom w:val="single" w:sz="12" w:space="0" w:color="auto"/>
              <w:right w:val="nil"/>
            </w:tcBorders>
            <w:vAlign w:val="center"/>
          </w:tcPr>
          <w:p w14:paraId="75B875BF" w14:textId="5B34DB8B"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0.38</w:t>
            </w:r>
          </w:p>
        </w:tc>
        <w:tc>
          <w:tcPr>
            <w:tcW w:w="1623" w:type="dxa"/>
            <w:tcBorders>
              <w:top w:val="nil"/>
              <w:left w:val="nil"/>
              <w:bottom w:val="single" w:sz="12" w:space="0" w:color="auto"/>
              <w:right w:val="nil"/>
            </w:tcBorders>
            <w:shd w:val="clear" w:color="auto" w:fill="auto"/>
            <w:noWrap/>
            <w:vAlign w:val="center"/>
            <w:hideMark/>
          </w:tcPr>
          <w:p w14:paraId="274C5418" w14:textId="34C5FF76"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1.71</w:t>
            </w:r>
          </w:p>
          <w:p w14:paraId="2541ABDF" w14:textId="0A3ED3B4"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(0.77–3.80)</w:t>
            </w:r>
          </w:p>
        </w:tc>
        <w:tc>
          <w:tcPr>
            <w:tcW w:w="812" w:type="dxa"/>
            <w:tcBorders>
              <w:top w:val="nil"/>
              <w:left w:val="nil"/>
              <w:bottom w:val="single" w:sz="12" w:space="0" w:color="auto"/>
              <w:right w:val="nil"/>
            </w:tcBorders>
            <w:vAlign w:val="center"/>
          </w:tcPr>
          <w:p w14:paraId="72516AA9" w14:textId="4FAECB7A"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0.19</w:t>
            </w:r>
          </w:p>
        </w:tc>
        <w:tc>
          <w:tcPr>
            <w:tcW w:w="1619" w:type="dxa"/>
            <w:tcBorders>
              <w:top w:val="nil"/>
              <w:left w:val="nil"/>
              <w:bottom w:val="single" w:sz="12" w:space="0" w:color="auto"/>
              <w:right w:val="nil"/>
            </w:tcBorders>
            <w:shd w:val="clear" w:color="auto" w:fill="auto"/>
            <w:noWrap/>
            <w:vAlign w:val="center"/>
            <w:hideMark/>
          </w:tcPr>
          <w:p w14:paraId="71FFD963" w14:textId="2AE60EC9"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1.75</w:t>
            </w:r>
          </w:p>
          <w:p w14:paraId="636B48A6" w14:textId="04B36A40"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(0.63–4.82)</w:t>
            </w:r>
          </w:p>
        </w:tc>
        <w:tc>
          <w:tcPr>
            <w:tcW w:w="851" w:type="dxa"/>
            <w:tcBorders>
              <w:top w:val="nil"/>
              <w:left w:val="nil"/>
              <w:bottom w:val="single" w:sz="12" w:space="0" w:color="auto"/>
              <w:right w:val="nil"/>
            </w:tcBorders>
            <w:vAlign w:val="center"/>
          </w:tcPr>
          <w:p w14:paraId="47C7F3E1" w14:textId="547CE6D5"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0.28</w:t>
            </w:r>
          </w:p>
        </w:tc>
        <w:tc>
          <w:tcPr>
            <w:tcW w:w="1559" w:type="dxa"/>
            <w:tcBorders>
              <w:top w:val="nil"/>
              <w:left w:val="nil"/>
              <w:bottom w:val="single" w:sz="12" w:space="0" w:color="auto"/>
              <w:right w:val="nil"/>
            </w:tcBorders>
            <w:shd w:val="clear" w:color="auto" w:fill="auto"/>
            <w:noWrap/>
            <w:vAlign w:val="center"/>
            <w:hideMark/>
          </w:tcPr>
          <w:p w14:paraId="03672817" w14:textId="56D20258"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2.29</w:t>
            </w:r>
          </w:p>
          <w:p w14:paraId="25CF02D0" w14:textId="5F05FA7B"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(1.05–5.01)</w:t>
            </w:r>
          </w:p>
        </w:tc>
        <w:tc>
          <w:tcPr>
            <w:tcW w:w="850" w:type="dxa"/>
            <w:tcBorders>
              <w:top w:val="nil"/>
              <w:left w:val="nil"/>
              <w:bottom w:val="single" w:sz="12" w:space="0" w:color="auto"/>
              <w:right w:val="nil"/>
            </w:tcBorders>
            <w:vAlign w:val="center"/>
          </w:tcPr>
          <w:p w14:paraId="53A1F0BE" w14:textId="4E6BBB38"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0.04</w:t>
            </w:r>
          </w:p>
        </w:tc>
        <w:tc>
          <w:tcPr>
            <w:tcW w:w="1843" w:type="dxa"/>
            <w:tcBorders>
              <w:top w:val="nil"/>
              <w:left w:val="nil"/>
              <w:bottom w:val="single" w:sz="12" w:space="0" w:color="auto"/>
              <w:right w:val="nil"/>
            </w:tcBorders>
            <w:shd w:val="clear" w:color="auto" w:fill="auto"/>
            <w:noWrap/>
            <w:vAlign w:val="center"/>
            <w:hideMark/>
          </w:tcPr>
          <w:p w14:paraId="5DE34275" w14:textId="77777777"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0.97</w:t>
            </w:r>
          </w:p>
          <w:p w14:paraId="11ABBEBB" w14:textId="51B0D531"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(0.39–2.42)</w:t>
            </w:r>
          </w:p>
        </w:tc>
        <w:tc>
          <w:tcPr>
            <w:tcW w:w="851" w:type="dxa"/>
            <w:tcBorders>
              <w:top w:val="nil"/>
              <w:left w:val="nil"/>
              <w:bottom w:val="single" w:sz="12" w:space="0" w:color="auto"/>
              <w:right w:val="nil"/>
            </w:tcBorders>
            <w:vAlign w:val="center"/>
          </w:tcPr>
          <w:p w14:paraId="30208047" w14:textId="398D78EF" w:rsidR="00793AA4" w:rsidRPr="00E67164" w:rsidRDefault="00793AA4" w:rsidP="00793AA4">
            <w:pPr>
              <w:widowControl/>
              <w:jc w:val="center"/>
              <w:rPr>
                <w:rFonts w:ascii="Arial" w:eastAsia="Yu Gothic" w:hAnsi="Arial" w:cs="Arial"/>
                <w:color w:val="000000"/>
                <w:kern w:val="0"/>
                <w:sz w:val="24"/>
                <w:szCs w:val="24"/>
              </w:rPr>
            </w:pPr>
            <w:r w:rsidRPr="00E67164">
              <w:rPr>
                <w:rFonts w:ascii="Arial" w:eastAsia="Yu Gothic" w:hAnsi="Arial" w:cs="Arial"/>
                <w:color w:val="000000"/>
                <w:kern w:val="0"/>
                <w:sz w:val="24"/>
                <w:szCs w:val="24"/>
              </w:rPr>
              <w:t>0.95</w:t>
            </w:r>
          </w:p>
        </w:tc>
      </w:tr>
    </w:tbl>
    <w:p w14:paraId="54469EC9" w14:textId="75BF0166" w:rsidR="00B55E98" w:rsidRPr="00E67164" w:rsidRDefault="00082A67" w:rsidP="00793AA4">
      <w:pPr>
        <w:widowControl/>
        <w:ind w:left="426" w:right="372"/>
        <w:jc w:val="left"/>
        <w:rPr>
          <w:rFonts w:ascii="Arial" w:eastAsia="MS PGothic" w:hAnsi="Arial" w:cs="Arial"/>
          <w:b/>
          <w:bCs/>
          <w:color w:val="000000"/>
          <w:sz w:val="24"/>
          <w:szCs w:val="24"/>
        </w:rPr>
      </w:pPr>
      <w:r w:rsidRPr="00E67164">
        <w:rPr>
          <w:rFonts w:ascii="Arial" w:hAnsi="Arial" w:cs="Arial"/>
          <w:b/>
          <w:bCs/>
          <w:color w:val="000000"/>
          <w:sz w:val="24"/>
          <w:szCs w:val="24"/>
        </w:rPr>
        <w:t xml:space="preserve">Notes: </w:t>
      </w:r>
      <w:r w:rsidR="00B55E98" w:rsidRPr="00E67164">
        <w:rPr>
          <w:rFonts w:ascii="Arial" w:eastAsia="Yu Gothic" w:hAnsi="Arial" w:cs="Arial"/>
          <w:color w:val="000000"/>
          <w:kern w:val="0"/>
          <w:sz w:val="24"/>
          <w:szCs w:val="24"/>
        </w:rPr>
        <w:t>Binomial logistic regression analyses were used to estimate the ORs and 95%CIs for the presence of sub-items of frailty components according to the status of chronic pain types.</w:t>
      </w:r>
      <w:r w:rsidR="00793AA4" w:rsidRPr="00E67164">
        <w:rPr>
          <w:rFonts w:ascii="Arial" w:eastAsia="Yu Gothic" w:hAnsi="Arial" w:cs="Arial"/>
          <w:color w:val="000000"/>
          <w:kern w:val="0"/>
          <w:sz w:val="24"/>
          <w:szCs w:val="24"/>
        </w:rPr>
        <w:t xml:space="preserve"> </w:t>
      </w:r>
      <w:r w:rsidR="00793AA4" w:rsidRPr="00E67164">
        <w:rPr>
          <w:rFonts w:ascii="Arial" w:hAnsi="Arial" w:cs="Arial"/>
          <w:color w:val="000000"/>
          <w:sz w:val="24"/>
          <w:szCs w:val="24"/>
        </w:rPr>
        <w:t xml:space="preserve">The multivariable model was adjusted for age, sex, education level, employment status, subjective economic status, comorbidity, underweight, overweight, cognitive impairment, current smoking, current alcohol consumption, regular exercise, living alone, number of communications with </w:t>
      </w:r>
      <w:r w:rsidR="002D5DC5" w:rsidRPr="00E67164">
        <w:rPr>
          <w:rFonts w:ascii="Arial" w:hAnsi="Arial" w:cs="Arial"/>
          <w:color w:val="000000"/>
          <w:sz w:val="24"/>
          <w:szCs w:val="24"/>
        </w:rPr>
        <w:t>another person</w:t>
      </w:r>
      <w:r w:rsidR="00793AA4" w:rsidRPr="00E67164">
        <w:rPr>
          <w:rFonts w:ascii="Arial" w:hAnsi="Arial" w:cs="Arial"/>
          <w:color w:val="000000"/>
          <w:sz w:val="24"/>
          <w:szCs w:val="24"/>
        </w:rPr>
        <w:t xml:space="preserve"> per month, experiences of bereavement, and pain intensity.</w:t>
      </w:r>
    </w:p>
    <w:p w14:paraId="34BD7272" w14:textId="77777777" w:rsidR="00FC40A7" w:rsidRPr="00E67164" w:rsidRDefault="00FC40A7">
      <w:pPr>
        <w:rPr>
          <w:rFonts w:ascii="Arial" w:hAnsi="Arial" w:cs="Arial"/>
          <w:color w:val="000000"/>
          <w:sz w:val="24"/>
          <w:szCs w:val="24"/>
        </w:rPr>
      </w:pPr>
    </w:p>
    <w:sectPr w:rsidR="00FC40A7" w:rsidRPr="00E67164" w:rsidSect="00D34008">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34C9" w14:textId="77777777" w:rsidR="00F514A0" w:rsidRDefault="00F514A0" w:rsidP="00E2049D">
      <w:r>
        <w:separator/>
      </w:r>
    </w:p>
  </w:endnote>
  <w:endnote w:type="continuationSeparator" w:id="0">
    <w:p w14:paraId="2CA67CA3" w14:textId="77777777" w:rsidR="00F514A0" w:rsidRDefault="00F514A0" w:rsidP="00E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2154" w14:textId="77777777" w:rsidR="00EB1508" w:rsidRDefault="00EB1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CC4C" w14:textId="0E11CD17" w:rsidR="00E67164" w:rsidRDefault="00E67164">
    <w:pPr>
      <w:pStyle w:val="Footer"/>
    </w:pPr>
    <w:r>
      <w:rPr>
        <w:noProof/>
      </w:rPr>
      <mc:AlternateContent>
        <mc:Choice Requires="wps">
          <w:drawing>
            <wp:anchor distT="0" distB="0" distL="114300" distR="114300" simplePos="0" relativeHeight="251659264" behindDoc="0" locked="0" layoutInCell="0" allowOverlap="1" wp14:anchorId="5BF5AE31" wp14:editId="717AED25">
              <wp:simplePos x="0" y="0"/>
              <wp:positionH relativeFrom="page">
                <wp:posOffset>0</wp:posOffset>
              </wp:positionH>
              <wp:positionV relativeFrom="page">
                <wp:posOffset>7105650</wp:posOffset>
              </wp:positionV>
              <wp:extent cx="10692130" cy="263525"/>
              <wp:effectExtent l="0" t="0" r="0" b="3175"/>
              <wp:wrapNone/>
              <wp:docPr id="1" name="MSIPCMe7cc4e01baa60ce889a462e3"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4E3FB" w14:textId="45DB3F4E" w:rsidR="00E67164" w:rsidRPr="00E67164" w:rsidRDefault="00E67164" w:rsidP="00E67164">
                          <w:pPr>
                            <w:jc w:val="left"/>
                            <w:rPr>
                              <w:rFonts w:ascii="Rockwell" w:hAnsi="Rockwell"/>
                              <w:color w:val="0078D7"/>
                              <w:sz w:val="18"/>
                            </w:rPr>
                          </w:pPr>
                          <w:r w:rsidRPr="00E6716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F5AE31" id="_x0000_t202" coordsize="21600,21600" o:spt="202" path="m,l,21600r21600,l21600,xe">
              <v:stroke joinstyle="miter"/>
              <v:path gradientshapeok="t" o:connecttype="rect"/>
            </v:shapetype>
            <v:shape id="MSIPCMe7cc4e01baa60ce889a462e3" o:spid="_x0000_s1026" type="#_x0000_t202" alt="{&quot;HashCode&quot;:-1348403003,&quot;Height&quot;:595.0,&quot;Width&quot;:841.0,&quot;Placement&quot;:&quot;Footer&quot;,&quot;Index&quot;:&quot;Primary&quot;,&quot;Section&quot;:1,&quot;Top&quot;:0.0,&quot;Left&quot;:0.0}" style="position:absolute;left:0;text-align:left;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" o:allowincell="f" filled="f" stroked="f" strokeweight=".5pt">
              <v:fill o:detectmouseclick="t"/>
              <v:textbox inset="20pt,0,,0">
                <w:txbxContent>
                  <w:p w14:paraId="12B4E3FB" w14:textId="45DB3F4E" w:rsidR="00E67164" w:rsidRPr="00E67164" w:rsidRDefault="00E67164" w:rsidP="00E67164">
                    <w:pPr>
                      <w:jc w:val="left"/>
                      <w:rPr>
                        <w:rFonts w:ascii="Rockwell" w:hAnsi="Rockwell"/>
                        <w:color w:val="0078D7"/>
                        <w:sz w:val="18"/>
                      </w:rPr>
                    </w:pPr>
                    <w:r w:rsidRPr="00E67164">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947C" w14:textId="77777777" w:rsidR="00EB1508" w:rsidRDefault="00EB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8237" w14:textId="77777777" w:rsidR="00F514A0" w:rsidRDefault="00F514A0" w:rsidP="00E2049D">
      <w:r>
        <w:separator/>
      </w:r>
    </w:p>
  </w:footnote>
  <w:footnote w:type="continuationSeparator" w:id="0">
    <w:p w14:paraId="43B075DB" w14:textId="77777777" w:rsidR="00F514A0" w:rsidRDefault="00F514A0" w:rsidP="00E2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C68E" w14:textId="77777777" w:rsidR="00EB1508" w:rsidRDefault="00EB1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ED56" w14:textId="77777777" w:rsidR="00EB1508" w:rsidRDefault="00EB1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E781" w14:textId="77777777" w:rsidR="00EB1508" w:rsidRDefault="00EB1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98"/>
    <w:rsid w:val="0005139F"/>
    <w:rsid w:val="00082A67"/>
    <w:rsid w:val="002A0A68"/>
    <w:rsid w:val="002D5DC5"/>
    <w:rsid w:val="00535023"/>
    <w:rsid w:val="00697472"/>
    <w:rsid w:val="00760F9A"/>
    <w:rsid w:val="00784FA1"/>
    <w:rsid w:val="00793AA4"/>
    <w:rsid w:val="008A41AE"/>
    <w:rsid w:val="008C4EED"/>
    <w:rsid w:val="00927A68"/>
    <w:rsid w:val="00AD0C9A"/>
    <w:rsid w:val="00B55E98"/>
    <w:rsid w:val="00B7490E"/>
    <w:rsid w:val="00B74EF2"/>
    <w:rsid w:val="00D22FF7"/>
    <w:rsid w:val="00DD1D4A"/>
    <w:rsid w:val="00DD77AC"/>
    <w:rsid w:val="00E2049D"/>
    <w:rsid w:val="00E64025"/>
    <w:rsid w:val="00E67164"/>
    <w:rsid w:val="00E82E7A"/>
    <w:rsid w:val="00EB1508"/>
    <w:rsid w:val="00F23142"/>
    <w:rsid w:val="00F514A0"/>
    <w:rsid w:val="00F62F93"/>
    <w:rsid w:val="00FA1190"/>
    <w:rsid w:val="00FC4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35635"/>
  <w15:chartTrackingRefBased/>
  <w15:docId w15:val="{B52F1F67-69FB-40FB-9FBB-B29CE0C8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98"/>
    <w:pPr>
      <w:widowControl w:val="0"/>
      <w:jc w:val="both"/>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E9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49D"/>
    <w:pPr>
      <w:tabs>
        <w:tab w:val="center" w:pos="4252"/>
        <w:tab w:val="right" w:pos="8504"/>
      </w:tabs>
      <w:snapToGrid w:val="0"/>
    </w:pPr>
  </w:style>
  <w:style w:type="character" w:customStyle="1" w:styleId="HeaderChar">
    <w:name w:val="Header Char"/>
    <w:basedOn w:val="DefaultParagraphFont"/>
    <w:link w:val="Header"/>
    <w:uiPriority w:val="99"/>
    <w:rsid w:val="00E2049D"/>
    <w:rPr>
      <w:szCs w:val="21"/>
    </w:rPr>
  </w:style>
  <w:style w:type="paragraph" w:styleId="Footer">
    <w:name w:val="footer"/>
    <w:basedOn w:val="Normal"/>
    <w:link w:val="FooterChar"/>
    <w:uiPriority w:val="99"/>
    <w:unhideWhenUsed/>
    <w:rsid w:val="00E2049D"/>
    <w:pPr>
      <w:tabs>
        <w:tab w:val="center" w:pos="4252"/>
        <w:tab w:val="right" w:pos="8504"/>
      </w:tabs>
      <w:snapToGrid w:val="0"/>
    </w:pPr>
  </w:style>
  <w:style w:type="character" w:customStyle="1" w:styleId="FooterChar">
    <w:name w:val="Footer Char"/>
    <w:basedOn w:val="DefaultParagraphFont"/>
    <w:link w:val="Footer"/>
    <w:uiPriority w:val="99"/>
    <w:rsid w:val="00E2049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saitotktm@gmail.com</dc:creator>
  <cp:keywords/>
  <dc:description/>
  <cp:lastModifiedBy>Olliver, Tania</cp:lastModifiedBy>
  <cp:revision>2</cp:revision>
  <dcterms:created xsi:type="dcterms:W3CDTF">2023-07-25T02:22:00Z</dcterms:created>
  <dcterms:modified xsi:type="dcterms:W3CDTF">2023-07-25T02:22:00Z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2023-04-03T00:23:26Z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25173dca-0c44-4c02-a894-e5ea2404742b</vt:lpwstr>
  </property>
  <property fmtid="{D5CDD505-2E9C-101B-9397-08002B2CF9AE}" pid="8" name="MSIP_Label_2bbab825-a111-45e4-86a1-18cee0005896_ContentBits">
    <vt:lpwstr>2</vt:lpwstr>
  </property>
</Properties>
</file>