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891EF" w14:textId="77777777" w:rsidR="00B82DA9" w:rsidRDefault="00B82DA9" w:rsidP="00B82DA9">
      <w:pPr>
        <w:pStyle w:val="MDPI62BackMatter"/>
        <w:spacing w:after="0" w:line="480" w:lineRule="auto"/>
        <w:ind w:left="0"/>
        <w:rPr>
          <w:rFonts w:ascii="Times New Roman" w:hAnsi="Times New Roman"/>
          <w:b/>
          <w:sz w:val="20"/>
        </w:rPr>
      </w:pPr>
      <w:r w:rsidRPr="003C64E3">
        <w:rPr>
          <w:rFonts w:ascii="Times New Roman" w:hAnsi="Times New Roman"/>
          <w:b/>
          <w:sz w:val="20"/>
        </w:rPr>
        <w:t>Supplementary Material</w:t>
      </w:r>
    </w:p>
    <w:p w14:paraId="3474060A" w14:textId="77777777" w:rsidR="00916624" w:rsidRPr="00810E52" w:rsidRDefault="00916624" w:rsidP="00916624">
      <w:pPr>
        <w:pStyle w:val="MDPI41tablecaption"/>
        <w:ind w:left="0"/>
        <w:rPr>
          <w:bCs/>
        </w:rPr>
      </w:pPr>
      <w:r w:rsidRPr="00810E52">
        <w:rPr>
          <w:b/>
        </w:rPr>
        <w:t xml:space="preserve">Table S1. </w:t>
      </w:r>
      <w:r w:rsidRPr="00810E52">
        <w:rPr>
          <w:bCs/>
        </w:rPr>
        <w:t>Association of 18F-FDG PET/CT parameters with PFS</w:t>
      </w:r>
    </w:p>
    <w:tbl>
      <w:tblPr>
        <w:tblStyle w:val="TableGrid"/>
        <w:tblW w:w="5000" w:type="pct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6"/>
        <w:gridCol w:w="2040"/>
        <w:gridCol w:w="929"/>
        <w:gridCol w:w="1764"/>
        <w:gridCol w:w="1417"/>
      </w:tblGrid>
      <w:tr w:rsidR="00916624" w:rsidRPr="00810E52" w14:paraId="79504E1E" w14:textId="77777777" w:rsidTr="009F480F">
        <w:trPr>
          <w:trHeight w:val="320"/>
        </w:trPr>
        <w:tc>
          <w:tcPr>
            <w:tcW w:w="1298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6218776F" w14:textId="77777777" w:rsidR="00916624" w:rsidRPr="00437899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437899">
              <w:rPr>
                <w:rFonts w:ascii="Palatino Linotype" w:hAnsi="Palatino Linotype" w:cs="Times New Roman"/>
                <w:sz w:val="20"/>
                <w:szCs w:val="20"/>
              </w:rPr>
              <w:t>PET/CT parameters</w:t>
            </w:r>
          </w:p>
        </w:tc>
        <w:tc>
          <w:tcPr>
            <w:tcW w:w="122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FAADA4E" w14:textId="77777777" w:rsidR="00916624" w:rsidRPr="00437899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437899">
              <w:rPr>
                <w:rFonts w:ascii="Palatino Linotype" w:hAnsi="Palatino Linotype" w:cs="Times New Roman"/>
                <w:sz w:val="20"/>
                <w:szCs w:val="20"/>
              </w:rPr>
              <w:t>PFS (month)</w:t>
            </w:r>
          </w:p>
        </w:tc>
        <w:tc>
          <w:tcPr>
            <w:tcW w:w="559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3885BB47" w14:textId="77777777" w:rsidR="00916624" w:rsidRPr="00437899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437899">
              <w:rPr>
                <w:rFonts w:ascii="Palatino Linotype" w:hAnsi="Palatino Linotype" w:cs="Times New Roman"/>
                <w:sz w:val="20"/>
                <w:szCs w:val="20"/>
              </w:rPr>
              <w:t>HR</w:t>
            </w:r>
          </w:p>
        </w:tc>
        <w:tc>
          <w:tcPr>
            <w:tcW w:w="1062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7D6E5D91" w14:textId="77777777" w:rsidR="00916624" w:rsidRPr="00437899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437899">
              <w:rPr>
                <w:rFonts w:ascii="Palatino Linotype" w:hAnsi="Palatino Linotype" w:cs="Times New Roman"/>
                <w:sz w:val="20"/>
                <w:szCs w:val="20"/>
              </w:rPr>
              <w:t>95% CI</w:t>
            </w:r>
          </w:p>
        </w:tc>
        <w:tc>
          <w:tcPr>
            <w:tcW w:w="853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  <w:hideMark/>
          </w:tcPr>
          <w:p w14:paraId="0E088E85" w14:textId="77777777" w:rsidR="00916624" w:rsidRPr="00437899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437899">
              <w:rPr>
                <w:rFonts w:ascii="Palatino Linotype" w:hAnsi="Palatino Linotype" w:cs="Times New Roman" w:hint="eastAsia"/>
                <w:sz w:val="20"/>
                <w:szCs w:val="20"/>
              </w:rPr>
              <w:t>p</w:t>
            </w:r>
            <w:r w:rsidRPr="00437899">
              <w:rPr>
                <w:rFonts w:ascii="Palatino Linotype" w:hAnsi="Palatino Linotype" w:cs="Times New Roman"/>
                <w:sz w:val="20"/>
                <w:szCs w:val="20"/>
              </w:rPr>
              <w:t xml:space="preserve"> value</w:t>
            </w:r>
          </w:p>
        </w:tc>
      </w:tr>
      <w:tr w:rsidR="00916624" w:rsidRPr="00810E52" w14:paraId="389C1919" w14:textId="77777777" w:rsidTr="009F480F">
        <w:trPr>
          <w:trHeight w:val="320"/>
        </w:trPr>
        <w:tc>
          <w:tcPr>
            <w:tcW w:w="1298" w:type="pct"/>
            <w:tcBorders>
              <w:top w:val="single" w:sz="4" w:space="0" w:color="auto"/>
            </w:tcBorders>
            <w:noWrap/>
            <w:vAlign w:val="center"/>
          </w:tcPr>
          <w:p w14:paraId="18D1D1E2" w14:textId="7C690DE6" w:rsidR="00916624" w:rsidRPr="00437899" w:rsidRDefault="00916624" w:rsidP="00916624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 </w:t>
            </w:r>
            <w:r w:rsidRPr="00437899">
              <w:rPr>
                <w:rFonts w:ascii="Palatino Linotype" w:hAnsi="Palatino Linotype" w:cs="Times New Roman"/>
                <w:sz w:val="20"/>
                <w:szCs w:val="20"/>
              </w:rPr>
              <w:t>SUV</w:t>
            </w:r>
            <w:r w:rsidRPr="00437899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max</w:t>
            </w:r>
          </w:p>
        </w:tc>
        <w:tc>
          <w:tcPr>
            <w:tcW w:w="1228" w:type="pct"/>
            <w:tcBorders>
              <w:top w:val="single" w:sz="4" w:space="0" w:color="auto"/>
            </w:tcBorders>
            <w:vAlign w:val="center"/>
          </w:tcPr>
          <w:p w14:paraId="446D7DAE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single" w:sz="4" w:space="0" w:color="auto"/>
            </w:tcBorders>
            <w:noWrap/>
            <w:vAlign w:val="center"/>
          </w:tcPr>
          <w:p w14:paraId="377B46FD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  <w:noWrap/>
            <w:vAlign w:val="center"/>
          </w:tcPr>
          <w:p w14:paraId="0F5F3C64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853" w:type="pct"/>
            <w:tcBorders>
              <w:top w:val="single" w:sz="4" w:space="0" w:color="auto"/>
            </w:tcBorders>
            <w:noWrap/>
            <w:vAlign w:val="center"/>
          </w:tcPr>
          <w:p w14:paraId="539C920F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0.16</w:t>
            </w:r>
          </w:p>
        </w:tc>
      </w:tr>
      <w:tr w:rsidR="00916624" w:rsidRPr="00810E52" w14:paraId="7A2A8576" w14:textId="77777777" w:rsidTr="009F480F">
        <w:trPr>
          <w:trHeight w:val="320"/>
        </w:trPr>
        <w:tc>
          <w:tcPr>
            <w:tcW w:w="1298" w:type="pct"/>
            <w:noWrap/>
            <w:vAlign w:val="center"/>
          </w:tcPr>
          <w:p w14:paraId="577BB124" w14:textId="77777777" w:rsidR="00916624" w:rsidRPr="00437899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437899">
              <w:rPr>
                <w:rFonts w:ascii="Palatino Linotype" w:hAnsi="Palatino Linotype" w:cs="Times New Roman"/>
                <w:sz w:val="20"/>
                <w:szCs w:val="20"/>
              </w:rPr>
              <w:t>H</w:t>
            </w:r>
          </w:p>
        </w:tc>
        <w:tc>
          <w:tcPr>
            <w:tcW w:w="1228" w:type="pct"/>
            <w:vAlign w:val="center"/>
          </w:tcPr>
          <w:p w14:paraId="3F47A2D8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(4.63, 2.87-10.67)</w:t>
            </w:r>
          </w:p>
        </w:tc>
        <w:tc>
          <w:tcPr>
            <w:tcW w:w="559" w:type="pct"/>
            <w:noWrap/>
            <w:vAlign w:val="center"/>
          </w:tcPr>
          <w:p w14:paraId="3A3F2078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/</w:t>
            </w:r>
          </w:p>
        </w:tc>
        <w:tc>
          <w:tcPr>
            <w:tcW w:w="1062" w:type="pct"/>
            <w:noWrap/>
            <w:vAlign w:val="center"/>
          </w:tcPr>
          <w:p w14:paraId="22CD79EE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/</w:t>
            </w:r>
          </w:p>
        </w:tc>
        <w:tc>
          <w:tcPr>
            <w:tcW w:w="853" w:type="pct"/>
            <w:noWrap/>
            <w:vAlign w:val="center"/>
          </w:tcPr>
          <w:p w14:paraId="3FCB6D3D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26B702FA" w14:textId="77777777" w:rsidTr="009F480F">
        <w:trPr>
          <w:trHeight w:val="320"/>
        </w:trPr>
        <w:tc>
          <w:tcPr>
            <w:tcW w:w="1298" w:type="pct"/>
            <w:noWrap/>
            <w:vAlign w:val="center"/>
          </w:tcPr>
          <w:p w14:paraId="4C4F0AEF" w14:textId="77777777" w:rsidR="00916624" w:rsidRPr="00437899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437899">
              <w:rPr>
                <w:rFonts w:ascii="Palatino Linotype" w:hAnsi="Palatino Linotype" w:cs="Times New Roman"/>
                <w:sz w:val="20"/>
                <w:szCs w:val="20"/>
              </w:rPr>
              <w:t>L</w:t>
            </w:r>
          </w:p>
        </w:tc>
        <w:tc>
          <w:tcPr>
            <w:tcW w:w="1228" w:type="pct"/>
            <w:vAlign w:val="center"/>
          </w:tcPr>
          <w:p w14:paraId="0F635176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(6.22, 2.15-11.29)</w:t>
            </w:r>
          </w:p>
        </w:tc>
        <w:tc>
          <w:tcPr>
            <w:tcW w:w="559" w:type="pct"/>
            <w:noWrap/>
            <w:vAlign w:val="center"/>
          </w:tcPr>
          <w:p w14:paraId="7038DF26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1.199</w:t>
            </w:r>
          </w:p>
        </w:tc>
        <w:tc>
          <w:tcPr>
            <w:tcW w:w="1062" w:type="pct"/>
            <w:noWrap/>
            <w:vAlign w:val="center"/>
          </w:tcPr>
          <w:p w14:paraId="50D5B95A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0.929-1.548</w:t>
            </w:r>
          </w:p>
        </w:tc>
        <w:tc>
          <w:tcPr>
            <w:tcW w:w="853" w:type="pct"/>
            <w:noWrap/>
            <w:vAlign w:val="center"/>
          </w:tcPr>
          <w:p w14:paraId="323497F9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7F3F71C4" w14:textId="77777777" w:rsidTr="009F480F">
        <w:trPr>
          <w:trHeight w:val="320"/>
        </w:trPr>
        <w:tc>
          <w:tcPr>
            <w:tcW w:w="1298" w:type="pct"/>
            <w:noWrap/>
            <w:vAlign w:val="center"/>
            <w:hideMark/>
          </w:tcPr>
          <w:p w14:paraId="55F9EA4A" w14:textId="757CE75C" w:rsidR="00916624" w:rsidRPr="00437899" w:rsidRDefault="00916624" w:rsidP="00916624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 </w:t>
            </w:r>
            <w:r w:rsidRPr="00437899">
              <w:rPr>
                <w:rFonts w:ascii="Palatino Linotype" w:hAnsi="Palatino Linotype" w:cs="Times New Roman"/>
                <w:sz w:val="20"/>
                <w:szCs w:val="20"/>
              </w:rPr>
              <w:t>MTV</w:t>
            </w:r>
          </w:p>
        </w:tc>
        <w:tc>
          <w:tcPr>
            <w:tcW w:w="1228" w:type="pct"/>
            <w:vAlign w:val="center"/>
          </w:tcPr>
          <w:p w14:paraId="6F9DFEEF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59" w:type="pct"/>
            <w:noWrap/>
            <w:vAlign w:val="center"/>
            <w:hideMark/>
          </w:tcPr>
          <w:p w14:paraId="1B49FFCD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062" w:type="pct"/>
            <w:noWrap/>
            <w:vAlign w:val="center"/>
            <w:hideMark/>
          </w:tcPr>
          <w:p w14:paraId="00E72163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853" w:type="pct"/>
            <w:noWrap/>
            <w:vAlign w:val="center"/>
            <w:hideMark/>
          </w:tcPr>
          <w:p w14:paraId="3DF87223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0.12</w:t>
            </w:r>
          </w:p>
        </w:tc>
      </w:tr>
      <w:tr w:rsidR="00916624" w:rsidRPr="00810E52" w14:paraId="4876D992" w14:textId="77777777" w:rsidTr="009F480F">
        <w:trPr>
          <w:trHeight w:val="320"/>
        </w:trPr>
        <w:tc>
          <w:tcPr>
            <w:tcW w:w="1298" w:type="pct"/>
            <w:noWrap/>
            <w:vAlign w:val="center"/>
            <w:hideMark/>
          </w:tcPr>
          <w:p w14:paraId="3FFC7BB1" w14:textId="77777777" w:rsidR="00916624" w:rsidRPr="00437899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437899">
              <w:rPr>
                <w:rFonts w:ascii="Palatino Linotype" w:hAnsi="Palatino Linotype" w:cs="Times New Roman"/>
                <w:sz w:val="20"/>
                <w:szCs w:val="20"/>
              </w:rPr>
              <w:t>H</w:t>
            </w:r>
          </w:p>
        </w:tc>
        <w:tc>
          <w:tcPr>
            <w:tcW w:w="1228" w:type="pct"/>
            <w:vAlign w:val="center"/>
          </w:tcPr>
          <w:p w14:paraId="54220925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(3.73, 2.50-10.00)</w:t>
            </w:r>
          </w:p>
        </w:tc>
        <w:tc>
          <w:tcPr>
            <w:tcW w:w="559" w:type="pct"/>
            <w:noWrap/>
            <w:vAlign w:val="center"/>
            <w:hideMark/>
          </w:tcPr>
          <w:p w14:paraId="38C5B419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/</w:t>
            </w:r>
          </w:p>
        </w:tc>
        <w:tc>
          <w:tcPr>
            <w:tcW w:w="1062" w:type="pct"/>
            <w:noWrap/>
            <w:vAlign w:val="center"/>
            <w:hideMark/>
          </w:tcPr>
          <w:p w14:paraId="139AECE4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/</w:t>
            </w:r>
          </w:p>
        </w:tc>
        <w:tc>
          <w:tcPr>
            <w:tcW w:w="853" w:type="pct"/>
            <w:noWrap/>
            <w:vAlign w:val="center"/>
            <w:hideMark/>
          </w:tcPr>
          <w:p w14:paraId="397E9715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2C4EDC1D" w14:textId="77777777" w:rsidTr="009F480F">
        <w:trPr>
          <w:trHeight w:val="320"/>
        </w:trPr>
        <w:tc>
          <w:tcPr>
            <w:tcW w:w="1298" w:type="pct"/>
            <w:noWrap/>
            <w:vAlign w:val="center"/>
            <w:hideMark/>
          </w:tcPr>
          <w:p w14:paraId="128580D2" w14:textId="77777777" w:rsidR="00916624" w:rsidRPr="00437899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437899">
              <w:rPr>
                <w:rFonts w:ascii="Palatino Linotype" w:hAnsi="Palatino Linotype" w:cs="Times New Roman"/>
                <w:sz w:val="20"/>
                <w:szCs w:val="20"/>
              </w:rPr>
              <w:t>L</w:t>
            </w:r>
          </w:p>
        </w:tc>
        <w:tc>
          <w:tcPr>
            <w:tcW w:w="1228" w:type="pct"/>
            <w:vAlign w:val="center"/>
          </w:tcPr>
          <w:p w14:paraId="26ABB668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(6.57, 2.72-12.73)</w:t>
            </w:r>
          </w:p>
        </w:tc>
        <w:tc>
          <w:tcPr>
            <w:tcW w:w="559" w:type="pct"/>
            <w:noWrap/>
            <w:vAlign w:val="center"/>
            <w:hideMark/>
          </w:tcPr>
          <w:p w14:paraId="24817D83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1.225</w:t>
            </w:r>
          </w:p>
        </w:tc>
        <w:tc>
          <w:tcPr>
            <w:tcW w:w="1062" w:type="pct"/>
            <w:noWrap/>
            <w:vAlign w:val="center"/>
            <w:hideMark/>
          </w:tcPr>
          <w:p w14:paraId="16B8DA3E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0.949-1.582</w:t>
            </w:r>
          </w:p>
        </w:tc>
        <w:tc>
          <w:tcPr>
            <w:tcW w:w="853" w:type="pct"/>
            <w:noWrap/>
            <w:vAlign w:val="center"/>
            <w:hideMark/>
          </w:tcPr>
          <w:p w14:paraId="4C993338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03F3291A" w14:textId="77777777" w:rsidTr="009F480F">
        <w:trPr>
          <w:trHeight w:val="320"/>
        </w:trPr>
        <w:tc>
          <w:tcPr>
            <w:tcW w:w="1298" w:type="pct"/>
            <w:noWrap/>
            <w:vAlign w:val="center"/>
            <w:hideMark/>
          </w:tcPr>
          <w:p w14:paraId="685F062C" w14:textId="3CB6CB6C" w:rsidR="00916624" w:rsidRPr="00437899" w:rsidRDefault="00916624" w:rsidP="00916624">
            <w:pPr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 </w:t>
            </w:r>
            <w:r w:rsidRPr="00437899">
              <w:rPr>
                <w:rFonts w:ascii="Palatino Linotype" w:hAnsi="Palatino Linotype" w:cs="Times New Roman"/>
                <w:sz w:val="20"/>
                <w:szCs w:val="20"/>
              </w:rPr>
              <w:t>TLG</w:t>
            </w:r>
          </w:p>
        </w:tc>
        <w:tc>
          <w:tcPr>
            <w:tcW w:w="1228" w:type="pct"/>
            <w:vAlign w:val="center"/>
          </w:tcPr>
          <w:p w14:paraId="207CA452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59" w:type="pct"/>
            <w:noWrap/>
            <w:vAlign w:val="center"/>
            <w:hideMark/>
          </w:tcPr>
          <w:p w14:paraId="68B8AB90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062" w:type="pct"/>
            <w:noWrap/>
            <w:vAlign w:val="center"/>
            <w:hideMark/>
          </w:tcPr>
          <w:p w14:paraId="0F9AA1FC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853" w:type="pct"/>
            <w:noWrap/>
            <w:vAlign w:val="center"/>
            <w:hideMark/>
          </w:tcPr>
          <w:p w14:paraId="3A44FEE3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0.22</w:t>
            </w:r>
          </w:p>
        </w:tc>
      </w:tr>
      <w:tr w:rsidR="00916624" w:rsidRPr="00810E52" w14:paraId="65C6FDBF" w14:textId="77777777" w:rsidTr="009F480F">
        <w:trPr>
          <w:trHeight w:val="320"/>
        </w:trPr>
        <w:tc>
          <w:tcPr>
            <w:tcW w:w="1298" w:type="pct"/>
            <w:noWrap/>
            <w:vAlign w:val="center"/>
            <w:hideMark/>
          </w:tcPr>
          <w:p w14:paraId="227C8DBC" w14:textId="77777777" w:rsidR="00916624" w:rsidRPr="00437899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437899">
              <w:rPr>
                <w:rFonts w:ascii="Palatino Linotype" w:hAnsi="Palatino Linotype" w:cs="Times New Roman"/>
                <w:sz w:val="20"/>
                <w:szCs w:val="20"/>
              </w:rPr>
              <w:t>H</w:t>
            </w:r>
          </w:p>
        </w:tc>
        <w:tc>
          <w:tcPr>
            <w:tcW w:w="1228" w:type="pct"/>
            <w:vAlign w:val="center"/>
          </w:tcPr>
          <w:p w14:paraId="1F561D1F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(3.93, 2.50-10.67)</w:t>
            </w:r>
          </w:p>
        </w:tc>
        <w:tc>
          <w:tcPr>
            <w:tcW w:w="559" w:type="pct"/>
            <w:noWrap/>
            <w:vAlign w:val="center"/>
            <w:hideMark/>
          </w:tcPr>
          <w:p w14:paraId="45A7EE1A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/</w:t>
            </w:r>
          </w:p>
        </w:tc>
        <w:tc>
          <w:tcPr>
            <w:tcW w:w="1062" w:type="pct"/>
            <w:noWrap/>
            <w:vAlign w:val="center"/>
            <w:hideMark/>
          </w:tcPr>
          <w:p w14:paraId="56662BFE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/</w:t>
            </w:r>
          </w:p>
        </w:tc>
        <w:tc>
          <w:tcPr>
            <w:tcW w:w="853" w:type="pct"/>
            <w:noWrap/>
            <w:vAlign w:val="center"/>
            <w:hideMark/>
          </w:tcPr>
          <w:p w14:paraId="28B2933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11A99068" w14:textId="77777777" w:rsidTr="009F480F">
        <w:trPr>
          <w:trHeight w:val="320"/>
        </w:trPr>
        <w:tc>
          <w:tcPr>
            <w:tcW w:w="1298" w:type="pct"/>
            <w:noWrap/>
            <w:vAlign w:val="center"/>
            <w:hideMark/>
          </w:tcPr>
          <w:p w14:paraId="1E0174E3" w14:textId="77777777" w:rsidR="00916624" w:rsidRPr="00437899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437899">
              <w:rPr>
                <w:rFonts w:ascii="Palatino Linotype" w:hAnsi="Palatino Linotype" w:cs="Times New Roman"/>
                <w:sz w:val="20"/>
                <w:szCs w:val="20"/>
              </w:rPr>
              <w:t>L</w:t>
            </w:r>
          </w:p>
        </w:tc>
        <w:tc>
          <w:tcPr>
            <w:tcW w:w="1228" w:type="pct"/>
            <w:vAlign w:val="center"/>
          </w:tcPr>
          <w:p w14:paraId="38EDDC8A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(6.55, 2.72-11.07)</w:t>
            </w:r>
          </w:p>
        </w:tc>
        <w:tc>
          <w:tcPr>
            <w:tcW w:w="559" w:type="pct"/>
            <w:noWrap/>
            <w:vAlign w:val="center"/>
            <w:hideMark/>
          </w:tcPr>
          <w:p w14:paraId="18327D31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1.170</w:t>
            </w:r>
          </w:p>
        </w:tc>
        <w:tc>
          <w:tcPr>
            <w:tcW w:w="1062" w:type="pct"/>
            <w:noWrap/>
            <w:vAlign w:val="center"/>
            <w:hideMark/>
          </w:tcPr>
          <w:p w14:paraId="63F97938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0.907-1.509</w:t>
            </w:r>
          </w:p>
        </w:tc>
        <w:tc>
          <w:tcPr>
            <w:tcW w:w="853" w:type="pct"/>
            <w:noWrap/>
            <w:vAlign w:val="center"/>
            <w:hideMark/>
          </w:tcPr>
          <w:p w14:paraId="74AC50ED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</w:tbl>
    <w:p w14:paraId="3115A672" w14:textId="77777777" w:rsidR="00916624" w:rsidRPr="00810E52" w:rsidRDefault="00916624" w:rsidP="00916624">
      <w:pPr>
        <w:ind w:firstLineChars="200" w:firstLine="400"/>
        <w:rPr>
          <w:rFonts w:ascii="Palatino Linotype" w:hAnsi="Palatino Linotype" w:cs="Times New Roman"/>
          <w:sz w:val="20"/>
          <w:szCs w:val="20"/>
        </w:rPr>
      </w:pPr>
      <w:r w:rsidRPr="00810E52">
        <w:rPr>
          <w:rFonts w:ascii="Palatino Linotype" w:hAnsi="Palatino Linotype" w:cs="Times New Roman"/>
          <w:sz w:val="20"/>
          <w:szCs w:val="20"/>
        </w:rPr>
        <w:t xml:space="preserve">PFS data was expressed as the median and IQR. </w:t>
      </w:r>
    </w:p>
    <w:p w14:paraId="269F33E4" w14:textId="77777777" w:rsidR="00916624" w:rsidRPr="00810E52" w:rsidRDefault="00916624" w:rsidP="00916624">
      <w:pPr>
        <w:ind w:firstLineChars="200" w:firstLine="400"/>
        <w:rPr>
          <w:rFonts w:ascii="Palatino Linotype" w:hAnsi="Palatino Linotype" w:cs="Times New Roman"/>
          <w:sz w:val="20"/>
          <w:szCs w:val="20"/>
        </w:rPr>
      </w:pPr>
      <w:r w:rsidRPr="00810E52">
        <w:rPr>
          <w:rFonts w:ascii="Palatino Linotype" w:hAnsi="Palatino Linotype" w:cs="Times New Roman"/>
          <w:sz w:val="20"/>
          <w:szCs w:val="20"/>
        </w:rPr>
        <w:t>Abbreviations: SUV</w:t>
      </w:r>
      <w:r w:rsidRPr="00810E52">
        <w:rPr>
          <w:rFonts w:ascii="Palatino Linotype" w:hAnsi="Palatino Linotype" w:cs="Times New Roman"/>
          <w:sz w:val="20"/>
          <w:szCs w:val="20"/>
          <w:vertAlign w:val="subscript"/>
        </w:rPr>
        <w:t>max</w:t>
      </w:r>
      <w:r w:rsidRPr="00810E52">
        <w:rPr>
          <w:rFonts w:ascii="Palatino Linotype" w:hAnsi="Palatino Linotype" w:cs="Times New Roman"/>
          <w:sz w:val="20"/>
          <w:szCs w:val="20"/>
        </w:rPr>
        <w:t>: maximum Standardized Uptake Value, MTV: Metabolic Tumor Volume, TLG: Total Lesion Glycolysis, PFS: Progression-Free Survival</w:t>
      </w:r>
    </w:p>
    <w:p w14:paraId="44966873" w14:textId="77777777" w:rsidR="00916624" w:rsidRPr="00810E52" w:rsidRDefault="00916624" w:rsidP="00916624">
      <w:pPr>
        <w:rPr>
          <w:rFonts w:ascii="Palatino Linotype" w:hAnsi="Palatino Linotype" w:cs="Times New Roman"/>
          <w:sz w:val="20"/>
          <w:szCs w:val="20"/>
        </w:rPr>
      </w:pPr>
    </w:p>
    <w:p w14:paraId="5931ED93" w14:textId="77777777" w:rsidR="00916624" w:rsidRPr="00810E52" w:rsidRDefault="00916624" w:rsidP="00916624">
      <w:pPr>
        <w:widowControl/>
        <w:jc w:val="left"/>
        <w:rPr>
          <w:rFonts w:ascii="Palatino Linotype" w:hAnsi="Palatino Linotype" w:cs="Times New Roman"/>
          <w:b/>
          <w:bCs/>
          <w:color w:val="000000" w:themeColor="text1"/>
          <w:kern w:val="0"/>
          <w:sz w:val="20"/>
          <w:szCs w:val="20"/>
        </w:rPr>
      </w:pPr>
      <w:r w:rsidRPr="00810E52">
        <w:rPr>
          <w:rFonts w:ascii="Palatino Linotype" w:hAnsi="Palatino Linotype" w:cs="Times New Roman"/>
          <w:b/>
          <w:bCs/>
          <w:color w:val="000000" w:themeColor="text1"/>
          <w:kern w:val="0"/>
          <w:sz w:val="20"/>
          <w:szCs w:val="20"/>
        </w:rPr>
        <w:br w:type="page"/>
      </w:r>
    </w:p>
    <w:p w14:paraId="6B740C86" w14:textId="77777777" w:rsidR="00916624" w:rsidRPr="00810E52" w:rsidRDefault="00916624" w:rsidP="00916624">
      <w:pPr>
        <w:pStyle w:val="MDPI41tablecaption"/>
        <w:ind w:left="0"/>
        <w:rPr>
          <w:bCs/>
        </w:rPr>
      </w:pPr>
      <w:r w:rsidRPr="00810E52">
        <w:rPr>
          <w:b/>
        </w:rPr>
        <w:lastRenderedPageBreak/>
        <w:t xml:space="preserve">Table S2. </w:t>
      </w:r>
      <w:r w:rsidRPr="00810E52">
        <w:rPr>
          <w:bCs/>
        </w:rPr>
        <w:t>Correlation between MTV and clinical characteristics</w:t>
      </w:r>
    </w:p>
    <w:tbl>
      <w:tblPr>
        <w:tblStyle w:val="2"/>
        <w:tblW w:w="5000" w:type="pc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33"/>
        <w:gridCol w:w="1077"/>
        <w:gridCol w:w="1765"/>
        <w:gridCol w:w="1413"/>
        <w:gridCol w:w="1718"/>
      </w:tblGrid>
      <w:tr w:rsidR="00916624" w:rsidRPr="00437899" w14:paraId="031C92CD" w14:textId="77777777" w:rsidTr="009F480F">
        <w:trPr>
          <w:trHeight w:val="320"/>
        </w:trPr>
        <w:tc>
          <w:tcPr>
            <w:tcW w:w="923" w:type="pct"/>
            <w:tcBorders>
              <w:top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E114EA3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Variable</w:t>
            </w:r>
          </w:p>
        </w:tc>
        <w:tc>
          <w:tcPr>
            <w:tcW w:w="76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02BB06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Category</w:t>
            </w:r>
          </w:p>
        </w:tc>
        <w:tc>
          <w:tcPr>
            <w:tcW w:w="107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8CDC007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High MTV group</w:t>
            </w:r>
          </w:p>
          <w:p w14:paraId="684CA721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(n=39)</w:t>
            </w:r>
          </w:p>
        </w:tc>
        <w:tc>
          <w:tcPr>
            <w:tcW w:w="107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B48DFB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Low MTV group</w:t>
            </w:r>
          </w:p>
          <w:p w14:paraId="2CB7ACBA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(n=38)</w:t>
            </w:r>
          </w:p>
        </w:tc>
        <w:tc>
          <w:tcPr>
            <w:tcW w:w="1154" w:type="pct"/>
            <w:tcBorders>
              <w:top w:val="single" w:sz="12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1D6A2D8B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 w:hint="eastAsia"/>
                <w:sz w:val="20"/>
              </w:rPr>
              <w:t>p</w:t>
            </w:r>
            <w:r w:rsidRPr="00437899">
              <w:rPr>
                <w:rFonts w:ascii="Palatino Linotype" w:eastAsia="DengXian" w:hAnsi="Palatino Linotype"/>
                <w:sz w:val="20"/>
              </w:rPr>
              <w:t xml:space="preserve"> value</w:t>
            </w:r>
          </w:p>
          <w:p w14:paraId="0D61FC66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(X</w:t>
            </w:r>
            <w:r w:rsidRPr="00437899">
              <w:rPr>
                <w:rFonts w:ascii="Palatino Linotype" w:eastAsia="DengXian" w:hAnsi="Palatino Linotype"/>
                <w:sz w:val="20"/>
                <w:vertAlign w:val="superscript"/>
              </w:rPr>
              <w:t>2</w:t>
            </w:r>
            <w:r w:rsidRPr="00437899">
              <w:rPr>
                <w:rFonts w:ascii="Palatino Linotype" w:eastAsia="DengXian" w:hAnsi="Palatino Linotype"/>
                <w:sz w:val="20"/>
              </w:rPr>
              <w:t xml:space="preserve"> test)</w:t>
            </w:r>
          </w:p>
        </w:tc>
      </w:tr>
      <w:tr w:rsidR="00916624" w:rsidRPr="00437899" w14:paraId="4D1E3124" w14:textId="77777777" w:rsidTr="009F480F">
        <w:trPr>
          <w:trHeight w:val="320"/>
        </w:trPr>
        <w:tc>
          <w:tcPr>
            <w:tcW w:w="923" w:type="pct"/>
            <w:tcBorders>
              <w:top w:val="single" w:sz="4" w:space="0" w:color="auto"/>
              <w:bottom w:val="nil"/>
              <w:right w:val="nil"/>
            </w:tcBorders>
            <w:noWrap/>
            <w:vAlign w:val="center"/>
          </w:tcPr>
          <w:p w14:paraId="7A38695B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Sex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2ED2AD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Female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5C55291D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4 (10.3)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171773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8 (21.1)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nil"/>
            </w:tcBorders>
            <w:noWrap/>
            <w:vAlign w:val="center"/>
          </w:tcPr>
          <w:p w14:paraId="72EB6F6A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0.192</w:t>
            </w:r>
          </w:p>
        </w:tc>
      </w:tr>
      <w:tr w:rsidR="00916624" w:rsidRPr="00437899" w14:paraId="6BD2E368" w14:textId="77777777" w:rsidTr="009F480F">
        <w:trPr>
          <w:trHeight w:val="320"/>
        </w:trPr>
        <w:tc>
          <w:tcPr>
            <w:tcW w:w="923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1A5000D5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C9B30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Male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A2F91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35 (89.7)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9FB12E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30 (78.9)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765D13F0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</w:p>
        </w:tc>
      </w:tr>
      <w:tr w:rsidR="00916624" w:rsidRPr="00437899" w14:paraId="0FEBA78C" w14:textId="77777777" w:rsidTr="009F480F">
        <w:trPr>
          <w:trHeight w:val="320"/>
        </w:trPr>
        <w:tc>
          <w:tcPr>
            <w:tcW w:w="923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146B0B7D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Age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473E1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&lt;65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FE64CA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28 (71.8)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6D825C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7 (18.4)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1A2EC942" w14:textId="6AA9FF54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&lt;0.001</w:t>
            </w:r>
          </w:p>
        </w:tc>
      </w:tr>
      <w:tr w:rsidR="00916624" w:rsidRPr="00437899" w14:paraId="0936A670" w14:textId="77777777" w:rsidTr="009F480F">
        <w:trPr>
          <w:trHeight w:val="320"/>
        </w:trPr>
        <w:tc>
          <w:tcPr>
            <w:tcW w:w="923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5E874CAC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53FC6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≥</m:t>
              </m:r>
            </m:oMath>
            <w:r w:rsidRPr="00437899">
              <w:rPr>
                <w:rFonts w:ascii="Palatino Linotype" w:eastAsia="DengXian" w:hAnsi="Palatino Linotype"/>
                <w:sz w:val="20"/>
              </w:rPr>
              <w:t>65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BC47E1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11 (28.2)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E3803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31 (81.6)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4757AA8C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</w:p>
        </w:tc>
      </w:tr>
      <w:tr w:rsidR="00916624" w:rsidRPr="00437899" w14:paraId="52A0B008" w14:textId="77777777" w:rsidTr="009F480F">
        <w:trPr>
          <w:trHeight w:val="320"/>
        </w:trPr>
        <w:tc>
          <w:tcPr>
            <w:tcW w:w="923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109BC78B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AFP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2E375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&lt;400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1CCFAD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19 (48.7)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80754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24 (63.2)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401DCF26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0.253</w:t>
            </w:r>
          </w:p>
        </w:tc>
      </w:tr>
      <w:tr w:rsidR="00916624" w:rsidRPr="00437899" w14:paraId="25EEF8A6" w14:textId="77777777" w:rsidTr="009F480F">
        <w:trPr>
          <w:trHeight w:val="320"/>
        </w:trPr>
        <w:tc>
          <w:tcPr>
            <w:tcW w:w="923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798E0AD4" w14:textId="25ED15B5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(ng/</w:t>
            </w:r>
            <w:r w:rsidR="00744F93">
              <w:rPr>
                <w:rFonts w:ascii="Palatino Linotype" w:eastAsia="DengXian" w:hAnsi="Palatino Linotype"/>
                <w:sz w:val="20"/>
              </w:rPr>
              <w:t>m</w:t>
            </w:r>
            <w:r w:rsidRPr="00437899">
              <w:rPr>
                <w:rFonts w:ascii="Palatino Linotype" w:eastAsia="DengXian" w:hAnsi="Palatino Linotype"/>
                <w:sz w:val="20"/>
              </w:rPr>
              <w:t>L)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264BE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0"/>
                </w:rPr>
                <m:t>≥</m:t>
              </m:r>
            </m:oMath>
            <w:r w:rsidRPr="00437899">
              <w:rPr>
                <w:rFonts w:ascii="Palatino Linotype" w:eastAsia="DengXian" w:hAnsi="Palatino Linotype"/>
                <w:sz w:val="20"/>
              </w:rPr>
              <w:t>400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1FC56E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20 (51.3)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60931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14 (36.8)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17FB7CC9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</w:p>
        </w:tc>
      </w:tr>
      <w:tr w:rsidR="00916624" w:rsidRPr="00437899" w14:paraId="0C32E88F" w14:textId="77777777" w:rsidTr="009F480F">
        <w:trPr>
          <w:trHeight w:val="320"/>
        </w:trPr>
        <w:tc>
          <w:tcPr>
            <w:tcW w:w="923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5BC5B2AC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ECOG-PS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45D6E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0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6122DA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22 (56.4)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2A929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27 (71.1)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13A06AEE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0.182</w:t>
            </w:r>
          </w:p>
        </w:tc>
      </w:tr>
      <w:tr w:rsidR="00916624" w:rsidRPr="00437899" w14:paraId="14C03886" w14:textId="77777777" w:rsidTr="009F480F">
        <w:trPr>
          <w:trHeight w:val="320"/>
        </w:trPr>
        <w:tc>
          <w:tcPr>
            <w:tcW w:w="923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18105CFD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CC21BD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m:oMath>
              <m:r>
                <w:rPr>
                  <w:rFonts w:ascii="Cambria Math" w:eastAsia="DengXian" w:hAnsi="Cambria Math"/>
                  <w:sz w:val="20"/>
                </w:rPr>
                <m:t>≥</m:t>
              </m:r>
            </m:oMath>
            <w:r w:rsidRPr="00437899">
              <w:rPr>
                <w:rFonts w:ascii="Palatino Linotype" w:eastAsia="DengXian" w:hAnsi="Palatino Linotype"/>
                <w:sz w:val="20"/>
              </w:rPr>
              <w:t>1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37229C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17 (43.6)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77111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11 (28.9)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2FF9946F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</w:p>
        </w:tc>
      </w:tr>
      <w:tr w:rsidR="00916624" w:rsidRPr="00437899" w14:paraId="2A4BBC77" w14:textId="77777777" w:rsidTr="009F480F">
        <w:trPr>
          <w:trHeight w:val="320"/>
        </w:trPr>
        <w:tc>
          <w:tcPr>
            <w:tcW w:w="923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2D452A1F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BCLC stage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DBF01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B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557BC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4 (10.3)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3C759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4 (10.5)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30438B82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0.969</w:t>
            </w:r>
          </w:p>
        </w:tc>
      </w:tr>
      <w:tr w:rsidR="00916624" w:rsidRPr="00437899" w14:paraId="2FD51D41" w14:textId="77777777" w:rsidTr="009F480F">
        <w:trPr>
          <w:trHeight w:val="320"/>
        </w:trPr>
        <w:tc>
          <w:tcPr>
            <w:tcW w:w="923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3689EA96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94FA9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C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1F80F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35 (89.7)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64658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34 (89.5)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14057138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</w:p>
        </w:tc>
      </w:tr>
      <w:tr w:rsidR="00916624" w:rsidRPr="00437899" w14:paraId="6F787127" w14:textId="77777777" w:rsidTr="009F480F">
        <w:trPr>
          <w:trHeight w:val="320"/>
        </w:trPr>
        <w:tc>
          <w:tcPr>
            <w:tcW w:w="923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1DD00B06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Child-Pugh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3B8CD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A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155F39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36 (92.3)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2E3E1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36 (94.7)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751CDDDE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0.665</w:t>
            </w:r>
          </w:p>
        </w:tc>
      </w:tr>
      <w:tr w:rsidR="00916624" w:rsidRPr="00437899" w14:paraId="404418D7" w14:textId="77777777" w:rsidTr="009F480F">
        <w:trPr>
          <w:trHeight w:val="320"/>
        </w:trPr>
        <w:tc>
          <w:tcPr>
            <w:tcW w:w="923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7A99C765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372FC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B-C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DF3324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3 (7.7)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9E730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2 (5.3)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7CE6E09E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</w:p>
        </w:tc>
      </w:tr>
      <w:tr w:rsidR="00916624" w:rsidRPr="00437899" w14:paraId="6D16565B" w14:textId="77777777" w:rsidTr="009F480F">
        <w:trPr>
          <w:trHeight w:val="320"/>
        </w:trPr>
        <w:tc>
          <w:tcPr>
            <w:tcW w:w="923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0F79CB4C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Macrovascular invasion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78D842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Yes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D37EB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15 (38.5)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6E0FA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17 (44.7)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2191AFEA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0.576</w:t>
            </w:r>
          </w:p>
        </w:tc>
      </w:tr>
      <w:tr w:rsidR="00916624" w:rsidRPr="00437899" w14:paraId="0DEBE869" w14:textId="77777777" w:rsidTr="009F480F">
        <w:trPr>
          <w:trHeight w:val="320"/>
        </w:trPr>
        <w:tc>
          <w:tcPr>
            <w:tcW w:w="923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0CFBE3A9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994F3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No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B3FDDA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24 (61.5)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E6A4B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21 (55.3)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7AE06768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</w:p>
        </w:tc>
      </w:tr>
      <w:tr w:rsidR="00916624" w:rsidRPr="00437899" w14:paraId="3167F11A" w14:textId="77777777" w:rsidTr="009F480F">
        <w:trPr>
          <w:trHeight w:val="320"/>
        </w:trPr>
        <w:tc>
          <w:tcPr>
            <w:tcW w:w="923" w:type="pct"/>
            <w:tcBorders>
              <w:top w:val="nil"/>
              <w:bottom w:val="nil"/>
              <w:right w:val="nil"/>
            </w:tcBorders>
            <w:noWrap/>
            <w:vAlign w:val="center"/>
          </w:tcPr>
          <w:p w14:paraId="2E3FBFB7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Bone metastasis</w:t>
            </w:r>
          </w:p>
        </w:tc>
        <w:tc>
          <w:tcPr>
            <w:tcW w:w="76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A9277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Yes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C1C7E8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7 (17.9)</w:t>
            </w: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EDF9B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7 (18.4)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</w:tcBorders>
            <w:noWrap/>
            <w:vAlign w:val="center"/>
          </w:tcPr>
          <w:p w14:paraId="7C750C5B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0.957</w:t>
            </w:r>
          </w:p>
        </w:tc>
      </w:tr>
      <w:tr w:rsidR="00916624" w:rsidRPr="00437899" w14:paraId="3943C5D1" w14:textId="77777777" w:rsidTr="009F480F">
        <w:trPr>
          <w:trHeight w:val="320"/>
        </w:trPr>
        <w:tc>
          <w:tcPr>
            <w:tcW w:w="923" w:type="pct"/>
            <w:tcBorders>
              <w:top w:val="nil"/>
              <w:bottom w:val="single" w:sz="12" w:space="0" w:color="auto"/>
              <w:right w:val="nil"/>
            </w:tcBorders>
            <w:noWrap/>
            <w:vAlign w:val="center"/>
          </w:tcPr>
          <w:p w14:paraId="7B99379A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</w:p>
        </w:tc>
        <w:tc>
          <w:tcPr>
            <w:tcW w:w="76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FF701E3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No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02102D85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32 (82.1)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1AF08CE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  <w:r w:rsidRPr="00437899">
              <w:rPr>
                <w:rFonts w:ascii="Palatino Linotype" w:eastAsia="DengXian" w:hAnsi="Palatino Linotype"/>
                <w:sz w:val="20"/>
              </w:rPr>
              <w:t>31 (81.6)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12" w:space="0" w:color="auto"/>
            </w:tcBorders>
            <w:noWrap/>
            <w:vAlign w:val="center"/>
          </w:tcPr>
          <w:p w14:paraId="72F1973C" w14:textId="77777777" w:rsidR="00916624" w:rsidRPr="00437899" w:rsidRDefault="00916624" w:rsidP="009F480F">
            <w:pPr>
              <w:spacing w:line="360" w:lineRule="auto"/>
              <w:jc w:val="center"/>
              <w:rPr>
                <w:rFonts w:ascii="Palatino Linotype" w:eastAsia="DengXian" w:hAnsi="Palatino Linotype"/>
                <w:sz w:val="20"/>
              </w:rPr>
            </w:pPr>
          </w:p>
        </w:tc>
      </w:tr>
    </w:tbl>
    <w:p w14:paraId="7808C7DA" w14:textId="77777777" w:rsidR="00916624" w:rsidRPr="00810E52" w:rsidRDefault="00916624" w:rsidP="00916624">
      <w:pPr>
        <w:ind w:firstLineChars="200" w:firstLine="400"/>
        <w:rPr>
          <w:rFonts w:ascii="Palatino Linotype" w:hAnsi="Palatino Linotype" w:cs="Times New Roman"/>
          <w:sz w:val="20"/>
          <w:szCs w:val="20"/>
        </w:rPr>
      </w:pPr>
      <w:r w:rsidRPr="00810E52">
        <w:rPr>
          <w:rFonts w:ascii="Palatino Linotype" w:hAnsi="Palatino Linotype" w:cs="Times New Roman"/>
          <w:sz w:val="20"/>
          <w:szCs w:val="20"/>
        </w:rPr>
        <w:t>N (%) P value &lt;0.05 are shown in bold*</w:t>
      </w:r>
    </w:p>
    <w:p w14:paraId="03E7E9BD" w14:textId="77777777" w:rsidR="00916624" w:rsidRPr="00810E52" w:rsidRDefault="00916624" w:rsidP="00916624">
      <w:pPr>
        <w:ind w:firstLineChars="200" w:firstLine="400"/>
        <w:rPr>
          <w:rFonts w:ascii="Palatino Linotype" w:hAnsi="Palatino Linotype" w:cs="Times New Roman"/>
          <w:sz w:val="20"/>
          <w:szCs w:val="20"/>
        </w:rPr>
      </w:pPr>
      <w:r w:rsidRPr="00810E52">
        <w:rPr>
          <w:rFonts w:ascii="Palatino Linotype" w:hAnsi="Palatino Linotype" w:cs="Times New Roman"/>
          <w:sz w:val="20"/>
          <w:szCs w:val="20"/>
        </w:rPr>
        <w:t>Abbreviations: TLG: Total Lesion Glycolysis, AFP: alpha-fetoprotein; ECOG-PS: Eastern Cooperative Oncology Group Performance Status; BCLC stage: Barcelona Clinic Liver Cancer stage</w:t>
      </w:r>
    </w:p>
    <w:p w14:paraId="72FEAEBB" w14:textId="77777777" w:rsidR="00916624" w:rsidRPr="00810E52" w:rsidRDefault="00916624" w:rsidP="00916624">
      <w:pPr>
        <w:rPr>
          <w:rFonts w:ascii="Palatino Linotype" w:hAnsi="Palatino Linotype" w:cs="Times New Roman"/>
          <w:sz w:val="20"/>
          <w:szCs w:val="20"/>
        </w:rPr>
      </w:pPr>
    </w:p>
    <w:p w14:paraId="2F82292E" w14:textId="77777777" w:rsidR="00916624" w:rsidRPr="00810E52" w:rsidRDefault="00916624" w:rsidP="00916624">
      <w:pPr>
        <w:contextualSpacing/>
        <w:jc w:val="left"/>
        <w:rPr>
          <w:rFonts w:ascii="Palatino Linotype" w:hAnsi="Palatino Linotype" w:cs="Times New Roman"/>
          <w:b/>
          <w:bCs/>
          <w:sz w:val="20"/>
          <w:szCs w:val="20"/>
        </w:rPr>
      </w:pPr>
    </w:p>
    <w:p w14:paraId="2F729D42" w14:textId="77777777" w:rsidR="00916624" w:rsidRPr="00810E52" w:rsidRDefault="00916624" w:rsidP="00916624">
      <w:pPr>
        <w:contextualSpacing/>
        <w:jc w:val="left"/>
        <w:rPr>
          <w:rFonts w:ascii="Palatino Linotype" w:hAnsi="Palatino Linotype" w:cs="Times New Roman"/>
          <w:b/>
          <w:bCs/>
          <w:sz w:val="20"/>
          <w:szCs w:val="20"/>
        </w:rPr>
      </w:pPr>
    </w:p>
    <w:p w14:paraId="5B07B4C2" w14:textId="77777777" w:rsidR="00916624" w:rsidRPr="00810E52" w:rsidRDefault="00916624" w:rsidP="00916624">
      <w:pPr>
        <w:contextualSpacing/>
        <w:jc w:val="left"/>
        <w:rPr>
          <w:rFonts w:ascii="Palatino Linotype" w:hAnsi="Palatino Linotype" w:cs="Times New Roman"/>
          <w:b/>
          <w:bCs/>
          <w:sz w:val="20"/>
          <w:szCs w:val="20"/>
        </w:rPr>
      </w:pPr>
    </w:p>
    <w:p w14:paraId="51AE50C4" w14:textId="77777777" w:rsidR="00916624" w:rsidRPr="00810E52" w:rsidRDefault="00916624" w:rsidP="00916624">
      <w:pPr>
        <w:contextualSpacing/>
        <w:jc w:val="left"/>
        <w:rPr>
          <w:rFonts w:ascii="Palatino Linotype" w:hAnsi="Palatino Linotype" w:cs="Times New Roman"/>
          <w:b/>
          <w:bCs/>
          <w:sz w:val="20"/>
          <w:szCs w:val="20"/>
        </w:rPr>
      </w:pPr>
    </w:p>
    <w:p w14:paraId="275D4453" w14:textId="77777777" w:rsidR="00916624" w:rsidRPr="00810E52" w:rsidRDefault="00916624" w:rsidP="00916624">
      <w:pPr>
        <w:contextualSpacing/>
        <w:jc w:val="left"/>
        <w:rPr>
          <w:rFonts w:ascii="Palatino Linotype" w:hAnsi="Palatino Linotype" w:cs="Times New Roman"/>
          <w:b/>
          <w:bCs/>
          <w:sz w:val="20"/>
          <w:szCs w:val="20"/>
        </w:rPr>
      </w:pPr>
    </w:p>
    <w:p w14:paraId="4012E4D1" w14:textId="77777777" w:rsidR="00916624" w:rsidRPr="00810E52" w:rsidRDefault="00916624" w:rsidP="00916624">
      <w:pPr>
        <w:contextualSpacing/>
        <w:jc w:val="left"/>
        <w:rPr>
          <w:rFonts w:ascii="Palatino Linotype" w:hAnsi="Palatino Linotype" w:cs="Times New Roman"/>
          <w:b/>
          <w:bCs/>
          <w:sz w:val="20"/>
          <w:szCs w:val="20"/>
        </w:rPr>
      </w:pPr>
    </w:p>
    <w:p w14:paraId="2FE0F666" w14:textId="77777777" w:rsidR="00916624" w:rsidRPr="00810E52" w:rsidRDefault="00916624" w:rsidP="00916624">
      <w:pPr>
        <w:contextualSpacing/>
        <w:jc w:val="left"/>
        <w:rPr>
          <w:rFonts w:ascii="Palatino Linotype" w:hAnsi="Palatino Linotype" w:cs="Times New Roman"/>
          <w:b/>
          <w:bCs/>
          <w:sz w:val="20"/>
          <w:szCs w:val="20"/>
        </w:rPr>
      </w:pPr>
    </w:p>
    <w:p w14:paraId="6459840A" w14:textId="77777777" w:rsidR="00916624" w:rsidRDefault="00916624" w:rsidP="00916624">
      <w:pPr>
        <w:contextualSpacing/>
        <w:jc w:val="left"/>
        <w:rPr>
          <w:rFonts w:ascii="Palatino Linotype" w:hAnsi="Palatino Linotype" w:cs="Times New Roman"/>
          <w:b/>
          <w:bCs/>
          <w:sz w:val="20"/>
          <w:szCs w:val="20"/>
        </w:rPr>
      </w:pPr>
    </w:p>
    <w:p w14:paraId="592B5D6E" w14:textId="77777777" w:rsidR="00916624" w:rsidRPr="00810E52" w:rsidRDefault="00916624" w:rsidP="00916624">
      <w:pPr>
        <w:contextualSpacing/>
        <w:jc w:val="left"/>
        <w:rPr>
          <w:rFonts w:ascii="Palatino Linotype" w:hAnsi="Palatino Linotype" w:cs="Times New Roman"/>
          <w:b/>
          <w:bCs/>
          <w:sz w:val="20"/>
          <w:szCs w:val="20"/>
        </w:rPr>
      </w:pPr>
    </w:p>
    <w:p w14:paraId="6FAC3114" w14:textId="77777777" w:rsidR="00916624" w:rsidRPr="00810E52" w:rsidRDefault="00916624" w:rsidP="00916624">
      <w:pPr>
        <w:pStyle w:val="MDPI41tablecaption"/>
        <w:ind w:left="0"/>
        <w:rPr>
          <w:bCs/>
        </w:rPr>
      </w:pPr>
      <w:r w:rsidRPr="00810E52">
        <w:rPr>
          <w:b/>
        </w:rPr>
        <w:t>Table S3</w:t>
      </w:r>
      <w:r>
        <w:rPr>
          <w:rFonts w:ascii="SimSun" w:eastAsia="SimSun" w:hAnsi="SimSun" w:cs="SimSun" w:hint="eastAsia"/>
          <w:b/>
          <w:lang w:eastAsia="zh-CN"/>
        </w:rPr>
        <w:t>.</w:t>
      </w:r>
      <w:r w:rsidRPr="00810E52">
        <w:rPr>
          <w:b/>
        </w:rPr>
        <w:t xml:space="preserve"> </w:t>
      </w:r>
      <w:r w:rsidRPr="00810E52">
        <w:rPr>
          <w:bCs/>
        </w:rPr>
        <w:t>Univariate and multivariate analysis of prognostic factors associated with PFS in patients with HCC</w:t>
      </w:r>
    </w:p>
    <w:tbl>
      <w:tblPr>
        <w:tblStyle w:val="TableGrid"/>
        <w:tblW w:w="5973" w:type="pct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8"/>
        <w:gridCol w:w="1345"/>
        <w:gridCol w:w="1099"/>
        <w:gridCol w:w="1171"/>
        <w:gridCol w:w="345"/>
        <w:gridCol w:w="667"/>
        <w:gridCol w:w="1256"/>
        <w:gridCol w:w="1131"/>
      </w:tblGrid>
      <w:tr w:rsidR="00916624" w:rsidRPr="00810E52" w14:paraId="2AB96A5E" w14:textId="77777777" w:rsidTr="009F480F">
        <w:trPr>
          <w:jc w:val="center"/>
        </w:trPr>
        <w:tc>
          <w:tcPr>
            <w:tcW w:w="1465" w:type="pct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BE3D097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Variables</w:t>
            </w:r>
          </w:p>
        </w:tc>
        <w:tc>
          <w:tcPr>
            <w:tcW w:w="1821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6024E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Univariate analysis</w:t>
            </w:r>
          </w:p>
        </w:tc>
        <w:tc>
          <w:tcPr>
            <w:tcW w:w="174" w:type="pct"/>
            <w:vMerge w:val="restart"/>
            <w:tcBorders>
              <w:top w:val="single" w:sz="12" w:space="0" w:color="auto"/>
            </w:tcBorders>
          </w:tcPr>
          <w:p w14:paraId="20532ED3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540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3808E1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Multivariate analysis</w:t>
            </w:r>
          </w:p>
        </w:tc>
      </w:tr>
      <w:tr w:rsidR="00916624" w:rsidRPr="00810E52" w14:paraId="4E9EFA1A" w14:textId="77777777" w:rsidTr="009F480F">
        <w:trPr>
          <w:jc w:val="center"/>
        </w:trPr>
        <w:tc>
          <w:tcPr>
            <w:tcW w:w="146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326EB1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D4E45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HR</w:t>
            </w:r>
          </w:p>
        </w:tc>
        <w:tc>
          <w:tcPr>
            <w:tcW w:w="55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40A255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95%CI</w:t>
            </w:r>
          </w:p>
        </w:tc>
        <w:tc>
          <w:tcPr>
            <w:tcW w:w="59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054B2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P value</w:t>
            </w:r>
          </w:p>
        </w:tc>
        <w:tc>
          <w:tcPr>
            <w:tcW w:w="174" w:type="pct"/>
            <w:vMerge/>
            <w:tcBorders>
              <w:bottom w:val="single" w:sz="4" w:space="0" w:color="auto"/>
            </w:tcBorders>
          </w:tcPr>
          <w:p w14:paraId="6DDE04E2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6E323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HR</w:t>
            </w: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A0370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95%CI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B298DC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 w:hint="eastAsia"/>
                <w:sz w:val="20"/>
                <w:szCs w:val="20"/>
              </w:rPr>
              <w:t>p</w:t>
            </w: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 xml:space="preserve"> value</w:t>
            </w:r>
          </w:p>
        </w:tc>
      </w:tr>
      <w:tr w:rsidR="00916624" w:rsidRPr="00810E52" w14:paraId="61C0F187" w14:textId="77777777" w:rsidTr="009F480F">
        <w:trPr>
          <w:jc w:val="center"/>
        </w:trPr>
        <w:tc>
          <w:tcPr>
            <w:tcW w:w="1465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3ED8A8A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Age</w:t>
            </w:r>
          </w:p>
        </w:tc>
        <w:tc>
          <w:tcPr>
            <w:tcW w:w="678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AE8BAD6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D544A08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5A8E7C7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single" w:sz="4" w:space="0" w:color="auto"/>
              <w:bottom w:val="nil"/>
            </w:tcBorders>
          </w:tcPr>
          <w:p w14:paraId="7BD09315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BA78C03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5B2FA79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E3FD451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3CBA970B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FEBA89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≥</m:t>
              </m:r>
            </m:oMath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65 years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46E239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0.797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61975A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0.580-1.095</w:t>
            </w: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F807B9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0.161</w:t>
            </w: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564D2E9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01C773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4D6A21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ED6EA5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2B92BB7B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415870" w14:textId="77777777" w:rsidR="00916624" w:rsidRPr="00810E52" w:rsidRDefault="00916624" w:rsidP="009F480F">
            <w:pPr>
              <w:jc w:val="center"/>
              <w:rPr>
                <w:rFonts w:ascii="Palatino Linotype" w:eastAsia="DengXian" w:hAnsi="Palatino Linotype" w:cs="Times New Roman"/>
                <w:sz w:val="20"/>
                <w:szCs w:val="20"/>
              </w:rPr>
            </w:pPr>
            <m:oMath>
              <m:r>
                <w:rPr>
                  <w:rFonts w:ascii="Cambria Math" w:eastAsia="DengXian" w:hAnsi="Cambria Math" w:cs="Times New Roman"/>
                  <w:sz w:val="20"/>
                  <w:szCs w:val="20"/>
                </w:rPr>
                <m:t>&lt;</m:t>
              </m:r>
            </m:oMath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65years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EA998E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 (reference)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1A065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432B4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0FE0A59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3DD81E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98C234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5F0D6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7CE1FBE9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2F3008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Gender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526E49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5DB604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CACF2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5A236C32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FAA16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0F44E2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D28916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75A4ECEB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8A2192" w14:textId="77777777" w:rsidR="00916624" w:rsidRPr="00810E52" w:rsidRDefault="00916624" w:rsidP="009F480F">
            <w:pPr>
              <w:ind w:firstLineChars="200" w:firstLine="40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Male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367E55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1.095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9967BC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0.797-1.504</w:t>
            </w: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D5D80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0.576</w:t>
            </w: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1668FF46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15D900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32B429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365699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70E1579D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21DC32" w14:textId="77777777" w:rsidR="00916624" w:rsidRPr="00810E52" w:rsidRDefault="00916624" w:rsidP="009F480F">
            <w:pPr>
              <w:ind w:firstLineChars="200" w:firstLine="40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Female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09487F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 (reference)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2F2446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8F801A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1B3223CA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93B4A7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865451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5D85C2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56E8F05B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B10D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Prior local treatment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F26DE9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F6101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E949A4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59BAF018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99A88D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E40F46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2AD98F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485EFD98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59AFBF" w14:textId="77777777" w:rsidR="00916624" w:rsidRPr="00810E52" w:rsidRDefault="00916624" w:rsidP="009F480F">
            <w:pPr>
              <w:ind w:firstLineChars="200" w:firstLine="40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Presence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B80050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0.725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F0D34E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0.418-1.257</w:t>
            </w: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E733C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0.252</w:t>
            </w: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2ABAF87F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DBDC74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A53072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406B3E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4D8AF363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338269" w14:textId="77777777" w:rsidR="00916624" w:rsidRPr="00810E52" w:rsidRDefault="00916624" w:rsidP="009F480F">
            <w:pPr>
              <w:ind w:firstLineChars="200" w:firstLine="40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Absence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1F004F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 (reference)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5BD4CE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FFB149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43411E2D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2F8A53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DA7429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A712D9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594348A5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A7EDA9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Previous line treatment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555E49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0EF3F5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B1C4E4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6BDB0BDC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62D721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3EF84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895B0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26ED9043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46B544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≥</m:t>
              </m:r>
            </m:oMath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2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A4A495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0.965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4AA86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0.679-1.373</w:t>
            </w: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2BE4DE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0.844</w:t>
            </w: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40F7E3E0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EDF04E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289157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C8882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1D2355F6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C41430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≤</m:t>
              </m:r>
            </m:oMath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47319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 (reference)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46DBAE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6680E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356CA7FD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756EFA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2F2D09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DF7F4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5EBAA26C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A57F8D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Current treatment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1B4579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451989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F169CC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69748675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571E0E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28D9F9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3F0BF6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19D4E720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F60312" w14:textId="77777777" w:rsidR="00916624" w:rsidRPr="00810E52" w:rsidRDefault="00916624" w:rsidP="009F480F">
            <w:pPr>
              <w:ind w:firstLineChars="200" w:firstLine="40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PD-1 based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E08A5A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1.589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287D1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0.678-3.724</w:t>
            </w: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4498E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0.286</w:t>
            </w: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519690C5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3CBAA6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D1270D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D41922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7E28B3FE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B36BD4" w14:textId="77777777" w:rsidR="00916624" w:rsidRPr="00810E52" w:rsidRDefault="00916624" w:rsidP="009F480F">
            <w:pPr>
              <w:ind w:firstLineChars="200" w:firstLine="40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PD-L1 based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3C5624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 (reference)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C190C5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DBD2C5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0231BD7E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3F29DE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36121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6141DF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07CB532D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8E0903" w14:textId="5FCD275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AFP, ng/</w:t>
            </w:r>
            <w:r w:rsidR="00744F93">
              <w:rPr>
                <w:rFonts w:ascii="Palatino Linotype" w:hAnsi="Palatino Linotype" w:cs="Times New Roman"/>
                <w:sz w:val="20"/>
                <w:szCs w:val="20"/>
              </w:rPr>
              <w:t>m</w:t>
            </w: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L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FCAE1A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AFF895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E03D81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6BA43B61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6D6F3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F0F288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952579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0E3F5967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428C03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≥</m:t>
              </m:r>
            </m:oMath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400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021E70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0.899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6963D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0.695-1.163</w:t>
            </w: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CE7D33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0.417</w:t>
            </w: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7EA5DB99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E68720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DAAAEC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DBE07A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6993E097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5576EC" w14:textId="77777777" w:rsidR="00916624" w:rsidRPr="00810E52" w:rsidRDefault="00916624" w:rsidP="009F480F">
            <w:pPr>
              <w:jc w:val="center"/>
              <w:rPr>
                <w:rFonts w:ascii="Palatino Linotype" w:eastAsia="DengXian" w:hAnsi="Palatino Linotype" w:cs="Times New Roman"/>
                <w:sz w:val="20"/>
                <w:szCs w:val="20"/>
              </w:rPr>
            </w:pPr>
            <m:oMath>
              <m:r>
                <w:rPr>
                  <w:rFonts w:ascii="Cambria Math" w:eastAsia="DengXian" w:hAnsi="Cambria Math" w:cs="Times New Roman"/>
                  <w:sz w:val="20"/>
                  <w:szCs w:val="20"/>
                </w:rPr>
                <m:t>&lt;</m:t>
              </m:r>
            </m:oMath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400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C00B0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 (reference)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749C3E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9AE6B2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7390EAFD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93F22F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BEBBB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34D9CA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4C6AADC3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1BE243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ECOG-PS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C40346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BE7397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6535B6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21CA3008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A15D20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7E73A3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26F3F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7E825A70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8F9E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≥</m:t>
              </m:r>
            </m:oMath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B86B50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1.656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F9A5B7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1.145-2.395</w:t>
            </w: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574C87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0.007</w:t>
            </w: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4F1F91DC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2B9551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1.558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0C0995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1.066-2.276</w:t>
            </w: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88C12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0.022</w:t>
            </w:r>
          </w:p>
        </w:tc>
      </w:tr>
      <w:tr w:rsidR="00916624" w:rsidRPr="00810E52" w14:paraId="31FD539D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D47AF6" w14:textId="77777777" w:rsidR="00916624" w:rsidRPr="00810E52" w:rsidRDefault="00916624" w:rsidP="009F480F">
            <w:pPr>
              <w:ind w:firstLineChars="200" w:firstLine="40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7E2E60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 (reference)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C5C7C7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8E1241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395F3635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AF6CFE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F508A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5A4B08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486196DB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7D827A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Child-pugh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03775D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06D39E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F15460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553ECA01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D86E1D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054200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C1D052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7D51F62D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52AD2" w14:textId="77777777" w:rsidR="00916624" w:rsidRPr="00810E52" w:rsidRDefault="00916624" w:rsidP="009F480F">
            <w:pPr>
              <w:ind w:firstLineChars="200" w:firstLine="40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B-C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A89D46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2.525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637E2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1.527-4.184</w:t>
            </w: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BAAE71" w14:textId="5C6B2645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&lt;0.001</w:t>
            </w: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7EC320F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D527CF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2.315</w:t>
            </w: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64F5F4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1.377-3.891</w:t>
            </w: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3C95F7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0.002</w:t>
            </w:r>
          </w:p>
        </w:tc>
      </w:tr>
      <w:tr w:rsidR="00916624" w:rsidRPr="00810E52" w14:paraId="540A3690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E0732" w14:textId="77777777" w:rsidR="00916624" w:rsidRPr="00810E52" w:rsidRDefault="00916624" w:rsidP="009F480F">
            <w:pPr>
              <w:ind w:firstLineChars="200" w:firstLine="40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A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46E3E7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 (reference)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A1ED7D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207C59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0C4F350E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B321F1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9FBCF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AE0532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332C57FF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DC25A1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BCLC stage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9C59DE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308553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77754E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70DBF4FE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52B54D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021CB9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149F33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1ABF0CE5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89DD7" w14:textId="77777777" w:rsidR="00916624" w:rsidRPr="00810E52" w:rsidRDefault="00916624" w:rsidP="009F480F">
            <w:pPr>
              <w:ind w:firstLineChars="200" w:firstLine="40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B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0C1087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0.851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E2F991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0.558-1.299</w:t>
            </w: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8CE015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0.455</w:t>
            </w: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787D4624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F8BBF9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504B0C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5BF47D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00F26F7D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5E6A7C" w14:textId="77777777" w:rsidR="00916624" w:rsidRPr="00810E52" w:rsidRDefault="00916624" w:rsidP="009F480F">
            <w:pPr>
              <w:ind w:firstLineChars="200" w:firstLine="40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C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27E0D9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 (reference)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9E1D0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88C180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4B743CA4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47440F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0ABD2D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085D5C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516232E4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ABB273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Vascular Invasion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E9CDC8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88352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6C7F5A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5D5E532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A990A9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1F61E3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FB07A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304F7039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4733C3" w14:textId="77777777" w:rsidR="00916624" w:rsidRPr="00810E52" w:rsidRDefault="00916624" w:rsidP="009F480F">
            <w:pPr>
              <w:ind w:firstLineChars="200" w:firstLine="40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lastRenderedPageBreak/>
              <w:t>Presence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999F00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0.928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7590B4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0.554-1.552</w:t>
            </w: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3D0AB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0.775</w:t>
            </w: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62D16A65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EB82F4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0B9172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D7B535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4EDB9BB2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90F67F" w14:textId="77777777" w:rsidR="00916624" w:rsidRPr="00810E52" w:rsidRDefault="00916624" w:rsidP="009F480F">
            <w:pPr>
              <w:ind w:firstLineChars="200" w:firstLine="40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Absence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4D6464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 (reference)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112CB7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ED40E5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0BDF77EC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084D56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8BA35A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675A1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1EB1B012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F0DF64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Extra hepatic spread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B6F678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1A05B9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5A89E2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676890B8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84D928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8BA61A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7013B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7CCFCF40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BC72CA" w14:textId="77777777" w:rsidR="00916624" w:rsidRPr="00810E52" w:rsidRDefault="00916624" w:rsidP="009F480F">
            <w:pPr>
              <w:ind w:firstLineChars="200" w:firstLine="40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Presence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8C7776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0.827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CFE008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0.454-1.505</w:t>
            </w: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D2578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0.534</w:t>
            </w: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057531A9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FEE2C7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4EE9F2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71DA47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4704EA32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4EB506" w14:textId="77777777" w:rsidR="00916624" w:rsidRPr="00810E52" w:rsidRDefault="00916624" w:rsidP="009F480F">
            <w:pPr>
              <w:ind w:firstLineChars="200" w:firstLine="40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Absence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37AE0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 (reference)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0DB918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829FC3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5337F812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34AA86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7EA44E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722512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01B6CBBE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996505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Bone metastasis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C53706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CC296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21D36C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39B8DBC2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D36F55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62B8CA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57FDF8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3473CFF3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B2F7C9" w14:textId="77777777" w:rsidR="00916624" w:rsidRPr="00810E52" w:rsidRDefault="00916624" w:rsidP="009F480F">
            <w:pPr>
              <w:ind w:firstLineChars="200" w:firstLine="40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Presence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D8C9F7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1.848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C8E173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0.968-3.534</w:t>
            </w: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7DAEA7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0.062</w:t>
            </w: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78A20725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F90568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1676F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F9E284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4D134A8D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FD69A1" w14:textId="77777777" w:rsidR="00916624" w:rsidRPr="00810E52" w:rsidRDefault="00916624" w:rsidP="009F480F">
            <w:pPr>
              <w:ind w:firstLineChars="200" w:firstLine="40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Absence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CA22D9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 (reference)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A7C51D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419AB0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2CD831C6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FA389E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5AEE60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779EC9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316A3FA1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1FF2A3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>
              <w:rPr>
                <w:rFonts w:ascii="Palatino Linotype" w:hAnsi="Palatino Linotype" w:cs="Times New Roman" w:hint="eastAsia"/>
                <w:sz w:val="20"/>
                <w:szCs w:val="20"/>
              </w:rPr>
              <w:t>Numbers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Times New Roman" w:hint="eastAsia"/>
                <w:sz w:val="20"/>
                <w:szCs w:val="20"/>
              </w:rPr>
              <w:t>of</w:t>
            </w:r>
            <w:r>
              <w:rPr>
                <w:rFonts w:ascii="Palatino Linotype" w:hAnsi="Palatino Linotype" w:cs="Times New Roman"/>
                <w:sz w:val="20"/>
                <w:szCs w:val="20"/>
              </w:rPr>
              <w:t xml:space="preserve"> </w:t>
            </w: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Involved organs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AC5B3C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350F18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910720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7FCB36C1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08C0A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093446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2736B3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36721FF3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17CBB8" w14:textId="77777777" w:rsidR="00916624" w:rsidRPr="00810E52" w:rsidRDefault="00916624" w:rsidP="009F480F">
            <w:pPr>
              <w:ind w:firstLineChars="200" w:firstLine="40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≥3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EF2F95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0.826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12386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0.375-1.817</w:t>
            </w: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BC8E96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0.634</w:t>
            </w: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00B71891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3620C3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938127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CE8FDE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026D8160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40811F" w14:textId="77777777" w:rsidR="00916624" w:rsidRPr="00810E52" w:rsidRDefault="00916624" w:rsidP="009F480F">
            <w:pPr>
              <w:ind w:firstLineChars="200" w:firstLine="400"/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&lt;3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A665EA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 (reference)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0B22D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E03F0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3EDF428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089528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4EDE05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A85264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11D939B3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08F872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  <w:t>Cirrhosis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300C92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5F481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95E1272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68F662B3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354B36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933CD2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9114D7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2A7ADC9D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874757" w14:textId="77777777" w:rsidR="00916624" w:rsidRPr="00810E52" w:rsidRDefault="00916624" w:rsidP="009F480F">
            <w:pPr>
              <w:ind w:firstLineChars="200" w:firstLine="40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Presence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C8C11A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0.956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A4DCE2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0.734-1.246</w:t>
            </w: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BAAD28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0.739</w:t>
            </w: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3C91B651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C12A6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344040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197D6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258D9734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6E2DC7" w14:textId="77777777" w:rsidR="00916624" w:rsidRPr="00810E52" w:rsidRDefault="00916624" w:rsidP="009F480F">
            <w:pPr>
              <w:ind w:firstLineChars="200" w:firstLine="400"/>
              <w:jc w:val="center"/>
              <w:rPr>
                <w:rFonts w:ascii="Palatino Linotype" w:hAnsi="Palatino Linotype" w:cs="Times New Roman"/>
                <w:color w:val="000000" w:themeColor="text1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Absence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DF14B8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 (reference)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2AA021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4DB7D3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4E920F70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672A35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CB0A06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4C48B1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2D2EB9D0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EE64C1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SUV</w:t>
            </w:r>
            <w:r w:rsidRPr="00810E52">
              <w:rPr>
                <w:rFonts w:ascii="Palatino Linotype" w:hAnsi="Palatino Linotype" w:cs="Times New Roman"/>
                <w:sz w:val="20"/>
                <w:szCs w:val="20"/>
                <w:vertAlign w:val="subscript"/>
              </w:rPr>
              <w:t>max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9C292A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3FD10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700941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161FF688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4172CE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DE39E7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60306E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09CB4D52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9B2FD5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≥</m:t>
              </m:r>
            </m:oMath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7.12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870554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1.199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E4203C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0.929-1.548</w:t>
            </w: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B58AE6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0.163</w:t>
            </w: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379E441D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A7ECF8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3AB72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91B4A0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6B22F3C5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620B8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m:oMath>
              <m:r>
                <w:rPr>
                  <w:rFonts w:ascii="Cambria Math" w:eastAsia="DengXian" w:hAnsi="Cambria Math" w:cs="Times New Roman"/>
                  <w:sz w:val="20"/>
                  <w:szCs w:val="20"/>
                </w:rPr>
                <m:t>&lt;</m:t>
              </m:r>
            </m:oMath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7.12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61BBA5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 (reference)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689537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312483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0652A503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911B63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D480C0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5C3326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2A6BF381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EECAE5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MTV, cm</w:t>
            </w:r>
            <w:r w:rsidRPr="00810E52">
              <w:rPr>
                <w:rFonts w:ascii="Palatino Linotype" w:hAnsi="Palatino Linotype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EA96A0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A12D07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49222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61B06DB6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6DD1C2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14D5DF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D900D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1024B2DF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6958DC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≥</m:t>
              </m:r>
            </m:oMath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39.65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829DD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1.225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EE9B4C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0.949-1.582</w:t>
            </w: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C88A0C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0.119</w:t>
            </w: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0764ED97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FB7DD1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168B19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E3258E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48943643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EED945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m:oMath>
              <m:r>
                <w:rPr>
                  <w:rFonts w:ascii="Cambria Math" w:eastAsia="DengXian" w:hAnsi="Cambria Math" w:cs="Times New Roman"/>
                  <w:sz w:val="20"/>
                  <w:szCs w:val="20"/>
                </w:rPr>
                <m:t>&lt;</m:t>
              </m:r>
            </m:oMath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39.65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12181C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 (reference)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33E7AE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4BBB33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2F598E30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B08841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67DDA9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AF7124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20A0B28E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F28D6A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TLG, g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281CFD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ECC496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3EB4E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7FAF49C0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AD354D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E289D6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CEBFCC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36CFD118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EA2F7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≥</m:t>
              </m:r>
            </m:oMath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159.2</w:t>
            </w:r>
          </w:p>
        </w:tc>
        <w:tc>
          <w:tcPr>
            <w:tcW w:w="678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EEAC1C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1.170</w:t>
            </w:r>
          </w:p>
        </w:tc>
        <w:tc>
          <w:tcPr>
            <w:tcW w:w="554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D6180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0.907-1.509</w:t>
            </w:r>
          </w:p>
        </w:tc>
        <w:tc>
          <w:tcPr>
            <w:tcW w:w="59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22F3C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0.227</w:t>
            </w:r>
          </w:p>
        </w:tc>
        <w:tc>
          <w:tcPr>
            <w:tcW w:w="174" w:type="pct"/>
            <w:tcBorders>
              <w:top w:val="nil"/>
              <w:bottom w:val="nil"/>
            </w:tcBorders>
          </w:tcPr>
          <w:p w14:paraId="56FAF26D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33336F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49227B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BCBDF2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  <w:tr w:rsidR="00916624" w:rsidRPr="00810E52" w14:paraId="50791851" w14:textId="77777777" w:rsidTr="009F480F">
        <w:trPr>
          <w:jc w:val="center"/>
        </w:trPr>
        <w:tc>
          <w:tcPr>
            <w:tcW w:w="1465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D955A03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m:oMath>
              <m:r>
                <w:rPr>
                  <w:rFonts w:ascii="Cambria Math" w:eastAsia="DengXian" w:hAnsi="Cambria Math" w:cs="Times New Roman"/>
                  <w:sz w:val="20"/>
                  <w:szCs w:val="20"/>
                </w:rPr>
                <m:t>&lt;</m:t>
              </m:r>
            </m:oMath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159.2</w:t>
            </w:r>
          </w:p>
        </w:tc>
        <w:tc>
          <w:tcPr>
            <w:tcW w:w="678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5AB0C31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  <w:r w:rsidRPr="00810E52">
              <w:rPr>
                <w:rFonts w:ascii="Palatino Linotype" w:hAnsi="Palatino Linotype" w:cs="Times New Roman"/>
                <w:sz w:val="20"/>
                <w:szCs w:val="20"/>
              </w:rPr>
              <w:t>1 (reference)</w:t>
            </w:r>
          </w:p>
        </w:tc>
        <w:tc>
          <w:tcPr>
            <w:tcW w:w="554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4DFF8B3E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90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5F8DA263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bottom w:val="single" w:sz="12" w:space="0" w:color="auto"/>
            </w:tcBorders>
          </w:tcPr>
          <w:p w14:paraId="579B9A23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336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07751952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633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25901C8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1BA628D4" w14:textId="77777777" w:rsidR="00916624" w:rsidRPr="00810E52" w:rsidRDefault="00916624" w:rsidP="009F480F">
            <w:pPr>
              <w:jc w:val="center"/>
              <w:rPr>
                <w:rFonts w:ascii="Palatino Linotype" w:hAnsi="Palatino Linotype" w:cs="Times New Roman"/>
                <w:sz w:val="20"/>
                <w:szCs w:val="20"/>
              </w:rPr>
            </w:pPr>
          </w:p>
        </w:tc>
      </w:tr>
    </w:tbl>
    <w:p w14:paraId="50A6CA52" w14:textId="77777777" w:rsidR="00916624" w:rsidRPr="00810E52" w:rsidRDefault="00916624" w:rsidP="00916624">
      <w:pPr>
        <w:rPr>
          <w:rFonts w:ascii="Palatino Linotype" w:hAnsi="Palatino Linotype" w:cs="Times New Roman"/>
          <w:sz w:val="20"/>
          <w:szCs w:val="20"/>
        </w:rPr>
      </w:pPr>
    </w:p>
    <w:p w14:paraId="1906BF6E" w14:textId="07DEF2BD" w:rsidR="00C34DC8" w:rsidRDefault="00C34DC8" w:rsidP="00DD4472">
      <w:pPr>
        <w:rPr>
          <w:rFonts w:ascii="Times New Roman" w:hAnsi="Times New Roman" w:cs="Times New Roman"/>
          <w:sz w:val="20"/>
          <w:szCs w:val="20"/>
        </w:rPr>
      </w:pPr>
    </w:p>
    <w:p w14:paraId="0F12E739" w14:textId="77777777" w:rsidR="00284530" w:rsidRDefault="00284530" w:rsidP="00DD4472">
      <w:pPr>
        <w:rPr>
          <w:rFonts w:ascii="Times New Roman" w:hAnsi="Times New Roman" w:cs="Times New Roman"/>
          <w:sz w:val="20"/>
          <w:szCs w:val="20"/>
        </w:rPr>
      </w:pPr>
    </w:p>
    <w:p w14:paraId="1D9A21EE" w14:textId="77777777" w:rsidR="00F30BE5" w:rsidRPr="00233C57" w:rsidRDefault="00F30BE5" w:rsidP="00F30BE5">
      <w:pPr>
        <w:pStyle w:val="MDPI51figurecaption"/>
        <w:spacing w:before="0" w:after="0" w:line="480" w:lineRule="auto"/>
        <w:ind w:left="0"/>
        <w:rPr>
          <w:rFonts w:ascii="Times New Roman" w:hAnsi="Times New Roman"/>
          <w:bCs/>
          <w:sz w:val="20"/>
        </w:rPr>
      </w:pPr>
      <w:r w:rsidRPr="00233C57">
        <w:rPr>
          <w:rFonts w:ascii="Times New Roman" w:hAnsi="Times New Roman"/>
          <w:noProof/>
          <w:sz w:val="20"/>
        </w:rPr>
        <w:lastRenderedPageBreak/>
        <w:drawing>
          <wp:inline distT="0" distB="0" distL="0" distR="0" wp14:anchorId="55162B23" wp14:editId="4E81C4F7">
            <wp:extent cx="5723345" cy="2088490"/>
            <wp:effectExtent l="0" t="0" r="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294" cy="2102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47696" w14:textId="77777777" w:rsidR="00F30BE5" w:rsidRPr="00233C57" w:rsidRDefault="00F30BE5" w:rsidP="00F30BE5">
      <w:pPr>
        <w:pStyle w:val="MDPI62BackMatter"/>
        <w:spacing w:after="0" w:line="480" w:lineRule="auto"/>
        <w:ind w:left="0"/>
        <w:rPr>
          <w:rFonts w:ascii="Times New Roman" w:hAnsi="Times New Roman"/>
          <w:bCs/>
          <w:sz w:val="20"/>
        </w:rPr>
      </w:pPr>
      <w:r w:rsidRPr="009C5570">
        <w:rPr>
          <w:rFonts w:ascii="Times New Roman" w:hAnsi="Times New Roman"/>
          <w:b/>
          <w:bCs/>
          <w:sz w:val="20"/>
        </w:rPr>
        <w:t>Figure S1:</w:t>
      </w:r>
      <w:r w:rsidRPr="00233C57">
        <w:rPr>
          <w:rFonts w:ascii="Times New Roman" w:hAnsi="Times New Roman"/>
          <w:sz w:val="20"/>
        </w:rPr>
        <w:t xml:space="preserve"> </w:t>
      </w:r>
      <w:r w:rsidRPr="00233C57">
        <w:rPr>
          <w:rFonts w:ascii="Times New Roman" w:hAnsi="Times New Roman"/>
          <w:bCs/>
          <w:sz w:val="20"/>
        </w:rPr>
        <w:t xml:space="preserve">Kaplan–Meier curves for </w:t>
      </w:r>
      <w:r w:rsidRPr="00233C57">
        <w:rPr>
          <w:rFonts w:ascii="Times New Roman" w:hAnsi="Times New Roman"/>
          <w:bCs/>
          <w:sz w:val="20"/>
          <w:lang w:eastAsia="zh-CN"/>
        </w:rPr>
        <w:t>PFS</w:t>
      </w:r>
      <w:r w:rsidRPr="00233C57">
        <w:rPr>
          <w:rFonts w:ascii="Times New Roman" w:hAnsi="Times New Roman"/>
          <w:bCs/>
          <w:sz w:val="20"/>
        </w:rPr>
        <w:t xml:space="preserve"> in relation to (A) SUV</w:t>
      </w:r>
      <w:r w:rsidRPr="00233C57">
        <w:rPr>
          <w:rFonts w:ascii="Times New Roman" w:hAnsi="Times New Roman"/>
          <w:bCs/>
          <w:sz w:val="20"/>
          <w:vertAlign w:val="subscript"/>
        </w:rPr>
        <w:t>max</w:t>
      </w:r>
      <w:r w:rsidRPr="00233C57">
        <w:rPr>
          <w:rFonts w:ascii="Times New Roman" w:hAnsi="Times New Roman"/>
          <w:bCs/>
          <w:sz w:val="20"/>
        </w:rPr>
        <w:t>, (B) MTV, and (C) TLG (p values for log-rank test)</w:t>
      </w:r>
      <w:r w:rsidRPr="00233C57">
        <w:rPr>
          <w:rFonts w:ascii="Times New Roman" w:hAnsi="Times New Roman"/>
          <w:sz w:val="20"/>
        </w:rPr>
        <w:t xml:space="preserve">; Table S1: Association of </w:t>
      </w:r>
      <w:r w:rsidRPr="00233C57">
        <w:rPr>
          <w:rFonts w:ascii="Times New Roman" w:hAnsi="Times New Roman"/>
          <w:sz w:val="20"/>
          <w:vertAlign w:val="superscript"/>
        </w:rPr>
        <w:t>18</w:t>
      </w:r>
      <w:r w:rsidRPr="00233C57">
        <w:rPr>
          <w:rFonts w:ascii="Times New Roman" w:hAnsi="Times New Roman"/>
          <w:sz w:val="20"/>
        </w:rPr>
        <w:t>F-FDG PET/CT parameters with PFS. Table S2: Correlation between MTV and clinical characteristics</w:t>
      </w:r>
      <w:r w:rsidRPr="00233C57">
        <w:rPr>
          <w:rFonts w:ascii="Times New Roman" w:eastAsia="SimSun" w:hAnsi="Times New Roman"/>
          <w:sz w:val="20"/>
          <w:lang w:eastAsia="zh-CN"/>
        </w:rPr>
        <w:t xml:space="preserve">; </w:t>
      </w:r>
      <w:r w:rsidRPr="00233C57">
        <w:rPr>
          <w:rFonts w:ascii="Times New Roman" w:hAnsi="Times New Roman"/>
          <w:sz w:val="20"/>
        </w:rPr>
        <w:t>Table S3: Univariate and multivariate analysis of prognostic factors associated with PFS in patients with HCC.</w:t>
      </w:r>
    </w:p>
    <w:p w14:paraId="0E16D947" w14:textId="77777777" w:rsidR="00F30BE5" w:rsidRPr="00233C57" w:rsidRDefault="00F30BE5" w:rsidP="00DD4472">
      <w:pPr>
        <w:rPr>
          <w:rFonts w:ascii="Times New Roman" w:hAnsi="Times New Roman" w:cs="Times New Roman"/>
          <w:sz w:val="20"/>
          <w:szCs w:val="20"/>
        </w:rPr>
      </w:pPr>
    </w:p>
    <w:sectPr w:rsidR="00F30BE5" w:rsidRPr="00233C57" w:rsidSect="00DD44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800" w:bottom="1440" w:left="1800" w:header="1020" w:footer="737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67981" w14:textId="77777777" w:rsidR="008C1621" w:rsidRDefault="008C1621" w:rsidP="001C11D2">
      <w:r>
        <w:separator/>
      </w:r>
    </w:p>
  </w:endnote>
  <w:endnote w:type="continuationSeparator" w:id="0">
    <w:p w14:paraId="74381E74" w14:textId="77777777" w:rsidR="008C1621" w:rsidRDefault="008C1621" w:rsidP="001C1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2979C" w14:textId="77777777" w:rsidR="00744F93" w:rsidRDefault="00744F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390B7" w14:textId="47919647" w:rsidR="00EC1E97" w:rsidRPr="00EC1E97" w:rsidRDefault="00744F93">
    <w:pPr>
      <w:pStyle w:val="Footer"/>
      <w:jc w:val="cent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73EF8B6" wp14:editId="434ED7AD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14dc4172a59f595e75ce517e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BD1C92" w14:textId="0BB0B70C" w:rsidR="00744F93" w:rsidRPr="00744F93" w:rsidRDefault="00744F93" w:rsidP="00744F93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4F93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EF8B6" id="_x0000_t202" coordsize="21600,21600" o:spt="202" path="m,l,21600r21600,l21600,xe">
              <v:stroke joinstyle="miter"/>
              <v:path gradientshapeok="t" o:connecttype="rect"/>
            </v:shapetype>
            <v:shape id="MSIPCM14dc4172a59f595e75ce517e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04BD1C92" w14:textId="0BB0B70C" w:rsidR="00744F93" w:rsidRPr="00744F93" w:rsidRDefault="00744F93" w:rsidP="00744F93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4F93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86495087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</w:rPr>
      </w:sdtEndPr>
      <w:sdtContent>
        <w:r w:rsidRPr="00EC1E97">
          <w:rPr>
            <w:rFonts w:ascii="Times New Roman" w:hAnsi="Times New Roman"/>
          </w:rPr>
          <w:fldChar w:fldCharType="begin"/>
        </w:r>
        <w:r w:rsidRPr="00EC1E97">
          <w:rPr>
            <w:rFonts w:ascii="Times New Roman" w:hAnsi="Times New Roman"/>
          </w:rPr>
          <w:instrText>PAGE   \* MERGEFORMAT</w:instrText>
        </w:r>
        <w:r w:rsidRPr="00EC1E97">
          <w:rPr>
            <w:rFonts w:ascii="Times New Roman" w:hAnsi="Times New Roman"/>
          </w:rPr>
          <w:fldChar w:fldCharType="separate"/>
        </w:r>
        <w:r w:rsidRPr="00EC1E97">
          <w:rPr>
            <w:rFonts w:ascii="Times New Roman" w:hAnsi="Times New Roman"/>
            <w:lang w:val="zh-CN"/>
          </w:rPr>
          <w:t>2</w:t>
        </w:r>
        <w:r w:rsidRPr="00EC1E97">
          <w:rPr>
            <w:rFonts w:ascii="Times New Roman" w:hAnsi="Times New Roman"/>
          </w:rPr>
          <w:fldChar w:fldCharType="end"/>
        </w:r>
      </w:sdtContent>
    </w:sdt>
  </w:p>
  <w:p w14:paraId="7D236DC8" w14:textId="77777777" w:rsidR="00AF7CE2" w:rsidRPr="00164C5C" w:rsidRDefault="00744F93" w:rsidP="00AF7C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67F43" w14:textId="2F4BB9BC" w:rsidR="00744F93" w:rsidRDefault="00744F9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7211D78" wp14:editId="004F4B8A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2" name="MSIPCM6cfc4320b741e4a31d9de52b" descr="{&quot;HashCode&quot;:-1348403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7D3AAFD" w14:textId="0A7C1A66" w:rsidR="00744F93" w:rsidRPr="00744F93" w:rsidRDefault="00744F93" w:rsidP="00744F93">
                          <w:pPr>
                            <w:jc w:val="left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44F93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11D78" id="_x0000_t202" coordsize="21600,21600" o:spt="202" path="m,l,21600r21600,l21600,xe">
              <v:stroke joinstyle="miter"/>
              <v:path gradientshapeok="t" o:connecttype="rect"/>
            </v:shapetype>
            <v:shape id="MSIPCM6cfc4320b741e4a31d9de52b" o:spid="_x0000_s1027" type="#_x0000_t202" alt="{&quot;HashCode&quot;:-1348403003,&quot;Height&quot;:841.0,&quot;Width&quot;:595.0,&quot;Placement&quot;:&quot;Footer&quot;,&quot;Index&quot;:&quot;FirstPage&quot;,&quot;Section&quot;:1,&quot;Top&quot;:0.0,&quot;Left&quot;:0.0}" style="position:absolute;margin-left:0;margin-top:806.1pt;width:595.3pt;height:20.7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" o:allowincell="f" filled="f" stroked="f" strokeweight=".5pt">
              <v:fill o:detectmouseclick="t"/>
              <v:textbox inset="20pt,0,,0">
                <w:txbxContent>
                  <w:p w14:paraId="37D3AAFD" w14:textId="0A7C1A66" w:rsidR="00744F93" w:rsidRPr="00744F93" w:rsidRDefault="00744F93" w:rsidP="00744F93">
                    <w:pPr>
                      <w:jc w:val="left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44F93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08BB6" w14:textId="77777777" w:rsidR="008C1621" w:rsidRDefault="008C1621" w:rsidP="001C11D2">
      <w:r>
        <w:separator/>
      </w:r>
    </w:p>
  </w:footnote>
  <w:footnote w:type="continuationSeparator" w:id="0">
    <w:p w14:paraId="3922DBFF" w14:textId="77777777" w:rsidR="008C1621" w:rsidRDefault="008C1621" w:rsidP="001C1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69851" w14:textId="77777777" w:rsidR="00AF7CE2" w:rsidRDefault="00744F93" w:rsidP="00AF7CE2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DB857" w14:textId="77777777" w:rsidR="00AF7CE2" w:rsidRPr="00EC1E97" w:rsidRDefault="00744F93" w:rsidP="00EC1E97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0567C" w14:textId="77777777" w:rsidR="00AF7CE2" w:rsidRPr="005F530C" w:rsidRDefault="00744F93" w:rsidP="00EC1E97">
    <w:pPr>
      <w:adjustRightInd w:val="0"/>
      <w:snapToGrid w:val="0"/>
      <w:spacing w:line="100" w:lineRule="exact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MzE2tLCwNDUzNLBU0lEKTi0uzszPAykwqgUAqsZm4CwAAAA="/>
  </w:docVars>
  <w:rsids>
    <w:rsidRoot w:val="008723E2"/>
    <w:rsid w:val="00006488"/>
    <w:rsid w:val="00006B89"/>
    <w:rsid w:val="00013456"/>
    <w:rsid w:val="00061733"/>
    <w:rsid w:val="00064C17"/>
    <w:rsid w:val="000760AA"/>
    <w:rsid w:val="0008129C"/>
    <w:rsid w:val="00085710"/>
    <w:rsid w:val="000911F5"/>
    <w:rsid w:val="000F6807"/>
    <w:rsid w:val="000F7726"/>
    <w:rsid w:val="001158F2"/>
    <w:rsid w:val="0011761E"/>
    <w:rsid w:val="00125634"/>
    <w:rsid w:val="0013589B"/>
    <w:rsid w:val="00142503"/>
    <w:rsid w:val="0014594C"/>
    <w:rsid w:val="00185F27"/>
    <w:rsid w:val="00196FD2"/>
    <w:rsid w:val="001A123E"/>
    <w:rsid w:val="001A59D7"/>
    <w:rsid w:val="001B333B"/>
    <w:rsid w:val="001C11D2"/>
    <w:rsid w:val="001C15FE"/>
    <w:rsid w:val="001C7A81"/>
    <w:rsid w:val="001F72DE"/>
    <w:rsid w:val="00220061"/>
    <w:rsid w:val="00220451"/>
    <w:rsid w:val="00227713"/>
    <w:rsid w:val="00233C57"/>
    <w:rsid w:val="00234F16"/>
    <w:rsid w:val="00241EF5"/>
    <w:rsid w:val="00264DBC"/>
    <w:rsid w:val="00271BA6"/>
    <w:rsid w:val="0027600D"/>
    <w:rsid w:val="00284530"/>
    <w:rsid w:val="002948AF"/>
    <w:rsid w:val="003215D4"/>
    <w:rsid w:val="00322E1E"/>
    <w:rsid w:val="003353F0"/>
    <w:rsid w:val="00361555"/>
    <w:rsid w:val="003660C5"/>
    <w:rsid w:val="00367A0B"/>
    <w:rsid w:val="003938F9"/>
    <w:rsid w:val="0039394A"/>
    <w:rsid w:val="00394DC4"/>
    <w:rsid w:val="00396E0D"/>
    <w:rsid w:val="003A44FF"/>
    <w:rsid w:val="003E68DD"/>
    <w:rsid w:val="003F5B01"/>
    <w:rsid w:val="00421115"/>
    <w:rsid w:val="00437899"/>
    <w:rsid w:val="00446D6A"/>
    <w:rsid w:val="0044779A"/>
    <w:rsid w:val="00453012"/>
    <w:rsid w:val="00456766"/>
    <w:rsid w:val="0047231D"/>
    <w:rsid w:val="004B3CB7"/>
    <w:rsid w:val="004C1278"/>
    <w:rsid w:val="004F4AC0"/>
    <w:rsid w:val="00511432"/>
    <w:rsid w:val="005135D5"/>
    <w:rsid w:val="00531347"/>
    <w:rsid w:val="00551DBE"/>
    <w:rsid w:val="00555482"/>
    <w:rsid w:val="005559D6"/>
    <w:rsid w:val="0055720E"/>
    <w:rsid w:val="00594BCE"/>
    <w:rsid w:val="00595C14"/>
    <w:rsid w:val="00595EBC"/>
    <w:rsid w:val="005B3C0F"/>
    <w:rsid w:val="005B3F65"/>
    <w:rsid w:val="005D3B61"/>
    <w:rsid w:val="005D674C"/>
    <w:rsid w:val="005E00DB"/>
    <w:rsid w:val="005E2BFF"/>
    <w:rsid w:val="005F317D"/>
    <w:rsid w:val="0060569B"/>
    <w:rsid w:val="00633CEF"/>
    <w:rsid w:val="00641E68"/>
    <w:rsid w:val="00642F10"/>
    <w:rsid w:val="0064399B"/>
    <w:rsid w:val="0065243F"/>
    <w:rsid w:val="00653916"/>
    <w:rsid w:val="0065442E"/>
    <w:rsid w:val="00657FDC"/>
    <w:rsid w:val="006606E8"/>
    <w:rsid w:val="00666635"/>
    <w:rsid w:val="00667C55"/>
    <w:rsid w:val="006978D1"/>
    <w:rsid w:val="006B19A2"/>
    <w:rsid w:val="006D6D53"/>
    <w:rsid w:val="007033F1"/>
    <w:rsid w:val="00727E60"/>
    <w:rsid w:val="00731520"/>
    <w:rsid w:val="00734D89"/>
    <w:rsid w:val="00744F93"/>
    <w:rsid w:val="00760289"/>
    <w:rsid w:val="00767A77"/>
    <w:rsid w:val="00780FDE"/>
    <w:rsid w:val="007A6FBF"/>
    <w:rsid w:val="007B691D"/>
    <w:rsid w:val="007D52D5"/>
    <w:rsid w:val="007E7751"/>
    <w:rsid w:val="00800E14"/>
    <w:rsid w:val="00806E29"/>
    <w:rsid w:val="00810E52"/>
    <w:rsid w:val="00811CC9"/>
    <w:rsid w:val="00815557"/>
    <w:rsid w:val="008155BC"/>
    <w:rsid w:val="008368D1"/>
    <w:rsid w:val="00840D17"/>
    <w:rsid w:val="00855635"/>
    <w:rsid w:val="00861D5F"/>
    <w:rsid w:val="0086696A"/>
    <w:rsid w:val="008723E2"/>
    <w:rsid w:val="00893F25"/>
    <w:rsid w:val="008B520F"/>
    <w:rsid w:val="008C1621"/>
    <w:rsid w:val="008F47D5"/>
    <w:rsid w:val="00905B7C"/>
    <w:rsid w:val="00907A3E"/>
    <w:rsid w:val="00910A71"/>
    <w:rsid w:val="0091237C"/>
    <w:rsid w:val="00916624"/>
    <w:rsid w:val="00925462"/>
    <w:rsid w:val="00925585"/>
    <w:rsid w:val="009310F8"/>
    <w:rsid w:val="009459AE"/>
    <w:rsid w:val="00955B00"/>
    <w:rsid w:val="009C3E85"/>
    <w:rsid w:val="009C5570"/>
    <w:rsid w:val="009E736D"/>
    <w:rsid w:val="009F40FE"/>
    <w:rsid w:val="009F705C"/>
    <w:rsid w:val="00A163F9"/>
    <w:rsid w:val="00A27917"/>
    <w:rsid w:val="00A357D6"/>
    <w:rsid w:val="00A73ADF"/>
    <w:rsid w:val="00A8167F"/>
    <w:rsid w:val="00AA4B09"/>
    <w:rsid w:val="00AA7A3D"/>
    <w:rsid w:val="00AD43D7"/>
    <w:rsid w:val="00AF256F"/>
    <w:rsid w:val="00B5663E"/>
    <w:rsid w:val="00B61670"/>
    <w:rsid w:val="00B74877"/>
    <w:rsid w:val="00B75936"/>
    <w:rsid w:val="00B81C8B"/>
    <w:rsid w:val="00B82DA9"/>
    <w:rsid w:val="00BA16EE"/>
    <w:rsid w:val="00BA2166"/>
    <w:rsid w:val="00BB3A37"/>
    <w:rsid w:val="00BC26F3"/>
    <w:rsid w:val="00BC3F1B"/>
    <w:rsid w:val="00BD5DA7"/>
    <w:rsid w:val="00BE7D91"/>
    <w:rsid w:val="00BF31FF"/>
    <w:rsid w:val="00C2259A"/>
    <w:rsid w:val="00C34DC8"/>
    <w:rsid w:val="00C45A9F"/>
    <w:rsid w:val="00C56811"/>
    <w:rsid w:val="00C709DB"/>
    <w:rsid w:val="00C71717"/>
    <w:rsid w:val="00C84A04"/>
    <w:rsid w:val="00C906B6"/>
    <w:rsid w:val="00CA0E3F"/>
    <w:rsid w:val="00CA2FF7"/>
    <w:rsid w:val="00CC7A3D"/>
    <w:rsid w:val="00CE0B8A"/>
    <w:rsid w:val="00CF332A"/>
    <w:rsid w:val="00D02A10"/>
    <w:rsid w:val="00D04E49"/>
    <w:rsid w:val="00D16308"/>
    <w:rsid w:val="00D227E3"/>
    <w:rsid w:val="00D460EC"/>
    <w:rsid w:val="00D514AD"/>
    <w:rsid w:val="00D6028F"/>
    <w:rsid w:val="00D66B96"/>
    <w:rsid w:val="00D670F6"/>
    <w:rsid w:val="00D705C4"/>
    <w:rsid w:val="00D82458"/>
    <w:rsid w:val="00D926D3"/>
    <w:rsid w:val="00DB28D0"/>
    <w:rsid w:val="00DD3665"/>
    <w:rsid w:val="00DD4472"/>
    <w:rsid w:val="00DE3D6B"/>
    <w:rsid w:val="00E029BE"/>
    <w:rsid w:val="00E163B8"/>
    <w:rsid w:val="00E20C3A"/>
    <w:rsid w:val="00E2143F"/>
    <w:rsid w:val="00E2170A"/>
    <w:rsid w:val="00E36C9B"/>
    <w:rsid w:val="00E52E95"/>
    <w:rsid w:val="00E70386"/>
    <w:rsid w:val="00E7697B"/>
    <w:rsid w:val="00E95F65"/>
    <w:rsid w:val="00EC3762"/>
    <w:rsid w:val="00ED1FD9"/>
    <w:rsid w:val="00EE33B6"/>
    <w:rsid w:val="00EE37B6"/>
    <w:rsid w:val="00EF479A"/>
    <w:rsid w:val="00F02FC2"/>
    <w:rsid w:val="00F0641A"/>
    <w:rsid w:val="00F161F5"/>
    <w:rsid w:val="00F24ED2"/>
    <w:rsid w:val="00F2662A"/>
    <w:rsid w:val="00F30BE5"/>
    <w:rsid w:val="00F705C4"/>
    <w:rsid w:val="00F8601B"/>
    <w:rsid w:val="00FB4232"/>
    <w:rsid w:val="00FC780A"/>
    <w:rsid w:val="00FD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6FD33"/>
  <w15:chartTrackingRefBased/>
  <w15:docId w15:val="{21A8D26D-05C4-5147-9311-D789E0C75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2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33CEF"/>
    <w:rPr>
      <w:color w:val="808080"/>
    </w:rPr>
  </w:style>
  <w:style w:type="table" w:customStyle="1" w:styleId="2">
    <w:name w:val="网格型2"/>
    <w:basedOn w:val="TableNormal"/>
    <w:uiPriority w:val="39"/>
    <w:qFormat/>
    <w:rsid w:val="00BF31FF"/>
    <w:rPr>
      <w:rFonts w:ascii="Times New Roman" w:eastAsia="SimSun" w:hAnsi="Times New Roman" w:cs="Times New Roman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11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C11D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C1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C11D2"/>
    <w:rPr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663E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63E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6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6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63E"/>
    <w:rPr>
      <w:b/>
      <w:bCs/>
    </w:rPr>
  </w:style>
  <w:style w:type="paragraph" w:customStyle="1" w:styleId="MDPI41tablecaption">
    <w:name w:val="MDPI_4.1_table_caption"/>
    <w:qFormat/>
    <w:rsid w:val="00810E52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DD4472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  <w:style w:type="paragraph" w:customStyle="1" w:styleId="MDPI62BackMatter">
    <w:name w:val="MDPI_6.2_BackMatter"/>
    <w:qFormat/>
    <w:rsid w:val="00DD4472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WangXuezhu</dc:creator>
  <cp:keywords/>
  <dc:description/>
  <cp:lastModifiedBy>Zakeri, Fatin</cp:lastModifiedBy>
  <cp:revision>2</cp:revision>
  <dcterms:created xsi:type="dcterms:W3CDTF">2023-04-03T20:52:00Z</dcterms:created>
  <dcterms:modified xsi:type="dcterms:W3CDTF">2023-04-03T20:52:00Z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2023-04-03T20:52:42Z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89294c9d-5f75-433e-896a-9fa5702b0935</vt:lpwstr>
  </property>
  <property fmtid="{D5CDD505-2E9C-101B-9397-08002B2CF9AE}" pid="8" name="MSIP_Label_2bbab825-a111-45e4-86a1-18cee0005896_ContentBits">
    <vt:lpwstr>2</vt:lpwstr>
  </property>
</Properties>
</file>