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356E" w14:textId="29BE2BA4" w:rsidR="00620563" w:rsidRPr="005750D1" w:rsidRDefault="00620563" w:rsidP="00620563">
      <w:pPr>
        <w:spacing w:before="240"/>
        <w:rPr>
          <w:b/>
          <w:color w:val="000000"/>
        </w:rPr>
      </w:pPr>
      <w:r w:rsidRPr="005750D1">
        <w:rPr>
          <w:b/>
          <w:color w:val="000000"/>
        </w:rPr>
        <w:t xml:space="preserve">Appendix </w:t>
      </w:r>
      <w:r w:rsidR="007C7244" w:rsidRPr="005750D1">
        <w:rPr>
          <w:b/>
          <w:color w:val="000000"/>
        </w:rPr>
        <w:t>1</w:t>
      </w:r>
      <w:r w:rsidR="00083AE3" w:rsidRPr="005750D1">
        <w:rPr>
          <w:b/>
          <w:color w:val="000000"/>
        </w:rPr>
        <w:t>:</w:t>
      </w:r>
      <w:r w:rsidRPr="005750D1">
        <w:rPr>
          <w:b/>
          <w:color w:val="000000"/>
        </w:rPr>
        <w:t xml:space="preserve"> Condition Classification and Rationale</w:t>
      </w:r>
      <w:r w:rsidRPr="005750D1">
        <w:rPr>
          <w:b/>
          <w:color w:val="000000"/>
        </w:rPr>
        <w:br/>
      </w:r>
    </w:p>
    <w:tbl>
      <w:tblPr>
        <w:tblStyle w:val="a0"/>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669"/>
        <w:gridCol w:w="6671"/>
      </w:tblGrid>
      <w:tr w:rsidR="00620563" w:rsidRPr="005750D1" w14:paraId="5B865763" w14:textId="77777777" w:rsidTr="00695C10">
        <w:trPr>
          <w:trHeight w:val="20"/>
        </w:trPr>
        <w:tc>
          <w:tcPr>
            <w:tcW w:w="1429" w:type="pct"/>
            <w:shd w:val="clear" w:color="auto" w:fill="auto"/>
            <w:tcMar>
              <w:top w:w="100" w:type="dxa"/>
              <w:left w:w="100" w:type="dxa"/>
              <w:bottom w:w="100" w:type="dxa"/>
              <w:right w:w="100" w:type="dxa"/>
            </w:tcMar>
          </w:tcPr>
          <w:p w14:paraId="766A93BA" w14:textId="77777777" w:rsidR="00620563" w:rsidRPr="005750D1" w:rsidRDefault="00620563" w:rsidP="00695C10">
            <w:pPr>
              <w:widowControl w:val="0"/>
              <w:rPr>
                <w:color w:val="000000"/>
              </w:rPr>
            </w:pPr>
            <w:bookmarkStart w:id="0" w:name="_Hlk113526040"/>
            <w:r w:rsidRPr="005750D1">
              <w:rPr>
                <w:color w:val="000000"/>
              </w:rPr>
              <w:t>HCC</w:t>
            </w:r>
          </w:p>
        </w:tc>
        <w:tc>
          <w:tcPr>
            <w:tcW w:w="3571" w:type="pct"/>
            <w:shd w:val="clear" w:color="auto" w:fill="auto"/>
            <w:tcMar>
              <w:top w:w="100" w:type="dxa"/>
              <w:left w:w="100" w:type="dxa"/>
              <w:bottom w:w="100" w:type="dxa"/>
              <w:right w:w="100" w:type="dxa"/>
            </w:tcMar>
          </w:tcPr>
          <w:p w14:paraId="71B22D72" w14:textId="77777777" w:rsidR="00620563" w:rsidRPr="005750D1" w:rsidRDefault="00620563" w:rsidP="00695C10">
            <w:pPr>
              <w:rPr>
                <w:color w:val="000000"/>
              </w:rPr>
            </w:pPr>
            <w:r w:rsidRPr="005750D1">
              <w:rPr>
                <w:color w:val="000000"/>
              </w:rPr>
              <w:t>Rationale for Classification</w:t>
            </w:r>
          </w:p>
        </w:tc>
      </w:tr>
      <w:tr w:rsidR="00620563" w:rsidRPr="005750D1" w14:paraId="06ACB2B3" w14:textId="77777777" w:rsidTr="00695C10">
        <w:trPr>
          <w:trHeight w:val="20"/>
        </w:trPr>
        <w:tc>
          <w:tcPr>
            <w:tcW w:w="5000" w:type="pct"/>
            <w:gridSpan w:val="2"/>
            <w:shd w:val="clear" w:color="auto" w:fill="B7B7B7"/>
            <w:tcMar>
              <w:top w:w="100" w:type="dxa"/>
              <w:left w:w="100" w:type="dxa"/>
              <w:bottom w:w="100" w:type="dxa"/>
              <w:right w:w="100" w:type="dxa"/>
            </w:tcMar>
          </w:tcPr>
          <w:p w14:paraId="4BD35D3C" w14:textId="77777777" w:rsidR="00620563" w:rsidRPr="005750D1" w:rsidRDefault="00620563" w:rsidP="00695C10">
            <w:pPr>
              <w:widowControl w:val="0"/>
              <w:jc w:val="center"/>
              <w:rPr>
                <w:b/>
                <w:color w:val="000000"/>
                <w:sz w:val="20"/>
                <w:szCs w:val="20"/>
              </w:rPr>
            </w:pPr>
            <w:r w:rsidRPr="005750D1">
              <w:rPr>
                <w:b/>
                <w:color w:val="000000"/>
                <w:sz w:val="20"/>
                <w:szCs w:val="20"/>
              </w:rPr>
              <w:t>Treatable</w:t>
            </w:r>
          </w:p>
        </w:tc>
      </w:tr>
      <w:tr w:rsidR="00620563" w:rsidRPr="005750D1" w14:paraId="7A3C37A6" w14:textId="77777777" w:rsidTr="00695C10">
        <w:trPr>
          <w:trHeight w:val="20"/>
        </w:trPr>
        <w:tc>
          <w:tcPr>
            <w:tcW w:w="1429" w:type="pct"/>
            <w:shd w:val="clear" w:color="auto" w:fill="auto"/>
            <w:tcMar>
              <w:top w:w="100" w:type="dxa"/>
              <w:left w:w="100" w:type="dxa"/>
              <w:bottom w:w="100" w:type="dxa"/>
              <w:right w:w="100" w:type="dxa"/>
            </w:tcMar>
          </w:tcPr>
          <w:p w14:paraId="2A501FB9" w14:textId="77777777" w:rsidR="00620563" w:rsidRPr="005750D1" w:rsidRDefault="00620563" w:rsidP="00695C10">
            <w:pPr>
              <w:rPr>
                <w:color w:val="000000"/>
                <w:sz w:val="20"/>
                <w:szCs w:val="20"/>
              </w:rPr>
            </w:pPr>
            <w:r w:rsidRPr="005750D1">
              <w:rPr>
                <w:color w:val="000000"/>
                <w:sz w:val="20"/>
                <w:szCs w:val="20"/>
              </w:rPr>
              <w:t>Breast, prostate, other cancers/tumors</w:t>
            </w:r>
          </w:p>
        </w:tc>
        <w:tc>
          <w:tcPr>
            <w:tcW w:w="3571" w:type="pct"/>
            <w:shd w:val="clear" w:color="auto" w:fill="auto"/>
            <w:tcMar>
              <w:top w:w="100" w:type="dxa"/>
              <w:left w:w="100" w:type="dxa"/>
              <w:bottom w:w="100" w:type="dxa"/>
              <w:right w:w="100" w:type="dxa"/>
            </w:tcMar>
          </w:tcPr>
          <w:p w14:paraId="5EDDB381" w14:textId="77777777" w:rsidR="00620563" w:rsidRPr="005750D1" w:rsidRDefault="00620563" w:rsidP="00695C10">
            <w:pPr>
              <w:rPr>
                <w:color w:val="000000"/>
                <w:sz w:val="20"/>
                <w:szCs w:val="20"/>
              </w:rPr>
            </w:pPr>
            <w:r w:rsidRPr="005750D1">
              <w:rPr>
                <w:color w:val="000000"/>
                <w:sz w:val="20"/>
                <w:szCs w:val="20"/>
              </w:rPr>
              <w:t>Cancer is not preventable, but early treatment plans are required to stop it from growing. Some may grow slowly while others are aggressive, resulting in various treatment options.</w:t>
            </w:r>
            <w:r w:rsidRPr="005750D1">
              <w:rPr>
                <w:color w:val="000000"/>
                <w:sz w:val="20"/>
                <w:szCs w:val="20"/>
                <w:vertAlign w:val="superscript"/>
              </w:rPr>
              <w:t>1</w:t>
            </w:r>
            <w:r w:rsidRPr="005750D1">
              <w:rPr>
                <w:color w:val="000000"/>
                <w:sz w:val="20"/>
                <w:szCs w:val="20"/>
              </w:rPr>
              <w:t xml:space="preserve"> </w:t>
            </w:r>
          </w:p>
        </w:tc>
      </w:tr>
      <w:tr w:rsidR="00620563" w:rsidRPr="005750D1" w14:paraId="4C6B0D76" w14:textId="77777777" w:rsidTr="00695C10">
        <w:trPr>
          <w:trHeight w:val="20"/>
        </w:trPr>
        <w:tc>
          <w:tcPr>
            <w:tcW w:w="1429" w:type="pct"/>
            <w:shd w:val="clear" w:color="auto" w:fill="auto"/>
            <w:tcMar>
              <w:top w:w="100" w:type="dxa"/>
              <w:left w:w="100" w:type="dxa"/>
              <w:bottom w:w="100" w:type="dxa"/>
              <w:right w:w="100" w:type="dxa"/>
            </w:tcMar>
          </w:tcPr>
          <w:p w14:paraId="732FC8B2" w14:textId="77777777" w:rsidR="00620563" w:rsidRPr="005750D1" w:rsidRDefault="00620563" w:rsidP="00695C10">
            <w:pPr>
              <w:rPr>
                <w:color w:val="000000"/>
                <w:sz w:val="20"/>
                <w:szCs w:val="20"/>
              </w:rPr>
            </w:pPr>
            <w:r w:rsidRPr="005750D1">
              <w:rPr>
                <w:color w:val="000000"/>
                <w:sz w:val="20"/>
                <w:szCs w:val="20"/>
              </w:rPr>
              <w:t>Ischemic/unspecified stroke</w:t>
            </w:r>
          </w:p>
        </w:tc>
        <w:tc>
          <w:tcPr>
            <w:tcW w:w="3571" w:type="pct"/>
            <w:shd w:val="clear" w:color="auto" w:fill="auto"/>
            <w:tcMar>
              <w:top w:w="100" w:type="dxa"/>
              <w:left w:w="100" w:type="dxa"/>
              <w:bottom w:w="100" w:type="dxa"/>
              <w:right w:w="100" w:type="dxa"/>
            </w:tcMar>
          </w:tcPr>
          <w:p w14:paraId="0B335C5D" w14:textId="77777777" w:rsidR="00620563" w:rsidRPr="005750D1" w:rsidRDefault="00620563" w:rsidP="00695C10">
            <w:pPr>
              <w:rPr>
                <w:color w:val="000000"/>
                <w:sz w:val="20"/>
                <w:szCs w:val="20"/>
                <w:vertAlign w:val="superscript"/>
              </w:rPr>
            </w:pPr>
            <w:r w:rsidRPr="005750D1">
              <w:rPr>
                <w:color w:val="000000"/>
                <w:sz w:val="20"/>
                <w:szCs w:val="20"/>
              </w:rPr>
              <w:t>Although strokes may be prevented through a healthy lifestyle, they are unpredictable, making them impossible to prevent once already at risk. However, early treatment can prevent brain damage and other symptoms. Unfortunately, if not fatal, recovering from strokes is relatively common, and long-term complications depend on the severity.</w:t>
            </w:r>
            <w:r w:rsidRPr="005750D1">
              <w:rPr>
                <w:color w:val="000000"/>
                <w:sz w:val="20"/>
                <w:szCs w:val="20"/>
                <w:vertAlign w:val="superscript"/>
              </w:rPr>
              <w:t>2</w:t>
            </w:r>
          </w:p>
        </w:tc>
      </w:tr>
      <w:tr w:rsidR="00620563" w:rsidRPr="005750D1" w14:paraId="3B8B121B" w14:textId="77777777" w:rsidTr="00695C10">
        <w:trPr>
          <w:trHeight w:val="20"/>
        </w:trPr>
        <w:tc>
          <w:tcPr>
            <w:tcW w:w="5000" w:type="pct"/>
            <w:gridSpan w:val="2"/>
            <w:shd w:val="clear" w:color="auto" w:fill="B7B7B7"/>
            <w:tcMar>
              <w:top w:w="100" w:type="dxa"/>
              <w:left w:w="100" w:type="dxa"/>
              <w:bottom w:w="100" w:type="dxa"/>
              <w:right w:w="100" w:type="dxa"/>
            </w:tcMar>
          </w:tcPr>
          <w:p w14:paraId="41F0521E" w14:textId="77777777" w:rsidR="00620563" w:rsidRPr="005750D1" w:rsidRDefault="00620563" w:rsidP="00695C10">
            <w:pPr>
              <w:jc w:val="center"/>
              <w:rPr>
                <w:b/>
                <w:color w:val="000000"/>
                <w:sz w:val="20"/>
                <w:szCs w:val="20"/>
              </w:rPr>
            </w:pPr>
            <w:r w:rsidRPr="005750D1">
              <w:rPr>
                <w:b/>
                <w:color w:val="000000"/>
                <w:sz w:val="20"/>
                <w:szCs w:val="20"/>
              </w:rPr>
              <w:t>Treatable and Preventable</w:t>
            </w:r>
          </w:p>
        </w:tc>
      </w:tr>
      <w:tr w:rsidR="00620563" w:rsidRPr="005750D1" w14:paraId="54A20447" w14:textId="77777777" w:rsidTr="00695C10">
        <w:trPr>
          <w:trHeight w:val="20"/>
        </w:trPr>
        <w:tc>
          <w:tcPr>
            <w:tcW w:w="1429" w:type="pct"/>
            <w:shd w:val="clear" w:color="auto" w:fill="auto"/>
            <w:tcMar>
              <w:top w:w="100" w:type="dxa"/>
              <w:left w:w="100" w:type="dxa"/>
              <w:bottom w:w="100" w:type="dxa"/>
              <w:right w:w="100" w:type="dxa"/>
            </w:tcMar>
          </w:tcPr>
          <w:p w14:paraId="61425B0A" w14:textId="77777777" w:rsidR="00620563" w:rsidRPr="005750D1" w:rsidRDefault="00620563" w:rsidP="00695C10">
            <w:pPr>
              <w:rPr>
                <w:color w:val="000000"/>
                <w:sz w:val="20"/>
                <w:szCs w:val="20"/>
              </w:rPr>
            </w:pPr>
            <w:r w:rsidRPr="005750D1">
              <w:rPr>
                <w:color w:val="000000"/>
                <w:sz w:val="20"/>
                <w:szCs w:val="20"/>
              </w:rPr>
              <w:t>Diabetes with chronic complications</w:t>
            </w:r>
          </w:p>
        </w:tc>
        <w:tc>
          <w:tcPr>
            <w:tcW w:w="3571" w:type="pct"/>
            <w:shd w:val="clear" w:color="auto" w:fill="auto"/>
            <w:tcMar>
              <w:top w:w="100" w:type="dxa"/>
              <w:left w:w="100" w:type="dxa"/>
              <w:bottom w:w="100" w:type="dxa"/>
              <w:right w:w="100" w:type="dxa"/>
            </w:tcMar>
          </w:tcPr>
          <w:p w14:paraId="49AB888A" w14:textId="77777777" w:rsidR="00620563" w:rsidRPr="005750D1" w:rsidRDefault="00620563" w:rsidP="00695C10">
            <w:pPr>
              <w:rPr>
                <w:color w:val="000000"/>
                <w:sz w:val="20"/>
                <w:szCs w:val="20"/>
              </w:rPr>
            </w:pPr>
            <w:r w:rsidRPr="005750D1">
              <w:rPr>
                <w:color w:val="000000"/>
                <w:sz w:val="20"/>
                <w:szCs w:val="20"/>
              </w:rPr>
              <w:t>There is no cure for diabetes, but complications can be prevented with medication or surgery. Steps that should be taken to prevent and treat complications due to diabetes are as follows: Controlling blood glucose levels, eating correctly, exercising often, and taking specific diabetic medications. Chronic complications are only lifelong if action is not taken to address them.</w:t>
            </w:r>
            <w:r w:rsidRPr="005750D1">
              <w:rPr>
                <w:color w:val="000000"/>
                <w:sz w:val="20"/>
                <w:szCs w:val="20"/>
                <w:vertAlign w:val="superscript"/>
              </w:rPr>
              <w:t>3</w:t>
            </w:r>
            <w:r w:rsidRPr="005750D1">
              <w:rPr>
                <w:color w:val="000000"/>
                <w:sz w:val="20"/>
                <w:szCs w:val="20"/>
              </w:rPr>
              <w:t xml:space="preserve"> </w:t>
            </w:r>
          </w:p>
        </w:tc>
      </w:tr>
      <w:tr w:rsidR="00620563" w:rsidRPr="005750D1" w14:paraId="74D55A69" w14:textId="77777777" w:rsidTr="00695C10">
        <w:trPr>
          <w:trHeight w:val="20"/>
        </w:trPr>
        <w:tc>
          <w:tcPr>
            <w:tcW w:w="1429" w:type="pct"/>
            <w:shd w:val="clear" w:color="auto" w:fill="auto"/>
            <w:tcMar>
              <w:top w:w="100" w:type="dxa"/>
              <w:left w:w="100" w:type="dxa"/>
              <w:bottom w:w="100" w:type="dxa"/>
              <w:right w:w="100" w:type="dxa"/>
            </w:tcMar>
          </w:tcPr>
          <w:p w14:paraId="668AF214" w14:textId="77777777" w:rsidR="00620563" w:rsidRPr="005750D1" w:rsidRDefault="00620563" w:rsidP="00695C10">
            <w:pPr>
              <w:rPr>
                <w:color w:val="000000"/>
                <w:sz w:val="20"/>
                <w:szCs w:val="20"/>
              </w:rPr>
            </w:pPr>
            <w:r w:rsidRPr="005750D1">
              <w:rPr>
                <w:color w:val="000000"/>
                <w:sz w:val="20"/>
                <w:szCs w:val="20"/>
              </w:rPr>
              <w:t>Pressure ulcer of skin with partial/full thickness skin loss</w:t>
            </w:r>
          </w:p>
        </w:tc>
        <w:tc>
          <w:tcPr>
            <w:tcW w:w="3571" w:type="pct"/>
            <w:shd w:val="clear" w:color="auto" w:fill="auto"/>
            <w:tcMar>
              <w:top w:w="100" w:type="dxa"/>
              <w:left w:w="100" w:type="dxa"/>
              <w:bottom w:w="100" w:type="dxa"/>
              <w:right w:w="100" w:type="dxa"/>
            </w:tcMar>
          </w:tcPr>
          <w:p w14:paraId="7B75E4BF" w14:textId="77777777" w:rsidR="00620563" w:rsidRPr="005750D1" w:rsidRDefault="00620563" w:rsidP="00695C10">
            <w:pPr>
              <w:rPr>
                <w:color w:val="000000"/>
                <w:sz w:val="20"/>
                <w:szCs w:val="20"/>
                <w:vertAlign w:val="superscript"/>
              </w:rPr>
            </w:pPr>
            <w:r w:rsidRPr="005750D1">
              <w:rPr>
                <w:color w:val="000000"/>
                <w:sz w:val="20"/>
                <w:szCs w:val="20"/>
              </w:rPr>
              <w:t>Pressure ulcers can be prevented through early identification, treatment, and close monitoring. Identifying the ulcer in the early stages is crucial to preventing further growth. In addition, providers will recommend a specific cleanser, medication, or surgery for partial skin loss. Full-thickness skin loss requires relieving pressure, debridement, and cleaning with a recovery time of up to four months.</w:t>
            </w:r>
            <w:r w:rsidRPr="005750D1">
              <w:rPr>
                <w:color w:val="000000"/>
                <w:sz w:val="20"/>
                <w:szCs w:val="20"/>
                <w:vertAlign w:val="superscript"/>
              </w:rPr>
              <w:t>4</w:t>
            </w:r>
          </w:p>
        </w:tc>
      </w:tr>
      <w:tr w:rsidR="00620563" w:rsidRPr="005750D1" w14:paraId="1C03AE1E" w14:textId="77777777" w:rsidTr="00695C10">
        <w:trPr>
          <w:trHeight w:val="20"/>
        </w:trPr>
        <w:tc>
          <w:tcPr>
            <w:tcW w:w="5000" w:type="pct"/>
            <w:gridSpan w:val="2"/>
            <w:shd w:val="clear" w:color="auto" w:fill="B7B7B7"/>
            <w:tcMar>
              <w:top w:w="100" w:type="dxa"/>
              <w:left w:w="100" w:type="dxa"/>
              <w:bottom w:w="100" w:type="dxa"/>
              <w:right w:w="100" w:type="dxa"/>
            </w:tcMar>
          </w:tcPr>
          <w:p w14:paraId="37FA650E" w14:textId="77777777" w:rsidR="00620563" w:rsidRPr="005750D1" w:rsidRDefault="00620563" w:rsidP="00695C10">
            <w:pPr>
              <w:widowControl w:val="0"/>
              <w:jc w:val="center"/>
              <w:rPr>
                <w:b/>
                <w:color w:val="000000"/>
                <w:sz w:val="20"/>
                <w:szCs w:val="20"/>
              </w:rPr>
            </w:pPr>
            <w:r w:rsidRPr="005750D1">
              <w:rPr>
                <w:b/>
                <w:color w:val="000000"/>
                <w:sz w:val="20"/>
                <w:szCs w:val="20"/>
              </w:rPr>
              <w:t>Treatable, Preventable, and Lifetime</w:t>
            </w:r>
          </w:p>
        </w:tc>
      </w:tr>
      <w:tr w:rsidR="00620563" w:rsidRPr="005750D1" w14:paraId="333232CE" w14:textId="77777777" w:rsidTr="00695C10">
        <w:trPr>
          <w:trHeight w:val="20"/>
        </w:trPr>
        <w:tc>
          <w:tcPr>
            <w:tcW w:w="1429" w:type="pct"/>
            <w:shd w:val="clear" w:color="auto" w:fill="auto"/>
            <w:tcMar>
              <w:top w:w="100" w:type="dxa"/>
              <w:left w:w="100" w:type="dxa"/>
              <w:bottom w:w="100" w:type="dxa"/>
              <w:right w:w="100" w:type="dxa"/>
            </w:tcMar>
          </w:tcPr>
          <w:p w14:paraId="543B7B2E" w14:textId="77777777" w:rsidR="00620563" w:rsidRPr="005750D1" w:rsidRDefault="00620563" w:rsidP="00695C10">
            <w:pPr>
              <w:rPr>
                <w:color w:val="000000"/>
                <w:sz w:val="20"/>
                <w:szCs w:val="20"/>
              </w:rPr>
            </w:pPr>
            <w:r w:rsidRPr="005750D1">
              <w:rPr>
                <w:color w:val="000000"/>
                <w:sz w:val="20"/>
                <w:szCs w:val="20"/>
              </w:rPr>
              <w:t>Chronic Kidney Disease (Stage 5)</w:t>
            </w:r>
          </w:p>
        </w:tc>
        <w:tc>
          <w:tcPr>
            <w:tcW w:w="3571" w:type="pct"/>
            <w:shd w:val="clear" w:color="auto" w:fill="auto"/>
            <w:tcMar>
              <w:top w:w="100" w:type="dxa"/>
              <w:left w:w="100" w:type="dxa"/>
              <w:bottom w:w="100" w:type="dxa"/>
              <w:right w:w="100" w:type="dxa"/>
            </w:tcMar>
          </w:tcPr>
          <w:p w14:paraId="08F17C17" w14:textId="77777777" w:rsidR="00620563" w:rsidRPr="005750D1" w:rsidRDefault="00620563" w:rsidP="00695C10">
            <w:pPr>
              <w:rPr>
                <w:color w:val="000000"/>
                <w:sz w:val="20"/>
                <w:szCs w:val="20"/>
                <w:vertAlign w:val="superscript"/>
              </w:rPr>
            </w:pPr>
            <w:r w:rsidRPr="005750D1">
              <w:rPr>
                <w:color w:val="000000"/>
                <w:sz w:val="20"/>
                <w:szCs w:val="20"/>
              </w:rPr>
              <w:t>Stage 5 Chronic Kidney Disease is when the kidneys are nearing failure or have already failed, which can be prevented through immediate treatment in stages 1-4. However, the disease will continue to progress in some situations. Once Kidney disease enters this stage, treatment options are limited, and dialysis or a kidney transplant are necessary for survival. Lifetime complications are guaranteed, and treatment options can only relieve symptoms. The damage done to kidney function is irreversible at this stage.</w:t>
            </w:r>
            <w:r w:rsidRPr="005750D1">
              <w:rPr>
                <w:color w:val="000000"/>
                <w:sz w:val="20"/>
                <w:szCs w:val="20"/>
                <w:vertAlign w:val="superscript"/>
              </w:rPr>
              <w:t>5</w:t>
            </w:r>
          </w:p>
        </w:tc>
      </w:tr>
      <w:tr w:rsidR="00620563" w:rsidRPr="005750D1" w14:paraId="4685AF65" w14:textId="77777777" w:rsidTr="00695C10">
        <w:trPr>
          <w:trHeight w:val="20"/>
        </w:trPr>
        <w:tc>
          <w:tcPr>
            <w:tcW w:w="1429" w:type="pct"/>
            <w:shd w:val="clear" w:color="auto" w:fill="auto"/>
            <w:tcMar>
              <w:top w:w="100" w:type="dxa"/>
              <w:left w:w="100" w:type="dxa"/>
              <w:bottom w:w="100" w:type="dxa"/>
              <w:right w:w="100" w:type="dxa"/>
            </w:tcMar>
          </w:tcPr>
          <w:p w14:paraId="27D3E85F" w14:textId="77777777" w:rsidR="00620563" w:rsidRPr="005750D1" w:rsidRDefault="00620563" w:rsidP="00695C10">
            <w:pPr>
              <w:rPr>
                <w:color w:val="000000"/>
                <w:sz w:val="20"/>
                <w:szCs w:val="20"/>
              </w:rPr>
            </w:pPr>
            <w:r w:rsidRPr="005750D1">
              <w:rPr>
                <w:color w:val="000000"/>
                <w:sz w:val="20"/>
                <w:szCs w:val="20"/>
              </w:rPr>
              <w:t>Diabetes with Acute complications</w:t>
            </w:r>
          </w:p>
        </w:tc>
        <w:tc>
          <w:tcPr>
            <w:tcW w:w="3571" w:type="pct"/>
            <w:shd w:val="clear" w:color="auto" w:fill="auto"/>
            <w:tcMar>
              <w:top w:w="100" w:type="dxa"/>
              <w:left w:w="100" w:type="dxa"/>
              <w:bottom w:w="100" w:type="dxa"/>
              <w:right w:w="100" w:type="dxa"/>
            </w:tcMar>
          </w:tcPr>
          <w:p w14:paraId="07864EB2" w14:textId="77777777" w:rsidR="00620563" w:rsidRPr="005750D1" w:rsidRDefault="00620563" w:rsidP="00695C10">
            <w:pPr>
              <w:rPr>
                <w:color w:val="000000"/>
                <w:sz w:val="20"/>
                <w:szCs w:val="20"/>
                <w:vertAlign w:val="superscript"/>
              </w:rPr>
            </w:pPr>
            <w:r w:rsidRPr="005750D1">
              <w:rPr>
                <w:color w:val="000000"/>
                <w:sz w:val="20"/>
                <w:szCs w:val="20"/>
              </w:rPr>
              <w:t>Diabetes cannot be cured, but lifetime glucose and insulin monitoring are required. In addition, medication and a healthy lifestyle may help ease symptoms. Acute complications are unpredictable but usually do not severely affect the quality of life for patients.</w:t>
            </w:r>
            <w:r w:rsidRPr="005750D1">
              <w:rPr>
                <w:color w:val="000000"/>
                <w:sz w:val="20"/>
                <w:szCs w:val="20"/>
                <w:vertAlign w:val="superscript"/>
              </w:rPr>
              <w:t>6</w:t>
            </w:r>
          </w:p>
        </w:tc>
      </w:tr>
      <w:tr w:rsidR="00620563" w:rsidRPr="005750D1" w14:paraId="4063E8FB" w14:textId="77777777" w:rsidTr="00695C10">
        <w:trPr>
          <w:trHeight w:val="20"/>
        </w:trPr>
        <w:tc>
          <w:tcPr>
            <w:tcW w:w="5000" w:type="pct"/>
            <w:gridSpan w:val="2"/>
            <w:shd w:val="clear" w:color="auto" w:fill="B7B7B7"/>
            <w:tcMar>
              <w:top w:w="100" w:type="dxa"/>
              <w:left w:w="100" w:type="dxa"/>
              <w:bottom w:w="100" w:type="dxa"/>
              <w:right w:w="100" w:type="dxa"/>
            </w:tcMar>
          </w:tcPr>
          <w:p w14:paraId="11A6A064" w14:textId="77777777" w:rsidR="00620563" w:rsidRPr="005750D1" w:rsidRDefault="00620563" w:rsidP="00695C10">
            <w:pPr>
              <w:widowControl w:val="0"/>
              <w:jc w:val="center"/>
              <w:rPr>
                <w:b/>
                <w:color w:val="000000"/>
                <w:sz w:val="20"/>
                <w:szCs w:val="20"/>
              </w:rPr>
            </w:pPr>
            <w:r w:rsidRPr="005750D1">
              <w:rPr>
                <w:b/>
                <w:color w:val="000000"/>
                <w:sz w:val="20"/>
                <w:szCs w:val="20"/>
              </w:rPr>
              <w:t>Treatable and Lifetime</w:t>
            </w:r>
          </w:p>
        </w:tc>
      </w:tr>
      <w:tr w:rsidR="00620563" w:rsidRPr="005750D1" w14:paraId="556C7EC1" w14:textId="77777777" w:rsidTr="00695C10">
        <w:trPr>
          <w:trHeight w:val="20"/>
        </w:trPr>
        <w:tc>
          <w:tcPr>
            <w:tcW w:w="1429" w:type="pct"/>
            <w:shd w:val="clear" w:color="auto" w:fill="auto"/>
            <w:tcMar>
              <w:top w:w="100" w:type="dxa"/>
              <w:left w:w="100" w:type="dxa"/>
              <w:bottom w:w="100" w:type="dxa"/>
              <w:right w:w="100" w:type="dxa"/>
            </w:tcMar>
          </w:tcPr>
          <w:p w14:paraId="53EDB80E" w14:textId="77777777" w:rsidR="00620563" w:rsidRPr="005750D1" w:rsidRDefault="00620563" w:rsidP="00695C10">
            <w:pPr>
              <w:rPr>
                <w:color w:val="000000"/>
                <w:sz w:val="20"/>
                <w:szCs w:val="20"/>
              </w:rPr>
            </w:pPr>
            <w:r w:rsidRPr="005750D1">
              <w:rPr>
                <w:color w:val="000000"/>
                <w:sz w:val="20"/>
                <w:szCs w:val="20"/>
              </w:rPr>
              <w:t>Traumatic amputations and complications</w:t>
            </w:r>
          </w:p>
        </w:tc>
        <w:tc>
          <w:tcPr>
            <w:tcW w:w="3571" w:type="pct"/>
            <w:shd w:val="clear" w:color="auto" w:fill="auto"/>
            <w:tcMar>
              <w:top w:w="100" w:type="dxa"/>
              <w:left w:w="100" w:type="dxa"/>
              <w:bottom w:w="100" w:type="dxa"/>
              <w:right w:w="100" w:type="dxa"/>
            </w:tcMar>
          </w:tcPr>
          <w:p w14:paraId="61BAC6E1" w14:textId="77777777" w:rsidR="00620563" w:rsidRPr="005750D1" w:rsidRDefault="00620563" w:rsidP="00695C10">
            <w:pPr>
              <w:rPr>
                <w:color w:val="000000"/>
                <w:sz w:val="20"/>
                <w:szCs w:val="20"/>
                <w:vertAlign w:val="superscript"/>
              </w:rPr>
            </w:pPr>
            <w:r w:rsidRPr="005750D1">
              <w:rPr>
                <w:color w:val="000000"/>
                <w:sz w:val="20"/>
                <w:szCs w:val="20"/>
              </w:rPr>
              <w:t>Amputations are not preventable as they are required to save lives during traumatic events. The most important complications are bleeding, shock, and infection. Most significant complications are short-term, but lifetime attention is required to ease symptoms. The extent of lifetime treatment depends on the severity of amputation and limb removal.</w:t>
            </w:r>
            <w:r w:rsidRPr="005750D1">
              <w:rPr>
                <w:color w:val="000000"/>
                <w:sz w:val="20"/>
                <w:szCs w:val="20"/>
                <w:vertAlign w:val="superscript"/>
              </w:rPr>
              <w:t>7</w:t>
            </w:r>
          </w:p>
        </w:tc>
      </w:tr>
      <w:tr w:rsidR="00620563" w:rsidRPr="005750D1" w14:paraId="37ABE743" w14:textId="77777777" w:rsidTr="00695C10">
        <w:trPr>
          <w:trHeight w:val="20"/>
        </w:trPr>
        <w:tc>
          <w:tcPr>
            <w:tcW w:w="1429" w:type="pct"/>
            <w:shd w:val="clear" w:color="auto" w:fill="auto"/>
            <w:tcMar>
              <w:top w:w="100" w:type="dxa"/>
              <w:left w:w="100" w:type="dxa"/>
              <w:bottom w:w="100" w:type="dxa"/>
              <w:right w:w="100" w:type="dxa"/>
            </w:tcMar>
          </w:tcPr>
          <w:p w14:paraId="3E4783DC" w14:textId="77777777" w:rsidR="00620563" w:rsidRPr="005750D1" w:rsidRDefault="00620563" w:rsidP="00695C10">
            <w:pPr>
              <w:rPr>
                <w:color w:val="000000"/>
                <w:sz w:val="20"/>
                <w:szCs w:val="20"/>
              </w:rPr>
            </w:pPr>
            <w:r w:rsidRPr="005750D1">
              <w:rPr>
                <w:color w:val="000000"/>
                <w:sz w:val="20"/>
                <w:szCs w:val="20"/>
              </w:rPr>
              <w:lastRenderedPageBreak/>
              <w:t>Diabetes without complication</w:t>
            </w:r>
          </w:p>
        </w:tc>
        <w:tc>
          <w:tcPr>
            <w:tcW w:w="3571" w:type="pct"/>
            <w:shd w:val="clear" w:color="auto" w:fill="auto"/>
            <w:tcMar>
              <w:top w:w="100" w:type="dxa"/>
              <w:left w:w="100" w:type="dxa"/>
              <w:bottom w:w="100" w:type="dxa"/>
              <w:right w:w="100" w:type="dxa"/>
            </w:tcMar>
          </w:tcPr>
          <w:p w14:paraId="589A6F47" w14:textId="77777777" w:rsidR="00620563" w:rsidRPr="005750D1" w:rsidRDefault="00620563" w:rsidP="00695C10">
            <w:pPr>
              <w:rPr>
                <w:color w:val="000000"/>
                <w:sz w:val="20"/>
                <w:szCs w:val="20"/>
                <w:vertAlign w:val="superscript"/>
              </w:rPr>
            </w:pPr>
            <w:r w:rsidRPr="005750D1">
              <w:rPr>
                <w:color w:val="000000"/>
                <w:sz w:val="20"/>
                <w:szCs w:val="20"/>
              </w:rPr>
              <w:t>Diabetes without complication is not curable or preventable but can be maintained with proper glucose and insulin regulation. The best treatment to limit complications is living a healthy lifestyle with frequent physician visits.</w:t>
            </w:r>
            <w:r w:rsidRPr="005750D1">
              <w:rPr>
                <w:color w:val="000000"/>
                <w:sz w:val="20"/>
                <w:szCs w:val="20"/>
                <w:vertAlign w:val="superscript"/>
              </w:rPr>
              <w:t>6</w:t>
            </w:r>
          </w:p>
        </w:tc>
      </w:tr>
      <w:tr w:rsidR="00620563" w:rsidRPr="005750D1" w14:paraId="4EB1E10D" w14:textId="77777777" w:rsidTr="00695C10">
        <w:trPr>
          <w:trHeight w:val="20"/>
        </w:trPr>
        <w:tc>
          <w:tcPr>
            <w:tcW w:w="5000" w:type="pct"/>
            <w:gridSpan w:val="2"/>
            <w:shd w:val="clear" w:color="auto" w:fill="B7B7B7"/>
            <w:tcMar>
              <w:top w:w="100" w:type="dxa"/>
              <w:left w:w="100" w:type="dxa"/>
              <w:bottom w:w="100" w:type="dxa"/>
              <w:right w:w="100" w:type="dxa"/>
            </w:tcMar>
          </w:tcPr>
          <w:p w14:paraId="58D3C177" w14:textId="77777777" w:rsidR="00620563" w:rsidRPr="005750D1" w:rsidRDefault="00620563" w:rsidP="00695C10">
            <w:pPr>
              <w:widowControl w:val="0"/>
              <w:jc w:val="center"/>
              <w:rPr>
                <w:b/>
                <w:color w:val="000000"/>
                <w:sz w:val="20"/>
                <w:szCs w:val="20"/>
              </w:rPr>
            </w:pPr>
            <w:r w:rsidRPr="005750D1">
              <w:rPr>
                <w:b/>
                <w:color w:val="000000"/>
                <w:sz w:val="20"/>
                <w:szCs w:val="20"/>
              </w:rPr>
              <w:t>Lifetime</w:t>
            </w:r>
          </w:p>
        </w:tc>
      </w:tr>
      <w:tr w:rsidR="00620563" w:rsidRPr="005750D1" w14:paraId="6D6200B9" w14:textId="77777777" w:rsidTr="00695C10">
        <w:trPr>
          <w:trHeight w:val="20"/>
        </w:trPr>
        <w:tc>
          <w:tcPr>
            <w:tcW w:w="1429" w:type="pct"/>
            <w:shd w:val="clear" w:color="auto" w:fill="auto"/>
            <w:tcMar>
              <w:top w:w="100" w:type="dxa"/>
              <w:left w:w="100" w:type="dxa"/>
              <w:bottom w:w="100" w:type="dxa"/>
              <w:right w:w="100" w:type="dxa"/>
            </w:tcMar>
          </w:tcPr>
          <w:p w14:paraId="19137C01" w14:textId="77777777" w:rsidR="00620563" w:rsidRPr="005750D1" w:rsidRDefault="00620563" w:rsidP="00695C10">
            <w:pPr>
              <w:rPr>
                <w:color w:val="000000"/>
                <w:sz w:val="20"/>
                <w:szCs w:val="20"/>
              </w:rPr>
            </w:pPr>
            <w:r w:rsidRPr="005750D1">
              <w:rPr>
                <w:color w:val="000000"/>
                <w:sz w:val="20"/>
                <w:szCs w:val="20"/>
              </w:rPr>
              <w:t>Rheumatoid arthritis and inflammatory connective tissue disease</w:t>
            </w:r>
          </w:p>
        </w:tc>
        <w:tc>
          <w:tcPr>
            <w:tcW w:w="3571" w:type="pct"/>
            <w:shd w:val="clear" w:color="auto" w:fill="auto"/>
            <w:tcMar>
              <w:top w:w="100" w:type="dxa"/>
              <w:left w:w="100" w:type="dxa"/>
              <w:bottom w:w="100" w:type="dxa"/>
              <w:right w:w="100" w:type="dxa"/>
            </w:tcMar>
          </w:tcPr>
          <w:p w14:paraId="1B88E265" w14:textId="77777777" w:rsidR="00620563" w:rsidRPr="005750D1" w:rsidRDefault="00620563" w:rsidP="00695C10">
            <w:pPr>
              <w:rPr>
                <w:color w:val="000000"/>
                <w:sz w:val="20"/>
                <w:szCs w:val="20"/>
                <w:vertAlign w:val="superscript"/>
              </w:rPr>
            </w:pPr>
            <w:r w:rsidRPr="005750D1">
              <w:rPr>
                <w:color w:val="000000"/>
                <w:sz w:val="20"/>
                <w:szCs w:val="20"/>
              </w:rPr>
              <w:t>Rheumatoid arthritis is not curable or preventable as it is an autoimmune condition. Treatment is available, but only to ease symptoms. These options include medication, corticosteroid injections, and surgery. Many patients with this condition require joint arthroplasty at some point in their lives.</w:t>
            </w:r>
            <w:r w:rsidRPr="005750D1">
              <w:rPr>
                <w:color w:val="000000"/>
                <w:sz w:val="20"/>
                <w:szCs w:val="20"/>
                <w:vertAlign w:val="superscript"/>
              </w:rPr>
              <w:t>8</w:t>
            </w:r>
          </w:p>
        </w:tc>
      </w:tr>
    </w:tbl>
    <w:bookmarkEnd w:id="0"/>
    <w:p w14:paraId="63C2B6B6" w14:textId="77777777" w:rsidR="00620563" w:rsidRPr="005750D1" w:rsidRDefault="00620563" w:rsidP="00620563">
      <w:pPr>
        <w:spacing w:after="160" w:line="259" w:lineRule="auto"/>
        <w:rPr>
          <w:color w:val="000000"/>
          <w:sz w:val="21"/>
          <w:szCs w:val="21"/>
        </w:rPr>
      </w:pPr>
      <w:r w:rsidRPr="005750D1">
        <w:rPr>
          <w:color w:val="000000"/>
        </w:rPr>
        <w:t>______________________</w:t>
      </w:r>
      <w:r w:rsidRPr="005750D1">
        <w:rPr>
          <w:color w:val="000000"/>
        </w:rPr>
        <w:br/>
      </w:r>
      <w:r w:rsidRPr="005750D1">
        <w:rPr>
          <w:color w:val="000000"/>
          <w:sz w:val="21"/>
          <w:szCs w:val="21"/>
        </w:rPr>
        <w:t>Table References:</w:t>
      </w:r>
    </w:p>
    <w:p w14:paraId="3FE8478C" w14:textId="77777777" w:rsidR="00620563" w:rsidRPr="005750D1" w:rsidRDefault="00620563" w:rsidP="00620563">
      <w:pPr>
        <w:pStyle w:val="FootnoteText"/>
        <w:rPr>
          <w:color w:val="000000"/>
        </w:rPr>
      </w:pPr>
      <w:r w:rsidRPr="005750D1">
        <w:rPr>
          <w:rStyle w:val="FootnoteReference"/>
          <w:color w:val="000000"/>
        </w:rPr>
        <w:footnoteRef/>
      </w:r>
      <w:r w:rsidRPr="005750D1">
        <w:rPr>
          <w:color w:val="000000"/>
        </w:rPr>
        <w:t xml:space="preserve"> Mayo Clinic. (2021, April 27). </w:t>
      </w:r>
      <w:r w:rsidRPr="005750D1">
        <w:rPr>
          <w:i/>
          <w:iCs/>
          <w:color w:val="000000"/>
        </w:rPr>
        <w:t>Cancer—Symptoms, and causes</w:t>
      </w:r>
      <w:r w:rsidRPr="005750D1">
        <w:rPr>
          <w:color w:val="000000"/>
        </w:rPr>
        <w:t xml:space="preserve">. </w:t>
      </w:r>
      <w:hyperlink r:id="rId6" w:history="1">
        <w:r w:rsidRPr="005750D1">
          <w:rPr>
            <w:rStyle w:val="Hyperlink"/>
            <w:color w:val="000000"/>
          </w:rPr>
          <w:t>https://www.mayoclinic.org/diseases-conditions/cancer/symptoms-causes/syc-20370588</w:t>
        </w:r>
      </w:hyperlink>
    </w:p>
    <w:p w14:paraId="4D0DA11F" w14:textId="77777777" w:rsidR="00620563" w:rsidRPr="005750D1" w:rsidRDefault="00620563" w:rsidP="00620563">
      <w:pPr>
        <w:pStyle w:val="FootnoteText"/>
        <w:rPr>
          <w:color w:val="000000"/>
        </w:rPr>
      </w:pPr>
      <w:r w:rsidRPr="005750D1">
        <w:rPr>
          <w:rStyle w:val="FootnoteReference"/>
          <w:color w:val="000000"/>
        </w:rPr>
        <w:t>2</w:t>
      </w:r>
      <w:r w:rsidRPr="005750D1">
        <w:rPr>
          <w:color w:val="000000"/>
        </w:rPr>
        <w:t xml:space="preserve"> Mayo Clinic. (2022, January 20). </w:t>
      </w:r>
      <w:r w:rsidRPr="005750D1">
        <w:rPr>
          <w:i/>
          <w:iCs/>
          <w:color w:val="000000"/>
        </w:rPr>
        <w:t>Stroke—Symptoms and causes</w:t>
      </w:r>
      <w:r w:rsidRPr="005750D1">
        <w:rPr>
          <w:color w:val="000000"/>
        </w:rPr>
        <w:t xml:space="preserve">. </w:t>
      </w:r>
      <w:hyperlink r:id="rId7" w:history="1">
        <w:r w:rsidRPr="005750D1">
          <w:rPr>
            <w:rStyle w:val="Hyperlink"/>
            <w:color w:val="000000"/>
          </w:rPr>
          <w:t>https://www.mayoclinic.org/diseases-conditions/stroke/symptoms-causes/syc-20350113</w:t>
        </w:r>
      </w:hyperlink>
    </w:p>
    <w:p w14:paraId="1EEB053F" w14:textId="77777777" w:rsidR="00620563" w:rsidRPr="005750D1" w:rsidRDefault="00620563" w:rsidP="00620563">
      <w:pPr>
        <w:pStyle w:val="FootnoteText"/>
        <w:rPr>
          <w:color w:val="000000"/>
        </w:rPr>
      </w:pPr>
      <w:r w:rsidRPr="005750D1">
        <w:rPr>
          <w:rStyle w:val="FootnoteReference"/>
          <w:color w:val="000000"/>
        </w:rPr>
        <w:t>3</w:t>
      </w:r>
      <w:r w:rsidRPr="005750D1">
        <w:rPr>
          <w:color w:val="000000"/>
          <w:vertAlign w:val="superscript"/>
        </w:rPr>
        <w:t xml:space="preserve"> </w:t>
      </w:r>
      <w:r w:rsidRPr="005750D1">
        <w:rPr>
          <w:color w:val="000000"/>
        </w:rPr>
        <w:t xml:space="preserve">Cleveland Clinic. (2021, March 28). Diabetes: Types, Risk Factors, Symptoms, Tests, Treatments &amp; Prevention. </w:t>
      </w:r>
      <w:hyperlink r:id="rId8" w:history="1">
        <w:r w:rsidRPr="005750D1">
          <w:rPr>
            <w:rStyle w:val="Hyperlink"/>
            <w:color w:val="000000"/>
          </w:rPr>
          <w:t>https://my.clevelandclinic.org/health/diseases/7104-diabetes-mellitus-an-overview</w:t>
        </w:r>
      </w:hyperlink>
    </w:p>
    <w:p w14:paraId="3934F357" w14:textId="77777777" w:rsidR="00620563" w:rsidRPr="005750D1" w:rsidRDefault="00620563" w:rsidP="00620563">
      <w:pPr>
        <w:pStyle w:val="FootnoteText"/>
        <w:rPr>
          <w:color w:val="000000"/>
        </w:rPr>
      </w:pPr>
      <w:r w:rsidRPr="005750D1">
        <w:rPr>
          <w:rStyle w:val="FootnoteReference"/>
          <w:color w:val="000000"/>
        </w:rPr>
        <w:t>4</w:t>
      </w:r>
      <w:r w:rsidRPr="005750D1">
        <w:rPr>
          <w:color w:val="000000"/>
        </w:rPr>
        <w:t xml:space="preserve"> Fathi, R., &amp; Zieve, D. (2020, April 10). </w:t>
      </w:r>
      <w:r w:rsidRPr="005750D1">
        <w:rPr>
          <w:i/>
          <w:iCs/>
          <w:color w:val="000000"/>
        </w:rPr>
        <w:t>Preventing pressure ulcers: MedlinePlus Medical Encyclopedia</w:t>
      </w:r>
      <w:r w:rsidRPr="005750D1">
        <w:rPr>
          <w:color w:val="000000"/>
        </w:rPr>
        <w:t xml:space="preserve">. Medline Plus. </w:t>
      </w:r>
      <w:hyperlink r:id="rId9" w:history="1">
        <w:r w:rsidRPr="005750D1">
          <w:rPr>
            <w:rStyle w:val="Hyperlink"/>
            <w:color w:val="000000"/>
          </w:rPr>
          <w:t>https://medlineplus.gov/ency/patientinstructions/000147.htm</w:t>
        </w:r>
      </w:hyperlink>
    </w:p>
    <w:p w14:paraId="3F6825F3" w14:textId="77777777" w:rsidR="00620563" w:rsidRPr="005750D1" w:rsidRDefault="00620563" w:rsidP="00620563">
      <w:pPr>
        <w:pStyle w:val="FootnoteText"/>
        <w:rPr>
          <w:color w:val="000000"/>
        </w:rPr>
      </w:pPr>
      <w:r w:rsidRPr="005750D1">
        <w:rPr>
          <w:rStyle w:val="FootnoteReference"/>
          <w:color w:val="000000"/>
        </w:rPr>
        <w:t>5</w:t>
      </w:r>
      <w:r w:rsidRPr="005750D1">
        <w:rPr>
          <w:color w:val="000000"/>
        </w:rPr>
        <w:t xml:space="preserve"> Mayo Clinic. (2021, October 12). </w:t>
      </w:r>
      <w:r w:rsidRPr="005750D1">
        <w:rPr>
          <w:i/>
          <w:iCs/>
          <w:color w:val="000000"/>
        </w:rPr>
        <w:t>End-stage renal disease—Symptoms and causes</w:t>
      </w:r>
      <w:r w:rsidRPr="005750D1">
        <w:rPr>
          <w:color w:val="000000"/>
        </w:rPr>
        <w:t xml:space="preserve">. </w:t>
      </w:r>
      <w:hyperlink r:id="rId10" w:history="1">
        <w:r w:rsidRPr="005750D1">
          <w:rPr>
            <w:rStyle w:val="Hyperlink"/>
            <w:color w:val="000000"/>
          </w:rPr>
          <w:t>https://www.mayoclinic.org/diseases-conditions/end-stage-renal-disease/symptoms-causes/syc-20354532</w:t>
        </w:r>
      </w:hyperlink>
    </w:p>
    <w:p w14:paraId="1984B0D9" w14:textId="77777777" w:rsidR="00620563" w:rsidRPr="005750D1" w:rsidRDefault="00620563" w:rsidP="00620563">
      <w:pPr>
        <w:pStyle w:val="FootnoteText"/>
        <w:rPr>
          <w:color w:val="000000"/>
        </w:rPr>
      </w:pPr>
      <w:r w:rsidRPr="005750D1">
        <w:rPr>
          <w:rStyle w:val="FootnoteReference"/>
          <w:color w:val="000000"/>
        </w:rPr>
        <w:t>6</w:t>
      </w:r>
      <w:r w:rsidRPr="005750D1">
        <w:rPr>
          <w:color w:val="000000"/>
        </w:rPr>
        <w:t xml:space="preserve"> Mayo Clinic. (2022, August 9). </w:t>
      </w:r>
      <w:r w:rsidRPr="005750D1">
        <w:rPr>
          <w:i/>
          <w:iCs/>
          <w:color w:val="000000"/>
        </w:rPr>
        <w:t>Diabetes—Symptoms, and causes</w:t>
      </w:r>
      <w:r w:rsidRPr="005750D1">
        <w:rPr>
          <w:color w:val="000000"/>
        </w:rPr>
        <w:t xml:space="preserve">. </w:t>
      </w:r>
      <w:hyperlink r:id="rId11" w:history="1">
        <w:r w:rsidRPr="005750D1">
          <w:rPr>
            <w:rStyle w:val="Hyperlink"/>
            <w:color w:val="000000"/>
          </w:rPr>
          <w:t>https://www.mayoclinic.org/diseases-conditions/diabetes/symptoms-causes/syc-20371444</w:t>
        </w:r>
      </w:hyperlink>
    </w:p>
    <w:p w14:paraId="128138F2" w14:textId="77777777" w:rsidR="00620563" w:rsidRPr="005750D1" w:rsidRDefault="00620563" w:rsidP="00620563">
      <w:pPr>
        <w:rPr>
          <w:rStyle w:val="Hyperlink"/>
          <w:color w:val="000000"/>
        </w:rPr>
      </w:pPr>
      <w:r w:rsidRPr="005750D1">
        <w:rPr>
          <w:rStyle w:val="FootnoteReference"/>
          <w:color w:val="000000"/>
        </w:rPr>
        <w:t>7</w:t>
      </w:r>
      <w:r w:rsidRPr="005750D1">
        <w:rPr>
          <w:color w:val="000000"/>
        </w:rPr>
        <w:t xml:space="preserve"> Shores, J. (2021, August 8). </w:t>
      </w:r>
      <w:r w:rsidRPr="005750D1">
        <w:rPr>
          <w:i/>
          <w:iCs/>
          <w:color w:val="000000"/>
        </w:rPr>
        <w:t>Amputation</w:t>
      </w:r>
      <w:r w:rsidRPr="005750D1">
        <w:rPr>
          <w:color w:val="000000"/>
        </w:rPr>
        <w:t xml:space="preserve">. Johns Hopkins Medicine. </w:t>
      </w:r>
      <w:hyperlink r:id="rId12" w:history="1">
        <w:r w:rsidRPr="005750D1">
          <w:rPr>
            <w:rStyle w:val="Hyperlink"/>
            <w:color w:val="000000"/>
          </w:rPr>
          <w:t>https://www.hopkinsmedicine.org/health/treatment-tests-and-therapies/amputation</w:t>
        </w:r>
      </w:hyperlink>
    </w:p>
    <w:p w14:paraId="027253AA" w14:textId="77777777" w:rsidR="00620563" w:rsidRPr="005750D1" w:rsidRDefault="00620563" w:rsidP="00620563">
      <w:pPr>
        <w:pStyle w:val="FootnoteText"/>
        <w:rPr>
          <w:rStyle w:val="Hyperlink"/>
          <w:color w:val="000000"/>
        </w:rPr>
      </w:pPr>
      <w:r w:rsidRPr="005750D1">
        <w:rPr>
          <w:rStyle w:val="FootnoteReference"/>
          <w:color w:val="000000"/>
        </w:rPr>
        <w:t xml:space="preserve">8 </w:t>
      </w:r>
      <w:r w:rsidRPr="005750D1">
        <w:rPr>
          <w:color w:val="000000"/>
        </w:rPr>
        <w:t xml:space="preserve">Gary M. Owens, M. D. (2014). Managed Care Implications in Managing Rheumatoid Arthritis. </w:t>
      </w:r>
      <w:r w:rsidRPr="005750D1">
        <w:rPr>
          <w:i/>
          <w:iCs/>
          <w:color w:val="000000"/>
        </w:rPr>
        <w:t>Supplements and Featured Publications</w:t>
      </w:r>
      <w:r w:rsidRPr="005750D1">
        <w:rPr>
          <w:color w:val="000000"/>
        </w:rPr>
        <w:t xml:space="preserve">, </w:t>
      </w:r>
      <w:r w:rsidRPr="005750D1">
        <w:rPr>
          <w:i/>
          <w:iCs/>
          <w:color w:val="000000"/>
        </w:rPr>
        <w:t>20</w:t>
      </w:r>
      <w:r w:rsidRPr="005750D1">
        <w:rPr>
          <w:color w:val="000000"/>
        </w:rPr>
        <w:t xml:space="preserve">(7 Suppl). </w:t>
      </w:r>
      <w:hyperlink r:id="rId13" w:history="1">
        <w:r w:rsidRPr="005750D1">
          <w:rPr>
            <w:rStyle w:val="Hyperlink"/>
            <w:color w:val="000000"/>
          </w:rPr>
          <w:t>https://www.ajmc.com/view/ace017_may14_ra-ce_owens_s145tos152</w:t>
        </w:r>
      </w:hyperlink>
    </w:p>
    <w:p w14:paraId="770059A0" w14:textId="77777777" w:rsidR="00620563" w:rsidRPr="005750D1" w:rsidRDefault="00620563" w:rsidP="00620563">
      <w:pPr>
        <w:rPr>
          <w:color w:val="000000"/>
        </w:rPr>
      </w:pPr>
    </w:p>
    <w:p w14:paraId="637B4A28" w14:textId="77777777" w:rsidR="00620563" w:rsidRPr="005750D1" w:rsidRDefault="00620563" w:rsidP="00620563">
      <w:pPr>
        <w:spacing w:after="160" w:line="259" w:lineRule="auto"/>
        <w:rPr>
          <w:b/>
          <w:bCs/>
          <w:color w:val="000000"/>
        </w:rPr>
        <w:sectPr w:rsidR="00620563" w:rsidRPr="005750D1" w:rsidSect="00C71E9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docGrid w:linePitch="326"/>
        </w:sectPr>
      </w:pPr>
    </w:p>
    <w:p w14:paraId="0BD8DB31" w14:textId="656632C6" w:rsidR="00620563" w:rsidRPr="005750D1" w:rsidRDefault="00620563" w:rsidP="00620563">
      <w:pPr>
        <w:spacing w:after="160" w:line="259" w:lineRule="auto"/>
        <w:rPr>
          <w:b/>
          <w:bCs/>
          <w:color w:val="000000"/>
          <w:sz w:val="28"/>
          <w:szCs w:val="28"/>
        </w:rPr>
      </w:pPr>
      <w:r w:rsidRPr="005750D1">
        <w:rPr>
          <w:b/>
          <w:bCs/>
          <w:color w:val="000000"/>
        </w:rPr>
        <w:t xml:space="preserve">Appendix </w:t>
      </w:r>
      <w:r w:rsidR="007C7244" w:rsidRPr="005750D1">
        <w:rPr>
          <w:b/>
          <w:bCs/>
          <w:color w:val="000000"/>
        </w:rPr>
        <w:t>2</w:t>
      </w:r>
      <w:r w:rsidRPr="005750D1">
        <w:rPr>
          <w:b/>
          <w:bCs/>
          <w:color w:val="000000"/>
        </w:rPr>
        <w:t>: Beneficiary Conditions and Classifications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483"/>
        <w:gridCol w:w="1169"/>
        <w:gridCol w:w="5305"/>
      </w:tblGrid>
      <w:tr w:rsidR="00620563" w:rsidRPr="005750D1" w14:paraId="2866BBFA" w14:textId="77777777" w:rsidTr="0093786F">
        <w:trPr>
          <w:trHeight w:val="20"/>
        </w:trPr>
        <w:tc>
          <w:tcPr>
            <w:tcW w:w="745" w:type="pct"/>
            <w:shd w:val="clear" w:color="auto" w:fill="auto"/>
            <w:noWrap/>
            <w:vAlign w:val="bottom"/>
            <w:hideMark/>
          </w:tcPr>
          <w:p w14:paraId="195DA78B" w14:textId="77777777" w:rsidR="00620563" w:rsidRPr="005750D1" w:rsidRDefault="00620563" w:rsidP="00695C10">
            <w:pPr>
              <w:jc w:val="center"/>
              <w:rPr>
                <w:color w:val="000000"/>
                <w:sz w:val="22"/>
                <w:szCs w:val="22"/>
              </w:rPr>
            </w:pPr>
          </w:p>
        </w:tc>
        <w:tc>
          <w:tcPr>
            <w:tcW w:w="793" w:type="pct"/>
            <w:shd w:val="clear" w:color="auto" w:fill="auto"/>
            <w:noWrap/>
            <w:vAlign w:val="bottom"/>
            <w:hideMark/>
          </w:tcPr>
          <w:p w14:paraId="38F13093" w14:textId="77777777" w:rsidR="00620563" w:rsidRPr="005750D1" w:rsidRDefault="00620563" w:rsidP="00695C10">
            <w:pPr>
              <w:rPr>
                <w:color w:val="000000"/>
                <w:sz w:val="20"/>
                <w:szCs w:val="20"/>
              </w:rPr>
            </w:pPr>
          </w:p>
        </w:tc>
        <w:tc>
          <w:tcPr>
            <w:tcW w:w="625" w:type="pct"/>
            <w:shd w:val="clear" w:color="auto" w:fill="auto"/>
            <w:noWrap/>
            <w:vAlign w:val="bottom"/>
            <w:hideMark/>
          </w:tcPr>
          <w:p w14:paraId="17E15045" w14:textId="77777777" w:rsidR="00620563" w:rsidRPr="005750D1" w:rsidRDefault="00620563" w:rsidP="00695C10">
            <w:pPr>
              <w:rPr>
                <w:color w:val="000000"/>
                <w:sz w:val="22"/>
                <w:szCs w:val="22"/>
              </w:rPr>
            </w:pPr>
            <w:r w:rsidRPr="005750D1">
              <w:rPr>
                <w:color w:val="000000"/>
                <w:sz w:val="22"/>
                <w:szCs w:val="22"/>
              </w:rPr>
              <w:t>Treatable</w:t>
            </w:r>
          </w:p>
        </w:tc>
        <w:tc>
          <w:tcPr>
            <w:tcW w:w="2837" w:type="pct"/>
            <w:shd w:val="clear" w:color="000000" w:fill="FFFFFF"/>
            <w:vAlign w:val="bottom"/>
            <w:hideMark/>
          </w:tcPr>
          <w:p w14:paraId="39D12AE1" w14:textId="3706CB47" w:rsidR="00620563" w:rsidRPr="005750D1" w:rsidRDefault="00620563" w:rsidP="00695C10">
            <w:pPr>
              <w:rPr>
                <w:color w:val="000000"/>
                <w:sz w:val="22"/>
                <w:szCs w:val="22"/>
              </w:rPr>
            </w:pPr>
            <w:r w:rsidRPr="005750D1">
              <w:rPr>
                <w:color w:val="000000"/>
                <w:sz w:val="22"/>
                <w:szCs w:val="22"/>
              </w:rPr>
              <w:t>Septicemia, Sepsis, Systemic Inflammatory Response Syndrome/Shock</w:t>
            </w:r>
          </w:p>
        </w:tc>
      </w:tr>
      <w:tr w:rsidR="00620563" w:rsidRPr="005750D1" w14:paraId="14B2317F" w14:textId="77777777" w:rsidTr="0093786F">
        <w:trPr>
          <w:trHeight w:val="20"/>
        </w:trPr>
        <w:tc>
          <w:tcPr>
            <w:tcW w:w="745" w:type="pct"/>
            <w:shd w:val="clear" w:color="auto" w:fill="auto"/>
            <w:noWrap/>
            <w:vAlign w:val="bottom"/>
            <w:hideMark/>
          </w:tcPr>
          <w:p w14:paraId="08462F2E" w14:textId="77777777" w:rsidR="00620563" w:rsidRPr="005750D1" w:rsidRDefault="00620563" w:rsidP="00695C10">
            <w:pPr>
              <w:rPr>
                <w:color w:val="000000"/>
                <w:sz w:val="22"/>
                <w:szCs w:val="22"/>
              </w:rPr>
            </w:pPr>
            <w:r w:rsidRPr="005750D1">
              <w:rPr>
                <w:color w:val="000000"/>
                <w:sz w:val="22"/>
                <w:szCs w:val="22"/>
              </w:rPr>
              <w:t>Lifetime</w:t>
            </w:r>
          </w:p>
        </w:tc>
        <w:tc>
          <w:tcPr>
            <w:tcW w:w="793" w:type="pct"/>
            <w:shd w:val="clear" w:color="auto" w:fill="auto"/>
            <w:noWrap/>
            <w:vAlign w:val="bottom"/>
            <w:hideMark/>
          </w:tcPr>
          <w:p w14:paraId="078CA486" w14:textId="77777777" w:rsidR="00620563" w:rsidRPr="005750D1" w:rsidRDefault="00620563" w:rsidP="00695C10">
            <w:pPr>
              <w:rPr>
                <w:color w:val="000000"/>
                <w:sz w:val="22"/>
                <w:szCs w:val="22"/>
              </w:rPr>
            </w:pPr>
          </w:p>
        </w:tc>
        <w:tc>
          <w:tcPr>
            <w:tcW w:w="625" w:type="pct"/>
            <w:shd w:val="clear" w:color="auto" w:fill="auto"/>
            <w:noWrap/>
            <w:vAlign w:val="bottom"/>
            <w:hideMark/>
          </w:tcPr>
          <w:p w14:paraId="39904D9F" w14:textId="77777777" w:rsidR="00620563" w:rsidRPr="005750D1" w:rsidRDefault="00620563" w:rsidP="00695C10">
            <w:pPr>
              <w:rPr>
                <w:color w:val="000000"/>
                <w:sz w:val="20"/>
                <w:szCs w:val="20"/>
              </w:rPr>
            </w:pPr>
          </w:p>
        </w:tc>
        <w:tc>
          <w:tcPr>
            <w:tcW w:w="2837" w:type="pct"/>
            <w:shd w:val="clear" w:color="000000" w:fill="FFFFFF"/>
            <w:vAlign w:val="bottom"/>
            <w:hideMark/>
          </w:tcPr>
          <w:p w14:paraId="6FFE954A" w14:textId="7CE0EE92" w:rsidR="00620563" w:rsidRPr="005750D1" w:rsidRDefault="00620563" w:rsidP="00695C10">
            <w:pPr>
              <w:rPr>
                <w:color w:val="000000"/>
                <w:sz w:val="22"/>
                <w:szCs w:val="22"/>
              </w:rPr>
            </w:pPr>
            <w:r w:rsidRPr="005750D1">
              <w:rPr>
                <w:color w:val="000000"/>
                <w:sz w:val="22"/>
                <w:szCs w:val="22"/>
              </w:rPr>
              <w:t>Metastatic Cancer and Acute Leukemia</w:t>
            </w:r>
          </w:p>
        </w:tc>
      </w:tr>
      <w:tr w:rsidR="00620563" w:rsidRPr="005750D1" w14:paraId="3FF7E0F9" w14:textId="77777777" w:rsidTr="0093786F">
        <w:trPr>
          <w:trHeight w:val="20"/>
        </w:trPr>
        <w:tc>
          <w:tcPr>
            <w:tcW w:w="745" w:type="pct"/>
            <w:shd w:val="clear" w:color="auto" w:fill="auto"/>
            <w:noWrap/>
            <w:vAlign w:val="bottom"/>
            <w:hideMark/>
          </w:tcPr>
          <w:p w14:paraId="1321811F" w14:textId="77777777" w:rsidR="00620563" w:rsidRPr="005750D1" w:rsidRDefault="00620563" w:rsidP="00695C10">
            <w:pPr>
              <w:rPr>
                <w:color w:val="000000"/>
                <w:sz w:val="22"/>
                <w:szCs w:val="22"/>
              </w:rPr>
            </w:pPr>
          </w:p>
        </w:tc>
        <w:tc>
          <w:tcPr>
            <w:tcW w:w="793" w:type="pct"/>
            <w:shd w:val="clear" w:color="auto" w:fill="auto"/>
            <w:noWrap/>
            <w:vAlign w:val="bottom"/>
            <w:hideMark/>
          </w:tcPr>
          <w:p w14:paraId="07634DA5" w14:textId="77777777" w:rsidR="00620563" w:rsidRPr="005750D1" w:rsidRDefault="00620563" w:rsidP="00695C10">
            <w:pPr>
              <w:rPr>
                <w:color w:val="000000"/>
                <w:sz w:val="22"/>
                <w:szCs w:val="22"/>
              </w:rPr>
            </w:pPr>
            <w:r w:rsidRPr="005750D1">
              <w:rPr>
                <w:color w:val="000000"/>
                <w:sz w:val="22"/>
                <w:szCs w:val="22"/>
              </w:rPr>
              <w:t>Preventable</w:t>
            </w:r>
          </w:p>
        </w:tc>
        <w:tc>
          <w:tcPr>
            <w:tcW w:w="625" w:type="pct"/>
            <w:shd w:val="clear" w:color="auto" w:fill="auto"/>
            <w:noWrap/>
            <w:vAlign w:val="bottom"/>
            <w:hideMark/>
          </w:tcPr>
          <w:p w14:paraId="07A65C15" w14:textId="77777777" w:rsidR="00620563" w:rsidRPr="005750D1" w:rsidRDefault="00620563" w:rsidP="00695C10">
            <w:pPr>
              <w:rPr>
                <w:color w:val="000000"/>
                <w:sz w:val="22"/>
                <w:szCs w:val="22"/>
              </w:rPr>
            </w:pPr>
            <w:r w:rsidRPr="005750D1">
              <w:rPr>
                <w:color w:val="000000"/>
                <w:sz w:val="22"/>
                <w:szCs w:val="22"/>
              </w:rPr>
              <w:t>Treatable</w:t>
            </w:r>
          </w:p>
        </w:tc>
        <w:tc>
          <w:tcPr>
            <w:tcW w:w="2837" w:type="pct"/>
            <w:shd w:val="clear" w:color="000000" w:fill="FFFFFF"/>
            <w:vAlign w:val="bottom"/>
            <w:hideMark/>
          </w:tcPr>
          <w:p w14:paraId="14273A65" w14:textId="1AB13D9C" w:rsidR="00620563" w:rsidRPr="005750D1" w:rsidRDefault="00620563" w:rsidP="00695C10">
            <w:pPr>
              <w:rPr>
                <w:color w:val="000000"/>
                <w:sz w:val="22"/>
                <w:szCs w:val="22"/>
              </w:rPr>
            </w:pPr>
            <w:r w:rsidRPr="005750D1">
              <w:rPr>
                <w:color w:val="000000"/>
                <w:sz w:val="22"/>
                <w:szCs w:val="22"/>
              </w:rPr>
              <w:t>Diabetes with Chronic Complications</w:t>
            </w:r>
          </w:p>
        </w:tc>
      </w:tr>
      <w:tr w:rsidR="00620563" w:rsidRPr="005750D1" w14:paraId="363E61CC" w14:textId="77777777" w:rsidTr="0093786F">
        <w:trPr>
          <w:trHeight w:val="20"/>
        </w:trPr>
        <w:tc>
          <w:tcPr>
            <w:tcW w:w="745" w:type="pct"/>
            <w:shd w:val="clear" w:color="auto" w:fill="auto"/>
            <w:noWrap/>
            <w:vAlign w:val="bottom"/>
            <w:hideMark/>
          </w:tcPr>
          <w:p w14:paraId="237E97B6" w14:textId="77777777" w:rsidR="00620563" w:rsidRPr="005750D1" w:rsidRDefault="00620563" w:rsidP="00695C10">
            <w:pPr>
              <w:rPr>
                <w:color w:val="000000"/>
                <w:sz w:val="22"/>
                <w:szCs w:val="22"/>
              </w:rPr>
            </w:pPr>
          </w:p>
        </w:tc>
        <w:tc>
          <w:tcPr>
            <w:tcW w:w="793" w:type="pct"/>
            <w:shd w:val="clear" w:color="auto" w:fill="auto"/>
            <w:noWrap/>
            <w:vAlign w:val="bottom"/>
            <w:hideMark/>
          </w:tcPr>
          <w:p w14:paraId="4A8EE022" w14:textId="77777777" w:rsidR="00620563" w:rsidRPr="005750D1" w:rsidRDefault="00620563" w:rsidP="00695C10">
            <w:pPr>
              <w:rPr>
                <w:color w:val="000000"/>
                <w:sz w:val="20"/>
                <w:szCs w:val="20"/>
              </w:rPr>
            </w:pPr>
          </w:p>
        </w:tc>
        <w:tc>
          <w:tcPr>
            <w:tcW w:w="625" w:type="pct"/>
            <w:shd w:val="clear" w:color="auto" w:fill="auto"/>
            <w:noWrap/>
            <w:vAlign w:val="bottom"/>
            <w:hideMark/>
          </w:tcPr>
          <w:p w14:paraId="663948F9" w14:textId="77777777" w:rsidR="00620563" w:rsidRPr="005750D1" w:rsidRDefault="00620563" w:rsidP="00695C10">
            <w:pPr>
              <w:rPr>
                <w:color w:val="000000"/>
                <w:sz w:val="22"/>
                <w:szCs w:val="22"/>
              </w:rPr>
            </w:pPr>
            <w:r w:rsidRPr="005750D1">
              <w:rPr>
                <w:color w:val="000000"/>
                <w:sz w:val="22"/>
                <w:szCs w:val="22"/>
              </w:rPr>
              <w:t>Treatable</w:t>
            </w:r>
          </w:p>
        </w:tc>
        <w:tc>
          <w:tcPr>
            <w:tcW w:w="2837" w:type="pct"/>
            <w:shd w:val="clear" w:color="000000" w:fill="FFFFFF"/>
            <w:noWrap/>
            <w:vAlign w:val="bottom"/>
            <w:hideMark/>
          </w:tcPr>
          <w:p w14:paraId="3EB16361" w14:textId="1C9542D8" w:rsidR="00620563" w:rsidRPr="005750D1" w:rsidRDefault="00620563" w:rsidP="00695C10">
            <w:pPr>
              <w:rPr>
                <w:color w:val="000000"/>
                <w:sz w:val="22"/>
                <w:szCs w:val="22"/>
              </w:rPr>
            </w:pPr>
            <w:r w:rsidRPr="005750D1">
              <w:rPr>
                <w:color w:val="000000"/>
                <w:sz w:val="22"/>
                <w:szCs w:val="22"/>
              </w:rPr>
              <w:t>Protein-Calorie Malnutrition</w:t>
            </w:r>
          </w:p>
        </w:tc>
      </w:tr>
      <w:tr w:rsidR="00620563" w:rsidRPr="005750D1" w14:paraId="4DFBD4C1" w14:textId="77777777" w:rsidTr="0093786F">
        <w:trPr>
          <w:trHeight w:val="20"/>
        </w:trPr>
        <w:tc>
          <w:tcPr>
            <w:tcW w:w="745" w:type="pct"/>
            <w:shd w:val="clear" w:color="auto" w:fill="auto"/>
            <w:noWrap/>
            <w:vAlign w:val="bottom"/>
            <w:hideMark/>
          </w:tcPr>
          <w:p w14:paraId="123A959F" w14:textId="77777777" w:rsidR="00620563" w:rsidRPr="005750D1" w:rsidRDefault="00620563" w:rsidP="00695C10">
            <w:pPr>
              <w:rPr>
                <w:color w:val="000000"/>
                <w:sz w:val="22"/>
                <w:szCs w:val="22"/>
              </w:rPr>
            </w:pPr>
          </w:p>
        </w:tc>
        <w:tc>
          <w:tcPr>
            <w:tcW w:w="793" w:type="pct"/>
            <w:shd w:val="clear" w:color="auto" w:fill="auto"/>
            <w:noWrap/>
            <w:vAlign w:val="bottom"/>
            <w:hideMark/>
          </w:tcPr>
          <w:p w14:paraId="6C8AA550" w14:textId="77777777" w:rsidR="00620563" w:rsidRPr="005750D1" w:rsidRDefault="00620563" w:rsidP="00695C10">
            <w:pPr>
              <w:rPr>
                <w:color w:val="000000"/>
                <w:sz w:val="22"/>
                <w:szCs w:val="22"/>
              </w:rPr>
            </w:pPr>
            <w:r w:rsidRPr="005750D1">
              <w:rPr>
                <w:color w:val="000000"/>
                <w:sz w:val="22"/>
                <w:szCs w:val="22"/>
              </w:rPr>
              <w:t>Preventable</w:t>
            </w:r>
          </w:p>
        </w:tc>
        <w:tc>
          <w:tcPr>
            <w:tcW w:w="625" w:type="pct"/>
            <w:shd w:val="clear" w:color="auto" w:fill="auto"/>
            <w:noWrap/>
            <w:vAlign w:val="bottom"/>
            <w:hideMark/>
          </w:tcPr>
          <w:p w14:paraId="1DF4E2E1" w14:textId="77777777" w:rsidR="00620563" w:rsidRPr="005750D1" w:rsidRDefault="00620563" w:rsidP="00695C10">
            <w:pPr>
              <w:rPr>
                <w:color w:val="000000"/>
                <w:sz w:val="22"/>
                <w:szCs w:val="22"/>
              </w:rPr>
            </w:pPr>
            <w:r w:rsidRPr="005750D1">
              <w:rPr>
                <w:color w:val="000000"/>
                <w:sz w:val="22"/>
                <w:szCs w:val="22"/>
              </w:rPr>
              <w:t>Treatable</w:t>
            </w:r>
          </w:p>
        </w:tc>
        <w:tc>
          <w:tcPr>
            <w:tcW w:w="2837" w:type="pct"/>
            <w:shd w:val="clear" w:color="000000" w:fill="FFFFFF"/>
            <w:noWrap/>
            <w:vAlign w:val="bottom"/>
            <w:hideMark/>
          </w:tcPr>
          <w:p w14:paraId="56B08C1B" w14:textId="253222A6" w:rsidR="00620563" w:rsidRPr="005750D1" w:rsidRDefault="00620563" w:rsidP="00695C10">
            <w:pPr>
              <w:rPr>
                <w:color w:val="000000"/>
                <w:sz w:val="22"/>
                <w:szCs w:val="22"/>
              </w:rPr>
            </w:pPr>
            <w:r w:rsidRPr="005750D1">
              <w:rPr>
                <w:color w:val="000000"/>
                <w:sz w:val="22"/>
                <w:szCs w:val="22"/>
              </w:rPr>
              <w:t>Morbid Obesity</w:t>
            </w:r>
          </w:p>
        </w:tc>
      </w:tr>
      <w:tr w:rsidR="00620563" w:rsidRPr="005750D1" w14:paraId="5457A8B2" w14:textId="77777777" w:rsidTr="0093786F">
        <w:trPr>
          <w:trHeight w:val="20"/>
        </w:trPr>
        <w:tc>
          <w:tcPr>
            <w:tcW w:w="745" w:type="pct"/>
            <w:shd w:val="clear" w:color="auto" w:fill="auto"/>
            <w:noWrap/>
            <w:vAlign w:val="bottom"/>
            <w:hideMark/>
          </w:tcPr>
          <w:p w14:paraId="511DCDFF" w14:textId="77777777" w:rsidR="00620563" w:rsidRPr="005750D1" w:rsidRDefault="00620563" w:rsidP="00695C10">
            <w:pPr>
              <w:rPr>
                <w:color w:val="000000"/>
                <w:sz w:val="22"/>
                <w:szCs w:val="22"/>
              </w:rPr>
            </w:pPr>
            <w:r w:rsidRPr="005750D1">
              <w:rPr>
                <w:color w:val="000000"/>
                <w:sz w:val="22"/>
                <w:szCs w:val="22"/>
              </w:rPr>
              <w:t>Lifetime</w:t>
            </w:r>
          </w:p>
        </w:tc>
        <w:tc>
          <w:tcPr>
            <w:tcW w:w="793" w:type="pct"/>
            <w:shd w:val="clear" w:color="auto" w:fill="auto"/>
            <w:noWrap/>
            <w:vAlign w:val="bottom"/>
            <w:hideMark/>
          </w:tcPr>
          <w:p w14:paraId="7F74A053" w14:textId="77777777" w:rsidR="00620563" w:rsidRPr="005750D1" w:rsidRDefault="00620563" w:rsidP="00695C10">
            <w:pPr>
              <w:rPr>
                <w:color w:val="000000"/>
                <w:sz w:val="22"/>
                <w:szCs w:val="22"/>
              </w:rPr>
            </w:pPr>
          </w:p>
        </w:tc>
        <w:tc>
          <w:tcPr>
            <w:tcW w:w="625" w:type="pct"/>
            <w:shd w:val="clear" w:color="auto" w:fill="auto"/>
            <w:noWrap/>
            <w:vAlign w:val="bottom"/>
            <w:hideMark/>
          </w:tcPr>
          <w:p w14:paraId="3837978C" w14:textId="77777777" w:rsidR="00620563" w:rsidRPr="005750D1" w:rsidRDefault="00620563" w:rsidP="00695C10">
            <w:pPr>
              <w:rPr>
                <w:color w:val="000000"/>
                <w:sz w:val="20"/>
                <w:szCs w:val="20"/>
              </w:rPr>
            </w:pPr>
          </w:p>
        </w:tc>
        <w:tc>
          <w:tcPr>
            <w:tcW w:w="2837" w:type="pct"/>
            <w:shd w:val="clear" w:color="000000" w:fill="FFFFFF"/>
            <w:noWrap/>
            <w:vAlign w:val="bottom"/>
            <w:hideMark/>
          </w:tcPr>
          <w:p w14:paraId="47BDB864" w14:textId="0F680D67" w:rsidR="00620563" w:rsidRPr="005750D1" w:rsidRDefault="00620563" w:rsidP="00695C10">
            <w:pPr>
              <w:rPr>
                <w:color w:val="000000"/>
                <w:sz w:val="22"/>
                <w:szCs w:val="22"/>
              </w:rPr>
            </w:pPr>
            <w:r w:rsidRPr="005750D1">
              <w:rPr>
                <w:color w:val="000000"/>
                <w:sz w:val="22"/>
                <w:szCs w:val="22"/>
              </w:rPr>
              <w:t>Disorders of Immunity</w:t>
            </w:r>
          </w:p>
        </w:tc>
      </w:tr>
      <w:tr w:rsidR="00620563" w:rsidRPr="005750D1" w14:paraId="7D80B2A4" w14:textId="77777777" w:rsidTr="0093786F">
        <w:trPr>
          <w:trHeight w:val="20"/>
        </w:trPr>
        <w:tc>
          <w:tcPr>
            <w:tcW w:w="745" w:type="pct"/>
            <w:shd w:val="clear" w:color="auto" w:fill="auto"/>
            <w:noWrap/>
            <w:vAlign w:val="bottom"/>
            <w:hideMark/>
          </w:tcPr>
          <w:p w14:paraId="41EFA2BC" w14:textId="77777777" w:rsidR="00620563" w:rsidRPr="005750D1" w:rsidRDefault="00620563" w:rsidP="00695C10">
            <w:pPr>
              <w:rPr>
                <w:color w:val="000000"/>
                <w:sz w:val="22"/>
                <w:szCs w:val="22"/>
              </w:rPr>
            </w:pPr>
            <w:r w:rsidRPr="005750D1">
              <w:rPr>
                <w:color w:val="000000"/>
                <w:sz w:val="22"/>
                <w:szCs w:val="22"/>
              </w:rPr>
              <w:t>Lifetime</w:t>
            </w:r>
          </w:p>
        </w:tc>
        <w:tc>
          <w:tcPr>
            <w:tcW w:w="793" w:type="pct"/>
            <w:shd w:val="clear" w:color="auto" w:fill="auto"/>
            <w:noWrap/>
            <w:vAlign w:val="bottom"/>
            <w:hideMark/>
          </w:tcPr>
          <w:p w14:paraId="2142D99F" w14:textId="77777777" w:rsidR="00620563" w:rsidRPr="005750D1" w:rsidRDefault="00620563" w:rsidP="00695C10">
            <w:pPr>
              <w:rPr>
                <w:color w:val="000000"/>
                <w:sz w:val="22"/>
                <w:szCs w:val="22"/>
              </w:rPr>
            </w:pPr>
          </w:p>
        </w:tc>
        <w:tc>
          <w:tcPr>
            <w:tcW w:w="625" w:type="pct"/>
            <w:shd w:val="clear" w:color="auto" w:fill="auto"/>
            <w:noWrap/>
            <w:vAlign w:val="bottom"/>
            <w:hideMark/>
          </w:tcPr>
          <w:p w14:paraId="1CA35BA4" w14:textId="77777777" w:rsidR="00620563" w:rsidRPr="005750D1" w:rsidRDefault="00620563" w:rsidP="00695C10">
            <w:pPr>
              <w:rPr>
                <w:color w:val="000000"/>
                <w:sz w:val="20"/>
                <w:szCs w:val="20"/>
              </w:rPr>
            </w:pPr>
          </w:p>
        </w:tc>
        <w:tc>
          <w:tcPr>
            <w:tcW w:w="2837" w:type="pct"/>
            <w:shd w:val="clear" w:color="000000" w:fill="FFFFFF"/>
            <w:vAlign w:val="bottom"/>
            <w:hideMark/>
          </w:tcPr>
          <w:p w14:paraId="41FF62DE" w14:textId="25D6ECC1" w:rsidR="00620563" w:rsidRPr="005750D1" w:rsidRDefault="00620563" w:rsidP="00695C10">
            <w:pPr>
              <w:rPr>
                <w:color w:val="000000"/>
                <w:sz w:val="22"/>
                <w:szCs w:val="22"/>
              </w:rPr>
            </w:pPr>
            <w:r w:rsidRPr="005750D1">
              <w:rPr>
                <w:color w:val="000000"/>
                <w:sz w:val="22"/>
                <w:szCs w:val="22"/>
              </w:rPr>
              <w:t>Coagulation Defects and Other Specified Hematological Disorders</w:t>
            </w:r>
          </w:p>
        </w:tc>
      </w:tr>
      <w:tr w:rsidR="00620563" w:rsidRPr="005750D1" w14:paraId="27D02A07" w14:textId="77777777" w:rsidTr="0093786F">
        <w:trPr>
          <w:trHeight w:val="20"/>
        </w:trPr>
        <w:tc>
          <w:tcPr>
            <w:tcW w:w="745" w:type="pct"/>
            <w:shd w:val="clear" w:color="auto" w:fill="auto"/>
            <w:noWrap/>
            <w:vAlign w:val="bottom"/>
            <w:hideMark/>
          </w:tcPr>
          <w:p w14:paraId="4D522F2B" w14:textId="77777777" w:rsidR="00620563" w:rsidRPr="005750D1" w:rsidRDefault="00620563" w:rsidP="00695C10">
            <w:pPr>
              <w:rPr>
                <w:color w:val="000000"/>
                <w:sz w:val="22"/>
                <w:szCs w:val="22"/>
              </w:rPr>
            </w:pPr>
            <w:r w:rsidRPr="005750D1">
              <w:rPr>
                <w:color w:val="000000"/>
                <w:sz w:val="22"/>
                <w:szCs w:val="22"/>
              </w:rPr>
              <w:t>Lifetime</w:t>
            </w:r>
          </w:p>
        </w:tc>
        <w:tc>
          <w:tcPr>
            <w:tcW w:w="793" w:type="pct"/>
            <w:shd w:val="clear" w:color="auto" w:fill="auto"/>
            <w:noWrap/>
            <w:vAlign w:val="bottom"/>
            <w:hideMark/>
          </w:tcPr>
          <w:p w14:paraId="64E86C8B" w14:textId="77777777" w:rsidR="00620563" w:rsidRPr="005750D1" w:rsidRDefault="00620563" w:rsidP="00695C10">
            <w:pPr>
              <w:rPr>
                <w:color w:val="000000"/>
                <w:sz w:val="22"/>
                <w:szCs w:val="22"/>
              </w:rPr>
            </w:pPr>
          </w:p>
        </w:tc>
        <w:tc>
          <w:tcPr>
            <w:tcW w:w="625" w:type="pct"/>
            <w:shd w:val="clear" w:color="auto" w:fill="auto"/>
            <w:noWrap/>
            <w:vAlign w:val="bottom"/>
            <w:hideMark/>
          </w:tcPr>
          <w:p w14:paraId="43990E3A" w14:textId="77777777" w:rsidR="00620563" w:rsidRPr="005750D1" w:rsidRDefault="00620563" w:rsidP="00695C10">
            <w:pPr>
              <w:rPr>
                <w:color w:val="000000"/>
                <w:sz w:val="22"/>
                <w:szCs w:val="22"/>
              </w:rPr>
            </w:pPr>
            <w:r w:rsidRPr="005750D1">
              <w:rPr>
                <w:color w:val="000000"/>
                <w:sz w:val="22"/>
                <w:szCs w:val="22"/>
              </w:rPr>
              <w:t>Treatable</w:t>
            </w:r>
          </w:p>
        </w:tc>
        <w:tc>
          <w:tcPr>
            <w:tcW w:w="2837" w:type="pct"/>
            <w:shd w:val="clear" w:color="000000" w:fill="FFFFFF"/>
            <w:noWrap/>
            <w:vAlign w:val="bottom"/>
            <w:hideMark/>
          </w:tcPr>
          <w:p w14:paraId="61C398F7" w14:textId="414574C4" w:rsidR="00620563" w:rsidRPr="005750D1" w:rsidRDefault="00620563" w:rsidP="00695C10">
            <w:pPr>
              <w:rPr>
                <w:color w:val="000000"/>
                <w:sz w:val="22"/>
                <w:szCs w:val="22"/>
              </w:rPr>
            </w:pPr>
            <w:r w:rsidRPr="005750D1">
              <w:rPr>
                <w:color w:val="000000"/>
                <w:sz w:val="22"/>
                <w:szCs w:val="22"/>
              </w:rPr>
              <w:t>Dementia Without Complication</w:t>
            </w:r>
          </w:p>
        </w:tc>
      </w:tr>
      <w:tr w:rsidR="00620563" w:rsidRPr="005750D1" w14:paraId="55AD5268" w14:textId="77777777" w:rsidTr="0093786F">
        <w:trPr>
          <w:trHeight w:val="20"/>
        </w:trPr>
        <w:tc>
          <w:tcPr>
            <w:tcW w:w="745" w:type="pct"/>
            <w:shd w:val="clear" w:color="auto" w:fill="auto"/>
            <w:noWrap/>
            <w:vAlign w:val="bottom"/>
            <w:hideMark/>
          </w:tcPr>
          <w:p w14:paraId="77E91067" w14:textId="77777777" w:rsidR="00620563" w:rsidRPr="005750D1" w:rsidRDefault="00620563" w:rsidP="00695C10">
            <w:pPr>
              <w:rPr>
                <w:color w:val="000000"/>
                <w:sz w:val="22"/>
                <w:szCs w:val="22"/>
              </w:rPr>
            </w:pPr>
            <w:r w:rsidRPr="005750D1">
              <w:rPr>
                <w:color w:val="000000"/>
                <w:sz w:val="22"/>
                <w:szCs w:val="22"/>
              </w:rPr>
              <w:t>Lifetime</w:t>
            </w:r>
          </w:p>
        </w:tc>
        <w:tc>
          <w:tcPr>
            <w:tcW w:w="793" w:type="pct"/>
            <w:shd w:val="clear" w:color="auto" w:fill="auto"/>
            <w:noWrap/>
            <w:vAlign w:val="bottom"/>
            <w:hideMark/>
          </w:tcPr>
          <w:p w14:paraId="432732A8" w14:textId="77777777" w:rsidR="00620563" w:rsidRPr="005750D1" w:rsidRDefault="00620563" w:rsidP="00695C10">
            <w:pPr>
              <w:rPr>
                <w:color w:val="000000"/>
                <w:sz w:val="22"/>
                <w:szCs w:val="22"/>
              </w:rPr>
            </w:pPr>
          </w:p>
        </w:tc>
        <w:tc>
          <w:tcPr>
            <w:tcW w:w="625" w:type="pct"/>
            <w:shd w:val="clear" w:color="auto" w:fill="auto"/>
            <w:noWrap/>
            <w:vAlign w:val="bottom"/>
            <w:hideMark/>
          </w:tcPr>
          <w:p w14:paraId="51CF3EF5" w14:textId="77777777" w:rsidR="00620563" w:rsidRPr="005750D1" w:rsidRDefault="00620563" w:rsidP="00695C10">
            <w:pPr>
              <w:rPr>
                <w:color w:val="000000"/>
                <w:sz w:val="20"/>
                <w:szCs w:val="20"/>
              </w:rPr>
            </w:pPr>
          </w:p>
        </w:tc>
        <w:tc>
          <w:tcPr>
            <w:tcW w:w="2837" w:type="pct"/>
            <w:shd w:val="clear" w:color="000000" w:fill="FFFFFF"/>
            <w:vAlign w:val="bottom"/>
            <w:hideMark/>
          </w:tcPr>
          <w:p w14:paraId="16AF1460" w14:textId="209D5613" w:rsidR="00620563" w:rsidRPr="005750D1" w:rsidRDefault="00620563" w:rsidP="00695C10">
            <w:pPr>
              <w:rPr>
                <w:color w:val="000000"/>
                <w:sz w:val="22"/>
                <w:szCs w:val="22"/>
              </w:rPr>
            </w:pPr>
            <w:r w:rsidRPr="005750D1">
              <w:rPr>
                <w:color w:val="000000"/>
                <w:sz w:val="22"/>
                <w:szCs w:val="22"/>
              </w:rPr>
              <w:t>Major Depressive, Bipolar, and Paranoid Disorders</w:t>
            </w:r>
          </w:p>
        </w:tc>
      </w:tr>
      <w:tr w:rsidR="00620563" w:rsidRPr="005750D1" w14:paraId="7BDEFAEE" w14:textId="77777777" w:rsidTr="0093786F">
        <w:trPr>
          <w:trHeight w:val="20"/>
        </w:trPr>
        <w:tc>
          <w:tcPr>
            <w:tcW w:w="745" w:type="pct"/>
            <w:shd w:val="clear" w:color="auto" w:fill="auto"/>
            <w:noWrap/>
            <w:vAlign w:val="bottom"/>
            <w:hideMark/>
          </w:tcPr>
          <w:p w14:paraId="753F4E13" w14:textId="77777777" w:rsidR="00620563" w:rsidRPr="005750D1" w:rsidRDefault="00620563" w:rsidP="00695C10">
            <w:pPr>
              <w:rPr>
                <w:color w:val="000000"/>
                <w:sz w:val="22"/>
                <w:szCs w:val="22"/>
              </w:rPr>
            </w:pPr>
          </w:p>
        </w:tc>
        <w:tc>
          <w:tcPr>
            <w:tcW w:w="1418" w:type="pct"/>
            <w:gridSpan w:val="2"/>
            <w:shd w:val="clear" w:color="auto" w:fill="auto"/>
            <w:noWrap/>
            <w:vAlign w:val="bottom"/>
            <w:hideMark/>
          </w:tcPr>
          <w:p w14:paraId="18A31721" w14:textId="77777777" w:rsidR="00620563" w:rsidRPr="005750D1" w:rsidRDefault="00620563" w:rsidP="00695C10">
            <w:pPr>
              <w:rPr>
                <w:color w:val="000000"/>
                <w:sz w:val="22"/>
                <w:szCs w:val="22"/>
              </w:rPr>
            </w:pPr>
            <w:r w:rsidRPr="005750D1">
              <w:rPr>
                <w:color w:val="000000"/>
                <w:sz w:val="22"/>
                <w:szCs w:val="22"/>
              </w:rPr>
              <w:t>Preventable</w:t>
            </w:r>
          </w:p>
        </w:tc>
        <w:tc>
          <w:tcPr>
            <w:tcW w:w="2837" w:type="pct"/>
            <w:shd w:val="clear" w:color="000000" w:fill="FFFFFF"/>
            <w:noWrap/>
            <w:vAlign w:val="bottom"/>
            <w:hideMark/>
          </w:tcPr>
          <w:p w14:paraId="43BB19F1" w14:textId="4EFBECB2" w:rsidR="00620563" w:rsidRPr="005750D1" w:rsidRDefault="00620563" w:rsidP="00695C10">
            <w:pPr>
              <w:rPr>
                <w:color w:val="000000"/>
                <w:sz w:val="22"/>
                <w:szCs w:val="22"/>
              </w:rPr>
            </w:pPr>
            <w:r w:rsidRPr="005750D1">
              <w:rPr>
                <w:color w:val="000000"/>
                <w:sz w:val="22"/>
                <w:szCs w:val="22"/>
              </w:rPr>
              <w:t>Polyneuropathy</w:t>
            </w:r>
          </w:p>
        </w:tc>
      </w:tr>
      <w:tr w:rsidR="00620563" w:rsidRPr="005750D1" w14:paraId="46254896" w14:textId="77777777" w:rsidTr="0093786F">
        <w:trPr>
          <w:trHeight w:val="20"/>
        </w:trPr>
        <w:tc>
          <w:tcPr>
            <w:tcW w:w="745" w:type="pct"/>
            <w:shd w:val="clear" w:color="auto" w:fill="auto"/>
            <w:noWrap/>
            <w:vAlign w:val="bottom"/>
            <w:hideMark/>
          </w:tcPr>
          <w:p w14:paraId="344D6822" w14:textId="77777777" w:rsidR="00620563" w:rsidRPr="005750D1" w:rsidRDefault="00620563" w:rsidP="00695C10">
            <w:pPr>
              <w:rPr>
                <w:color w:val="000000"/>
                <w:sz w:val="22"/>
                <w:szCs w:val="22"/>
              </w:rPr>
            </w:pPr>
          </w:p>
        </w:tc>
        <w:tc>
          <w:tcPr>
            <w:tcW w:w="793" w:type="pct"/>
            <w:shd w:val="clear" w:color="auto" w:fill="auto"/>
            <w:noWrap/>
            <w:vAlign w:val="bottom"/>
            <w:hideMark/>
          </w:tcPr>
          <w:p w14:paraId="18A0BAF1" w14:textId="77777777" w:rsidR="00620563" w:rsidRPr="005750D1" w:rsidRDefault="00620563" w:rsidP="00695C10">
            <w:pPr>
              <w:rPr>
                <w:color w:val="000000"/>
                <w:sz w:val="20"/>
                <w:szCs w:val="20"/>
              </w:rPr>
            </w:pPr>
          </w:p>
        </w:tc>
        <w:tc>
          <w:tcPr>
            <w:tcW w:w="625" w:type="pct"/>
            <w:shd w:val="clear" w:color="auto" w:fill="auto"/>
            <w:noWrap/>
            <w:vAlign w:val="bottom"/>
            <w:hideMark/>
          </w:tcPr>
          <w:p w14:paraId="69307A2D" w14:textId="77777777" w:rsidR="00620563" w:rsidRPr="005750D1" w:rsidRDefault="00620563" w:rsidP="00695C10">
            <w:pPr>
              <w:rPr>
                <w:color w:val="000000"/>
                <w:sz w:val="22"/>
                <w:szCs w:val="22"/>
              </w:rPr>
            </w:pPr>
            <w:r w:rsidRPr="005750D1">
              <w:rPr>
                <w:color w:val="000000"/>
                <w:sz w:val="22"/>
                <w:szCs w:val="22"/>
              </w:rPr>
              <w:t>Treatable</w:t>
            </w:r>
          </w:p>
        </w:tc>
        <w:tc>
          <w:tcPr>
            <w:tcW w:w="2837" w:type="pct"/>
            <w:shd w:val="clear" w:color="000000" w:fill="FFFFFF"/>
            <w:vAlign w:val="bottom"/>
            <w:hideMark/>
          </w:tcPr>
          <w:p w14:paraId="03CC0D42" w14:textId="31B441AE" w:rsidR="00620563" w:rsidRPr="005750D1" w:rsidRDefault="00620563" w:rsidP="00695C10">
            <w:pPr>
              <w:rPr>
                <w:color w:val="000000"/>
                <w:sz w:val="22"/>
                <w:szCs w:val="22"/>
              </w:rPr>
            </w:pPr>
            <w:r w:rsidRPr="005750D1">
              <w:rPr>
                <w:color w:val="000000"/>
                <w:sz w:val="22"/>
                <w:szCs w:val="22"/>
              </w:rPr>
              <w:t>Respirator Dependence/Tracheostomy Status</w:t>
            </w:r>
          </w:p>
        </w:tc>
      </w:tr>
      <w:tr w:rsidR="00620563" w:rsidRPr="005750D1" w14:paraId="25E32F39" w14:textId="77777777" w:rsidTr="0093786F">
        <w:trPr>
          <w:trHeight w:val="20"/>
        </w:trPr>
        <w:tc>
          <w:tcPr>
            <w:tcW w:w="745" w:type="pct"/>
            <w:shd w:val="clear" w:color="auto" w:fill="auto"/>
            <w:noWrap/>
            <w:vAlign w:val="bottom"/>
            <w:hideMark/>
          </w:tcPr>
          <w:p w14:paraId="1F5E7165" w14:textId="77777777" w:rsidR="00620563" w:rsidRPr="005750D1" w:rsidRDefault="00620563" w:rsidP="00695C10">
            <w:pPr>
              <w:rPr>
                <w:color w:val="000000"/>
                <w:sz w:val="22"/>
                <w:szCs w:val="22"/>
              </w:rPr>
            </w:pPr>
          </w:p>
        </w:tc>
        <w:tc>
          <w:tcPr>
            <w:tcW w:w="793" w:type="pct"/>
            <w:shd w:val="clear" w:color="auto" w:fill="auto"/>
            <w:noWrap/>
            <w:vAlign w:val="bottom"/>
            <w:hideMark/>
          </w:tcPr>
          <w:p w14:paraId="0530ED70" w14:textId="77777777" w:rsidR="00620563" w:rsidRPr="005750D1" w:rsidRDefault="00620563" w:rsidP="00695C10">
            <w:pPr>
              <w:rPr>
                <w:color w:val="000000"/>
                <w:sz w:val="20"/>
                <w:szCs w:val="20"/>
              </w:rPr>
            </w:pPr>
          </w:p>
        </w:tc>
        <w:tc>
          <w:tcPr>
            <w:tcW w:w="625" w:type="pct"/>
            <w:shd w:val="clear" w:color="auto" w:fill="auto"/>
            <w:noWrap/>
            <w:vAlign w:val="bottom"/>
            <w:hideMark/>
          </w:tcPr>
          <w:p w14:paraId="41118893" w14:textId="77777777" w:rsidR="00620563" w:rsidRPr="005750D1" w:rsidRDefault="00620563" w:rsidP="00695C10">
            <w:pPr>
              <w:rPr>
                <w:color w:val="000000"/>
                <w:sz w:val="22"/>
                <w:szCs w:val="22"/>
              </w:rPr>
            </w:pPr>
            <w:r w:rsidRPr="005750D1">
              <w:rPr>
                <w:color w:val="000000"/>
                <w:sz w:val="22"/>
                <w:szCs w:val="22"/>
              </w:rPr>
              <w:t>Treatable</w:t>
            </w:r>
          </w:p>
        </w:tc>
        <w:tc>
          <w:tcPr>
            <w:tcW w:w="2837" w:type="pct"/>
            <w:shd w:val="clear" w:color="000000" w:fill="FFFFFF"/>
            <w:vAlign w:val="bottom"/>
            <w:hideMark/>
          </w:tcPr>
          <w:p w14:paraId="58B153A8" w14:textId="6B4881F5" w:rsidR="00620563" w:rsidRPr="005750D1" w:rsidRDefault="00620563" w:rsidP="00695C10">
            <w:pPr>
              <w:rPr>
                <w:color w:val="000000"/>
                <w:sz w:val="22"/>
                <w:szCs w:val="22"/>
              </w:rPr>
            </w:pPr>
            <w:r w:rsidRPr="005750D1">
              <w:rPr>
                <w:color w:val="000000"/>
                <w:sz w:val="22"/>
                <w:szCs w:val="22"/>
              </w:rPr>
              <w:t>Cardio-Respiratory Failure and Shock</w:t>
            </w:r>
          </w:p>
        </w:tc>
      </w:tr>
      <w:tr w:rsidR="00620563" w:rsidRPr="005750D1" w14:paraId="2A1FE4C5" w14:textId="77777777" w:rsidTr="0093786F">
        <w:trPr>
          <w:trHeight w:val="20"/>
        </w:trPr>
        <w:tc>
          <w:tcPr>
            <w:tcW w:w="745" w:type="pct"/>
            <w:shd w:val="clear" w:color="auto" w:fill="auto"/>
            <w:noWrap/>
            <w:vAlign w:val="bottom"/>
            <w:hideMark/>
          </w:tcPr>
          <w:p w14:paraId="1797535C" w14:textId="77777777" w:rsidR="00620563" w:rsidRPr="005750D1" w:rsidRDefault="00620563" w:rsidP="00695C10">
            <w:pPr>
              <w:rPr>
                <w:color w:val="000000"/>
                <w:sz w:val="22"/>
                <w:szCs w:val="22"/>
              </w:rPr>
            </w:pPr>
            <w:r w:rsidRPr="005750D1">
              <w:rPr>
                <w:color w:val="000000"/>
                <w:sz w:val="22"/>
                <w:szCs w:val="22"/>
              </w:rPr>
              <w:t>Lifetime</w:t>
            </w:r>
          </w:p>
        </w:tc>
        <w:tc>
          <w:tcPr>
            <w:tcW w:w="793" w:type="pct"/>
            <w:shd w:val="clear" w:color="auto" w:fill="auto"/>
            <w:noWrap/>
            <w:vAlign w:val="bottom"/>
            <w:hideMark/>
          </w:tcPr>
          <w:p w14:paraId="2365A5FF" w14:textId="77777777" w:rsidR="00620563" w:rsidRPr="005750D1" w:rsidRDefault="00620563" w:rsidP="00695C10">
            <w:pPr>
              <w:rPr>
                <w:color w:val="000000"/>
                <w:sz w:val="22"/>
                <w:szCs w:val="22"/>
              </w:rPr>
            </w:pPr>
            <w:r w:rsidRPr="005750D1">
              <w:rPr>
                <w:color w:val="000000"/>
                <w:sz w:val="22"/>
                <w:szCs w:val="22"/>
              </w:rPr>
              <w:t>Preventable</w:t>
            </w:r>
          </w:p>
        </w:tc>
        <w:tc>
          <w:tcPr>
            <w:tcW w:w="625" w:type="pct"/>
            <w:shd w:val="clear" w:color="auto" w:fill="auto"/>
            <w:noWrap/>
            <w:vAlign w:val="bottom"/>
            <w:hideMark/>
          </w:tcPr>
          <w:p w14:paraId="0D9DFC9C" w14:textId="77777777" w:rsidR="00620563" w:rsidRPr="005750D1" w:rsidRDefault="00620563" w:rsidP="00695C10">
            <w:pPr>
              <w:rPr>
                <w:color w:val="000000"/>
                <w:sz w:val="22"/>
                <w:szCs w:val="22"/>
              </w:rPr>
            </w:pPr>
            <w:r w:rsidRPr="005750D1">
              <w:rPr>
                <w:color w:val="000000"/>
                <w:sz w:val="22"/>
                <w:szCs w:val="22"/>
              </w:rPr>
              <w:t>Treatable</w:t>
            </w:r>
          </w:p>
        </w:tc>
        <w:tc>
          <w:tcPr>
            <w:tcW w:w="2837" w:type="pct"/>
            <w:shd w:val="clear" w:color="000000" w:fill="FFFFFF"/>
            <w:noWrap/>
            <w:vAlign w:val="bottom"/>
            <w:hideMark/>
          </w:tcPr>
          <w:p w14:paraId="00F09F67" w14:textId="57AE745C" w:rsidR="00620563" w:rsidRPr="005750D1" w:rsidRDefault="00620563" w:rsidP="00695C10">
            <w:pPr>
              <w:rPr>
                <w:color w:val="000000"/>
                <w:sz w:val="22"/>
                <w:szCs w:val="22"/>
              </w:rPr>
            </w:pPr>
            <w:r w:rsidRPr="005750D1">
              <w:rPr>
                <w:color w:val="000000"/>
                <w:sz w:val="22"/>
                <w:szCs w:val="22"/>
              </w:rPr>
              <w:t>Congestive Heart Failure</w:t>
            </w:r>
          </w:p>
        </w:tc>
      </w:tr>
      <w:tr w:rsidR="00620563" w:rsidRPr="005750D1" w14:paraId="2CA67158" w14:textId="77777777" w:rsidTr="0093786F">
        <w:trPr>
          <w:trHeight w:val="20"/>
        </w:trPr>
        <w:tc>
          <w:tcPr>
            <w:tcW w:w="745" w:type="pct"/>
            <w:shd w:val="clear" w:color="auto" w:fill="auto"/>
            <w:noWrap/>
            <w:vAlign w:val="bottom"/>
            <w:hideMark/>
          </w:tcPr>
          <w:p w14:paraId="249835CE" w14:textId="77777777" w:rsidR="00620563" w:rsidRPr="005750D1" w:rsidRDefault="00620563" w:rsidP="00695C10">
            <w:pPr>
              <w:rPr>
                <w:color w:val="000000"/>
                <w:sz w:val="22"/>
                <w:szCs w:val="22"/>
              </w:rPr>
            </w:pPr>
          </w:p>
        </w:tc>
        <w:tc>
          <w:tcPr>
            <w:tcW w:w="793" w:type="pct"/>
            <w:shd w:val="clear" w:color="auto" w:fill="auto"/>
            <w:noWrap/>
            <w:vAlign w:val="bottom"/>
            <w:hideMark/>
          </w:tcPr>
          <w:p w14:paraId="7E54F5D0" w14:textId="77777777" w:rsidR="00620563" w:rsidRPr="005750D1" w:rsidRDefault="00620563" w:rsidP="00695C10">
            <w:pPr>
              <w:rPr>
                <w:color w:val="000000"/>
                <w:sz w:val="22"/>
                <w:szCs w:val="22"/>
              </w:rPr>
            </w:pPr>
            <w:r w:rsidRPr="005750D1">
              <w:rPr>
                <w:color w:val="000000"/>
                <w:sz w:val="22"/>
                <w:szCs w:val="22"/>
              </w:rPr>
              <w:t>Preventable</w:t>
            </w:r>
          </w:p>
        </w:tc>
        <w:tc>
          <w:tcPr>
            <w:tcW w:w="625" w:type="pct"/>
            <w:shd w:val="clear" w:color="auto" w:fill="auto"/>
            <w:noWrap/>
            <w:vAlign w:val="bottom"/>
            <w:hideMark/>
          </w:tcPr>
          <w:p w14:paraId="1C672A2F" w14:textId="77777777" w:rsidR="00620563" w:rsidRPr="005750D1" w:rsidRDefault="00620563" w:rsidP="00695C10">
            <w:pPr>
              <w:rPr>
                <w:color w:val="000000"/>
                <w:sz w:val="22"/>
                <w:szCs w:val="22"/>
              </w:rPr>
            </w:pPr>
            <w:r w:rsidRPr="005750D1">
              <w:rPr>
                <w:color w:val="000000"/>
                <w:sz w:val="22"/>
                <w:szCs w:val="22"/>
              </w:rPr>
              <w:t>Treatable</w:t>
            </w:r>
          </w:p>
        </w:tc>
        <w:tc>
          <w:tcPr>
            <w:tcW w:w="2837" w:type="pct"/>
            <w:shd w:val="clear" w:color="000000" w:fill="FFFFFF"/>
            <w:noWrap/>
            <w:vAlign w:val="bottom"/>
            <w:hideMark/>
          </w:tcPr>
          <w:p w14:paraId="3CCA0173" w14:textId="5AB2DE0A" w:rsidR="00620563" w:rsidRPr="005750D1" w:rsidRDefault="00620563" w:rsidP="00695C10">
            <w:pPr>
              <w:rPr>
                <w:color w:val="000000"/>
                <w:sz w:val="22"/>
                <w:szCs w:val="22"/>
              </w:rPr>
            </w:pPr>
            <w:r w:rsidRPr="005750D1">
              <w:rPr>
                <w:color w:val="000000"/>
                <w:sz w:val="22"/>
                <w:szCs w:val="22"/>
              </w:rPr>
              <w:t>Specified Heart Arrhythmias</w:t>
            </w:r>
          </w:p>
        </w:tc>
      </w:tr>
      <w:tr w:rsidR="00620563" w:rsidRPr="005750D1" w14:paraId="2639A7DF" w14:textId="77777777" w:rsidTr="0093786F">
        <w:trPr>
          <w:trHeight w:val="20"/>
        </w:trPr>
        <w:tc>
          <w:tcPr>
            <w:tcW w:w="745" w:type="pct"/>
            <w:shd w:val="clear" w:color="auto" w:fill="auto"/>
            <w:noWrap/>
            <w:vAlign w:val="bottom"/>
            <w:hideMark/>
          </w:tcPr>
          <w:p w14:paraId="08570B46" w14:textId="77777777" w:rsidR="00620563" w:rsidRPr="005750D1" w:rsidRDefault="00620563" w:rsidP="00695C10">
            <w:pPr>
              <w:rPr>
                <w:color w:val="000000"/>
                <w:sz w:val="22"/>
                <w:szCs w:val="22"/>
              </w:rPr>
            </w:pPr>
            <w:r w:rsidRPr="005750D1">
              <w:rPr>
                <w:color w:val="000000"/>
                <w:sz w:val="22"/>
                <w:szCs w:val="22"/>
              </w:rPr>
              <w:t>Lifetime</w:t>
            </w:r>
          </w:p>
        </w:tc>
        <w:tc>
          <w:tcPr>
            <w:tcW w:w="793" w:type="pct"/>
            <w:shd w:val="clear" w:color="auto" w:fill="auto"/>
            <w:noWrap/>
            <w:vAlign w:val="bottom"/>
            <w:hideMark/>
          </w:tcPr>
          <w:p w14:paraId="0E5828CA" w14:textId="77777777" w:rsidR="00620563" w:rsidRPr="005750D1" w:rsidRDefault="00620563" w:rsidP="00695C10">
            <w:pPr>
              <w:rPr>
                <w:color w:val="000000"/>
                <w:sz w:val="22"/>
                <w:szCs w:val="22"/>
              </w:rPr>
            </w:pPr>
          </w:p>
        </w:tc>
        <w:tc>
          <w:tcPr>
            <w:tcW w:w="625" w:type="pct"/>
            <w:shd w:val="clear" w:color="auto" w:fill="auto"/>
            <w:noWrap/>
            <w:vAlign w:val="bottom"/>
            <w:hideMark/>
          </w:tcPr>
          <w:p w14:paraId="6721953D" w14:textId="77777777" w:rsidR="00620563" w:rsidRPr="005750D1" w:rsidRDefault="00620563" w:rsidP="00695C10">
            <w:pPr>
              <w:rPr>
                <w:color w:val="000000"/>
                <w:sz w:val="20"/>
                <w:szCs w:val="20"/>
              </w:rPr>
            </w:pPr>
          </w:p>
        </w:tc>
        <w:tc>
          <w:tcPr>
            <w:tcW w:w="2837" w:type="pct"/>
            <w:shd w:val="clear" w:color="000000" w:fill="FFFFFF"/>
            <w:noWrap/>
            <w:vAlign w:val="bottom"/>
            <w:hideMark/>
          </w:tcPr>
          <w:p w14:paraId="0E67266C" w14:textId="1AFCFFB3" w:rsidR="00620563" w:rsidRPr="005750D1" w:rsidRDefault="00620563" w:rsidP="00695C10">
            <w:pPr>
              <w:rPr>
                <w:color w:val="000000"/>
                <w:sz w:val="22"/>
                <w:szCs w:val="22"/>
              </w:rPr>
            </w:pPr>
            <w:r w:rsidRPr="005750D1">
              <w:rPr>
                <w:color w:val="000000"/>
                <w:sz w:val="22"/>
                <w:szCs w:val="22"/>
              </w:rPr>
              <w:t>Hemiplegia/Hemiparesis</w:t>
            </w:r>
          </w:p>
        </w:tc>
      </w:tr>
      <w:tr w:rsidR="00620563" w:rsidRPr="005750D1" w14:paraId="111B758B" w14:textId="77777777" w:rsidTr="0093786F">
        <w:trPr>
          <w:trHeight w:val="20"/>
        </w:trPr>
        <w:tc>
          <w:tcPr>
            <w:tcW w:w="745" w:type="pct"/>
            <w:shd w:val="clear" w:color="auto" w:fill="auto"/>
            <w:noWrap/>
            <w:vAlign w:val="bottom"/>
            <w:hideMark/>
          </w:tcPr>
          <w:p w14:paraId="0CE9D70E" w14:textId="77777777" w:rsidR="00620563" w:rsidRPr="005750D1" w:rsidRDefault="00620563" w:rsidP="00695C10">
            <w:pPr>
              <w:rPr>
                <w:color w:val="000000"/>
                <w:sz w:val="22"/>
                <w:szCs w:val="22"/>
              </w:rPr>
            </w:pPr>
          </w:p>
        </w:tc>
        <w:tc>
          <w:tcPr>
            <w:tcW w:w="793" w:type="pct"/>
            <w:shd w:val="clear" w:color="auto" w:fill="auto"/>
            <w:noWrap/>
            <w:vAlign w:val="bottom"/>
            <w:hideMark/>
          </w:tcPr>
          <w:p w14:paraId="01EBDAAE" w14:textId="77777777" w:rsidR="00620563" w:rsidRPr="005750D1" w:rsidRDefault="00620563" w:rsidP="00695C10">
            <w:pPr>
              <w:rPr>
                <w:color w:val="000000"/>
                <w:sz w:val="20"/>
                <w:szCs w:val="20"/>
              </w:rPr>
            </w:pPr>
          </w:p>
        </w:tc>
        <w:tc>
          <w:tcPr>
            <w:tcW w:w="625" w:type="pct"/>
            <w:shd w:val="clear" w:color="auto" w:fill="auto"/>
            <w:noWrap/>
            <w:vAlign w:val="bottom"/>
            <w:hideMark/>
          </w:tcPr>
          <w:p w14:paraId="5030E73A" w14:textId="77777777" w:rsidR="00620563" w:rsidRPr="005750D1" w:rsidRDefault="00620563" w:rsidP="00695C10">
            <w:pPr>
              <w:rPr>
                <w:color w:val="000000"/>
                <w:sz w:val="22"/>
                <w:szCs w:val="22"/>
              </w:rPr>
            </w:pPr>
            <w:r w:rsidRPr="005750D1">
              <w:rPr>
                <w:color w:val="000000"/>
                <w:sz w:val="22"/>
                <w:szCs w:val="22"/>
              </w:rPr>
              <w:t>Treatable</w:t>
            </w:r>
          </w:p>
        </w:tc>
        <w:tc>
          <w:tcPr>
            <w:tcW w:w="2837" w:type="pct"/>
            <w:shd w:val="clear" w:color="000000" w:fill="FFFFFF"/>
            <w:vAlign w:val="bottom"/>
            <w:hideMark/>
          </w:tcPr>
          <w:p w14:paraId="7F2387BE" w14:textId="76EA363D" w:rsidR="00620563" w:rsidRPr="005750D1" w:rsidRDefault="00620563" w:rsidP="00695C10">
            <w:pPr>
              <w:rPr>
                <w:color w:val="000000"/>
                <w:sz w:val="22"/>
                <w:szCs w:val="22"/>
              </w:rPr>
            </w:pPr>
            <w:r w:rsidRPr="005750D1">
              <w:rPr>
                <w:color w:val="000000"/>
                <w:sz w:val="22"/>
                <w:szCs w:val="22"/>
              </w:rPr>
              <w:t>Vascular Disease with Complications</w:t>
            </w:r>
          </w:p>
        </w:tc>
      </w:tr>
      <w:tr w:rsidR="00620563" w:rsidRPr="005750D1" w14:paraId="1AB47448" w14:textId="77777777" w:rsidTr="0093786F">
        <w:trPr>
          <w:trHeight w:val="20"/>
        </w:trPr>
        <w:tc>
          <w:tcPr>
            <w:tcW w:w="745" w:type="pct"/>
            <w:shd w:val="clear" w:color="auto" w:fill="auto"/>
            <w:noWrap/>
            <w:vAlign w:val="bottom"/>
            <w:hideMark/>
          </w:tcPr>
          <w:p w14:paraId="6579102A" w14:textId="77777777" w:rsidR="00620563" w:rsidRPr="005750D1" w:rsidRDefault="00620563" w:rsidP="00695C10">
            <w:pPr>
              <w:rPr>
                <w:color w:val="000000"/>
                <w:sz w:val="22"/>
                <w:szCs w:val="22"/>
              </w:rPr>
            </w:pPr>
            <w:r w:rsidRPr="005750D1">
              <w:rPr>
                <w:color w:val="000000"/>
                <w:sz w:val="22"/>
                <w:szCs w:val="22"/>
              </w:rPr>
              <w:t>Lifetime</w:t>
            </w:r>
          </w:p>
        </w:tc>
        <w:tc>
          <w:tcPr>
            <w:tcW w:w="793" w:type="pct"/>
            <w:shd w:val="clear" w:color="auto" w:fill="auto"/>
            <w:noWrap/>
            <w:vAlign w:val="bottom"/>
            <w:hideMark/>
          </w:tcPr>
          <w:p w14:paraId="706DFDB6" w14:textId="77777777" w:rsidR="00620563" w:rsidRPr="005750D1" w:rsidRDefault="00620563" w:rsidP="00695C10">
            <w:pPr>
              <w:rPr>
                <w:color w:val="000000"/>
                <w:sz w:val="22"/>
                <w:szCs w:val="22"/>
              </w:rPr>
            </w:pPr>
          </w:p>
        </w:tc>
        <w:tc>
          <w:tcPr>
            <w:tcW w:w="625" w:type="pct"/>
            <w:shd w:val="clear" w:color="auto" w:fill="auto"/>
            <w:noWrap/>
            <w:vAlign w:val="bottom"/>
            <w:hideMark/>
          </w:tcPr>
          <w:p w14:paraId="46AB22E2" w14:textId="77777777" w:rsidR="00620563" w:rsidRPr="005750D1" w:rsidRDefault="00620563" w:rsidP="00695C10">
            <w:pPr>
              <w:rPr>
                <w:color w:val="000000"/>
                <w:sz w:val="22"/>
                <w:szCs w:val="22"/>
              </w:rPr>
            </w:pPr>
            <w:r w:rsidRPr="005750D1">
              <w:rPr>
                <w:color w:val="000000"/>
                <w:sz w:val="22"/>
                <w:szCs w:val="22"/>
              </w:rPr>
              <w:t>Treatable</w:t>
            </w:r>
          </w:p>
        </w:tc>
        <w:tc>
          <w:tcPr>
            <w:tcW w:w="2837" w:type="pct"/>
            <w:shd w:val="clear" w:color="000000" w:fill="FFFFFF"/>
            <w:noWrap/>
            <w:vAlign w:val="bottom"/>
            <w:hideMark/>
          </w:tcPr>
          <w:p w14:paraId="2E660401" w14:textId="122FB58E" w:rsidR="00620563" w:rsidRPr="005750D1" w:rsidRDefault="00620563" w:rsidP="00695C10">
            <w:pPr>
              <w:rPr>
                <w:color w:val="000000"/>
                <w:sz w:val="22"/>
                <w:szCs w:val="22"/>
              </w:rPr>
            </w:pPr>
            <w:r w:rsidRPr="005750D1">
              <w:rPr>
                <w:color w:val="000000"/>
                <w:sz w:val="22"/>
                <w:szCs w:val="22"/>
              </w:rPr>
              <w:t>Vascular Disease</w:t>
            </w:r>
          </w:p>
        </w:tc>
      </w:tr>
      <w:tr w:rsidR="00620563" w:rsidRPr="005750D1" w14:paraId="137FFC0E" w14:textId="77777777" w:rsidTr="0093786F">
        <w:trPr>
          <w:trHeight w:val="20"/>
        </w:trPr>
        <w:tc>
          <w:tcPr>
            <w:tcW w:w="745" w:type="pct"/>
            <w:shd w:val="clear" w:color="auto" w:fill="auto"/>
            <w:noWrap/>
            <w:vAlign w:val="bottom"/>
            <w:hideMark/>
          </w:tcPr>
          <w:p w14:paraId="17DDA070" w14:textId="77777777" w:rsidR="00620563" w:rsidRPr="005750D1" w:rsidRDefault="00620563" w:rsidP="00695C10">
            <w:pPr>
              <w:rPr>
                <w:color w:val="000000"/>
                <w:sz w:val="22"/>
                <w:szCs w:val="22"/>
              </w:rPr>
            </w:pPr>
            <w:r w:rsidRPr="005750D1">
              <w:rPr>
                <w:color w:val="000000"/>
                <w:sz w:val="22"/>
                <w:szCs w:val="22"/>
              </w:rPr>
              <w:t>Lifetime</w:t>
            </w:r>
          </w:p>
        </w:tc>
        <w:tc>
          <w:tcPr>
            <w:tcW w:w="793" w:type="pct"/>
            <w:shd w:val="clear" w:color="auto" w:fill="auto"/>
            <w:noWrap/>
            <w:vAlign w:val="bottom"/>
            <w:hideMark/>
          </w:tcPr>
          <w:p w14:paraId="2C609798" w14:textId="77777777" w:rsidR="00620563" w:rsidRPr="005750D1" w:rsidRDefault="00620563" w:rsidP="00695C10">
            <w:pPr>
              <w:rPr>
                <w:color w:val="000000"/>
                <w:sz w:val="22"/>
                <w:szCs w:val="22"/>
              </w:rPr>
            </w:pPr>
          </w:p>
        </w:tc>
        <w:tc>
          <w:tcPr>
            <w:tcW w:w="625" w:type="pct"/>
            <w:shd w:val="clear" w:color="auto" w:fill="auto"/>
            <w:noWrap/>
            <w:vAlign w:val="bottom"/>
            <w:hideMark/>
          </w:tcPr>
          <w:p w14:paraId="10A470D2" w14:textId="77777777" w:rsidR="00620563" w:rsidRPr="005750D1" w:rsidRDefault="00620563" w:rsidP="00695C10">
            <w:pPr>
              <w:rPr>
                <w:color w:val="000000"/>
                <w:sz w:val="20"/>
                <w:szCs w:val="20"/>
              </w:rPr>
            </w:pPr>
          </w:p>
        </w:tc>
        <w:tc>
          <w:tcPr>
            <w:tcW w:w="2837" w:type="pct"/>
            <w:shd w:val="clear" w:color="000000" w:fill="FFFFFF"/>
            <w:vAlign w:val="bottom"/>
            <w:hideMark/>
          </w:tcPr>
          <w:p w14:paraId="0F88F086" w14:textId="4B54B192" w:rsidR="00620563" w:rsidRPr="005750D1" w:rsidRDefault="00620563" w:rsidP="00695C10">
            <w:pPr>
              <w:rPr>
                <w:color w:val="000000"/>
                <w:sz w:val="22"/>
                <w:szCs w:val="22"/>
              </w:rPr>
            </w:pPr>
            <w:r w:rsidRPr="005750D1">
              <w:rPr>
                <w:color w:val="000000"/>
                <w:sz w:val="22"/>
                <w:szCs w:val="22"/>
              </w:rPr>
              <w:t>Chronic Obstructive Pulmonary Disease</w:t>
            </w:r>
          </w:p>
        </w:tc>
      </w:tr>
      <w:tr w:rsidR="00620563" w:rsidRPr="005750D1" w14:paraId="6D07A92B" w14:textId="77777777" w:rsidTr="0093786F">
        <w:trPr>
          <w:trHeight w:val="20"/>
        </w:trPr>
        <w:tc>
          <w:tcPr>
            <w:tcW w:w="745" w:type="pct"/>
            <w:shd w:val="clear" w:color="auto" w:fill="auto"/>
            <w:noWrap/>
            <w:vAlign w:val="bottom"/>
            <w:hideMark/>
          </w:tcPr>
          <w:p w14:paraId="2FF5617B" w14:textId="77777777" w:rsidR="00620563" w:rsidRPr="005750D1" w:rsidRDefault="00620563" w:rsidP="00695C10">
            <w:pPr>
              <w:rPr>
                <w:color w:val="000000"/>
                <w:sz w:val="22"/>
                <w:szCs w:val="22"/>
              </w:rPr>
            </w:pPr>
          </w:p>
        </w:tc>
        <w:tc>
          <w:tcPr>
            <w:tcW w:w="793" w:type="pct"/>
            <w:shd w:val="clear" w:color="auto" w:fill="auto"/>
            <w:noWrap/>
            <w:vAlign w:val="bottom"/>
            <w:hideMark/>
          </w:tcPr>
          <w:p w14:paraId="73A96E97" w14:textId="77777777" w:rsidR="00620563" w:rsidRPr="005750D1" w:rsidRDefault="00620563" w:rsidP="00695C10">
            <w:pPr>
              <w:rPr>
                <w:color w:val="000000"/>
                <w:sz w:val="20"/>
                <w:szCs w:val="20"/>
              </w:rPr>
            </w:pPr>
          </w:p>
        </w:tc>
        <w:tc>
          <w:tcPr>
            <w:tcW w:w="625" w:type="pct"/>
            <w:shd w:val="clear" w:color="auto" w:fill="auto"/>
            <w:noWrap/>
            <w:vAlign w:val="bottom"/>
            <w:hideMark/>
          </w:tcPr>
          <w:p w14:paraId="46049EED" w14:textId="77777777" w:rsidR="00620563" w:rsidRPr="005750D1" w:rsidRDefault="00620563" w:rsidP="00695C10">
            <w:pPr>
              <w:rPr>
                <w:color w:val="000000"/>
                <w:sz w:val="22"/>
                <w:szCs w:val="22"/>
              </w:rPr>
            </w:pPr>
            <w:r w:rsidRPr="005750D1">
              <w:rPr>
                <w:color w:val="000000"/>
                <w:sz w:val="22"/>
                <w:szCs w:val="22"/>
              </w:rPr>
              <w:t>Treatable</w:t>
            </w:r>
          </w:p>
        </w:tc>
        <w:tc>
          <w:tcPr>
            <w:tcW w:w="2837" w:type="pct"/>
            <w:shd w:val="clear" w:color="000000" w:fill="FFFFFF"/>
            <w:vAlign w:val="bottom"/>
            <w:hideMark/>
          </w:tcPr>
          <w:p w14:paraId="3A51BE8B" w14:textId="0B2D1598" w:rsidR="00620563" w:rsidRPr="005750D1" w:rsidRDefault="00620563" w:rsidP="00695C10">
            <w:pPr>
              <w:rPr>
                <w:color w:val="000000"/>
                <w:sz w:val="22"/>
                <w:szCs w:val="22"/>
              </w:rPr>
            </w:pPr>
            <w:r w:rsidRPr="005750D1">
              <w:rPr>
                <w:color w:val="000000"/>
                <w:sz w:val="22"/>
                <w:szCs w:val="22"/>
              </w:rPr>
              <w:t>Aspiration and Specified Bacterial Pneumonias</w:t>
            </w:r>
          </w:p>
        </w:tc>
      </w:tr>
      <w:tr w:rsidR="00620563" w:rsidRPr="005750D1" w14:paraId="3E286FC4" w14:textId="77777777" w:rsidTr="0093786F">
        <w:trPr>
          <w:trHeight w:val="20"/>
        </w:trPr>
        <w:tc>
          <w:tcPr>
            <w:tcW w:w="745" w:type="pct"/>
            <w:shd w:val="clear" w:color="auto" w:fill="auto"/>
            <w:noWrap/>
            <w:vAlign w:val="bottom"/>
            <w:hideMark/>
          </w:tcPr>
          <w:p w14:paraId="59F1CC2F" w14:textId="77777777" w:rsidR="00620563" w:rsidRPr="005750D1" w:rsidRDefault="00620563" w:rsidP="00695C10">
            <w:pPr>
              <w:rPr>
                <w:color w:val="000000"/>
                <w:sz w:val="22"/>
                <w:szCs w:val="22"/>
              </w:rPr>
            </w:pPr>
          </w:p>
        </w:tc>
        <w:tc>
          <w:tcPr>
            <w:tcW w:w="793" w:type="pct"/>
            <w:shd w:val="clear" w:color="auto" w:fill="auto"/>
            <w:noWrap/>
            <w:vAlign w:val="bottom"/>
            <w:hideMark/>
          </w:tcPr>
          <w:p w14:paraId="2C3300C4" w14:textId="77777777" w:rsidR="00620563" w:rsidRPr="005750D1" w:rsidRDefault="00620563" w:rsidP="00695C10">
            <w:pPr>
              <w:rPr>
                <w:color w:val="000000"/>
                <w:sz w:val="20"/>
                <w:szCs w:val="20"/>
              </w:rPr>
            </w:pPr>
          </w:p>
        </w:tc>
        <w:tc>
          <w:tcPr>
            <w:tcW w:w="625" w:type="pct"/>
            <w:shd w:val="clear" w:color="auto" w:fill="auto"/>
            <w:noWrap/>
            <w:vAlign w:val="bottom"/>
            <w:hideMark/>
          </w:tcPr>
          <w:p w14:paraId="3BB122F0" w14:textId="77777777" w:rsidR="00620563" w:rsidRPr="005750D1" w:rsidRDefault="00620563" w:rsidP="00695C10">
            <w:pPr>
              <w:rPr>
                <w:color w:val="000000"/>
                <w:sz w:val="22"/>
                <w:szCs w:val="22"/>
              </w:rPr>
            </w:pPr>
            <w:r w:rsidRPr="005750D1">
              <w:rPr>
                <w:color w:val="000000"/>
                <w:sz w:val="22"/>
                <w:szCs w:val="22"/>
              </w:rPr>
              <w:t>Treatable</w:t>
            </w:r>
          </w:p>
        </w:tc>
        <w:tc>
          <w:tcPr>
            <w:tcW w:w="2837" w:type="pct"/>
            <w:shd w:val="clear" w:color="000000" w:fill="FFFFFF"/>
            <w:noWrap/>
            <w:vAlign w:val="bottom"/>
            <w:hideMark/>
          </w:tcPr>
          <w:p w14:paraId="159632D2" w14:textId="5BA21CBE" w:rsidR="00620563" w:rsidRPr="005750D1" w:rsidRDefault="00620563" w:rsidP="00695C10">
            <w:pPr>
              <w:rPr>
                <w:color w:val="000000"/>
                <w:sz w:val="22"/>
                <w:szCs w:val="22"/>
              </w:rPr>
            </w:pPr>
            <w:r w:rsidRPr="005750D1">
              <w:rPr>
                <w:color w:val="000000"/>
                <w:sz w:val="22"/>
                <w:szCs w:val="22"/>
              </w:rPr>
              <w:t>Acute Renal Failure</w:t>
            </w:r>
          </w:p>
        </w:tc>
      </w:tr>
      <w:tr w:rsidR="00620563" w:rsidRPr="005750D1" w14:paraId="3983FBFE" w14:textId="77777777" w:rsidTr="0093786F">
        <w:trPr>
          <w:trHeight w:val="20"/>
        </w:trPr>
        <w:tc>
          <w:tcPr>
            <w:tcW w:w="745" w:type="pct"/>
            <w:shd w:val="clear" w:color="auto" w:fill="auto"/>
            <w:noWrap/>
            <w:vAlign w:val="bottom"/>
            <w:hideMark/>
          </w:tcPr>
          <w:p w14:paraId="30548500" w14:textId="77777777" w:rsidR="00620563" w:rsidRPr="005750D1" w:rsidRDefault="00620563" w:rsidP="00695C10">
            <w:pPr>
              <w:rPr>
                <w:color w:val="000000"/>
                <w:sz w:val="22"/>
                <w:szCs w:val="22"/>
              </w:rPr>
            </w:pPr>
            <w:r w:rsidRPr="005750D1">
              <w:rPr>
                <w:color w:val="000000"/>
                <w:sz w:val="22"/>
                <w:szCs w:val="22"/>
              </w:rPr>
              <w:t>Lifetime</w:t>
            </w:r>
          </w:p>
        </w:tc>
        <w:tc>
          <w:tcPr>
            <w:tcW w:w="793" w:type="pct"/>
            <w:shd w:val="clear" w:color="auto" w:fill="auto"/>
            <w:noWrap/>
            <w:vAlign w:val="bottom"/>
            <w:hideMark/>
          </w:tcPr>
          <w:p w14:paraId="357F1FD3" w14:textId="77777777" w:rsidR="00620563" w:rsidRPr="005750D1" w:rsidRDefault="00620563" w:rsidP="00695C10">
            <w:pPr>
              <w:rPr>
                <w:color w:val="000000"/>
                <w:sz w:val="22"/>
                <w:szCs w:val="22"/>
              </w:rPr>
            </w:pPr>
            <w:r w:rsidRPr="005750D1">
              <w:rPr>
                <w:color w:val="000000"/>
                <w:sz w:val="22"/>
                <w:szCs w:val="22"/>
              </w:rPr>
              <w:t>Preventable</w:t>
            </w:r>
          </w:p>
        </w:tc>
        <w:tc>
          <w:tcPr>
            <w:tcW w:w="625" w:type="pct"/>
            <w:shd w:val="clear" w:color="auto" w:fill="auto"/>
            <w:noWrap/>
            <w:vAlign w:val="bottom"/>
            <w:hideMark/>
          </w:tcPr>
          <w:p w14:paraId="68F4BEC9" w14:textId="77777777" w:rsidR="00620563" w:rsidRPr="005750D1" w:rsidRDefault="00620563" w:rsidP="00695C10">
            <w:pPr>
              <w:rPr>
                <w:color w:val="000000"/>
                <w:sz w:val="22"/>
                <w:szCs w:val="22"/>
              </w:rPr>
            </w:pPr>
            <w:r w:rsidRPr="005750D1">
              <w:rPr>
                <w:color w:val="000000"/>
                <w:sz w:val="22"/>
                <w:szCs w:val="22"/>
              </w:rPr>
              <w:t>Treatable</w:t>
            </w:r>
          </w:p>
        </w:tc>
        <w:tc>
          <w:tcPr>
            <w:tcW w:w="2837" w:type="pct"/>
            <w:shd w:val="clear" w:color="000000" w:fill="FFFFFF"/>
            <w:vAlign w:val="bottom"/>
            <w:hideMark/>
          </w:tcPr>
          <w:p w14:paraId="10481CC2" w14:textId="75358B86" w:rsidR="00620563" w:rsidRPr="005750D1" w:rsidRDefault="00620563" w:rsidP="00695C10">
            <w:pPr>
              <w:rPr>
                <w:color w:val="000000"/>
                <w:sz w:val="22"/>
                <w:szCs w:val="22"/>
              </w:rPr>
            </w:pPr>
            <w:r w:rsidRPr="005750D1">
              <w:rPr>
                <w:color w:val="000000"/>
                <w:sz w:val="22"/>
                <w:szCs w:val="22"/>
              </w:rPr>
              <w:t>Pressure Ulcer of Skin with Necrosis Through to Muscle, Tendon, or Bone</w:t>
            </w:r>
          </w:p>
        </w:tc>
      </w:tr>
      <w:tr w:rsidR="00620563" w:rsidRPr="005750D1" w14:paraId="4F91295C" w14:textId="77777777" w:rsidTr="0093786F">
        <w:trPr>
          <w:trHeight w:val="20"/>
        </w:trPr>
        <w:tc>
          <w:tcPr>
            <w:tcW w:w="745" w:type="pct"/>
            <w:shd w:val="clear" w:color="auto" w:fill="auto"/>
            <w:noWrap/>
            <w:vAlign w:val="bottom"/>
            <w:hideMark/>
          </w:tcPr>
          <w:p w14:paraId="17671DFC" w14:textId="77777777" w:rsidR="00620563" w:rsidRPr="005750D1" w:rsidRDefault="00620563" w:rsidP="00695C10">
            <w:pPr>
              <w:rPr>
                <w:color w:val="000000"/>
                <w:sz w:val="22"/>
                <w:szCs w:val="22"/>
              </w:rPr>
            </w:pPr>
          </w:p>
        </w:tc>
        <w:tc>
          <w:tcPr>
            <w:tcW w:w="793" w:type="pct"/>
            <w:shd w:val="clear" w:color="auto" w:fill="auto"/>
            <w:noWrap/>
            <w:vAlign w:val="bottom"/>
            <w:hideMark/>
          </w:tcPr>
          <w:p w14:paraId="69F616CC" w14:textId="77777777" w:rsidR="00620563" w:rsidRPr="005750D1" w:rsidRDefault="00620563" w:rsidP="00695C10">
            <w:pPr>
              <w:rPr>
                <w:color w:val="000000"/>
                <w:sz w:val="22"/>
                <w:szCs w:val="22"/>
              </w:rPr>
            </w:pPr>
            <w:r w:rsidRPr="005750D1">
              <w:rPr>
                <w:color w:val="000000"/>
                <w:sz w:val="22"/>
                <w:szCs w:val="22"/>
              </w:rPr>
              <w:t>Preventable</w:t>
            </w:r>
          </w:p>
        </w:tc>
        <w:tc>
          <w:tcPr>
            <w:tcW w:w="625" w:type="pct"/>
            <w:shd w:val="clear" w:color="auto" w:fill="auto"/>
            <w:noWrap/>
            <w:vAlign w:val="bottom"/>
            <w:hideMark/>
          </w:tcPr>
          <w:p w14:paraId="20D5908A" w14:textId="77777777" w:rsidR="00620563" w:rsidRPr="005750D1" w:rsidRDefault="00620563" w:rsidP="00695C10">
            <w:pPr>
              <w:rPr>
                <w:color w:val="000000"/>
                <w:sz w:val="22"/>
                <w:szCs w:val="22"/>
              </w:rPr>
            </w:pPr>
            <w:r w:rsidRPr="005750D1">
              <w:rPr>
                <w:color w:val="000000"/>
                <w:sz w:val="22"/>
                <w:szCs w:val="22"/>
              </w:rPr>
              <w:t>Treatable</w:t>
            </w:r>
          </w:p>
        </w:tc>
        <w:tc>
          <w:tcPr>
            <w:tcW w:w="2837" w:type="pct"/>
            <w:shd w:val="clear" w:color="000000" w:fill="FFFFFF"/>
            <w:vAlign w:val="bottom"/>
            <w:hideMark/>
          </w:tcPr>
          <w:p w14:paraId="3C16BE59" w14:textId="2236801A" w:rsidR="00620563" w:rsidRPr="005750D1" w:rsidRDefault="00620563" w:rsidP="00695C10">
            <w:pPr>
              <w:rPr>
                <w:color w:val="000000"/>
                <w:sz w:val="22"/>
                <w:szCs w:val="22"/>
              </w:rPr>
            </w:pPr>
            <w:r w:rsidRPr="005750D1">
              <w:rPr>
                <w:color w:val="000000"/>
                <w:sz w:val="22"/>
                <w:szCs w:val="22"/>
              </w:rPr>
              <w:t>Pressure Ulcer of Skin with Full Thickness Skin Loss</w:t>
            </w:r>
          </w:p>
        </w:tc>
      </w:tr>
      <w:tr w:rsidR="00620563" w:rsidRPr="005750D1" w14:paraId="4C2CBABD" w14:textId="77777777" w:rsidTr="0093786F">
        <w:trPr>
          <w:trHeight w:val="20"/>
        </w:trPr>
        <w:tc>
          <w:tcPr>
            <w:tcW w:w="745" w:type="pct"/>
            <w:shd w:val="clear" w:color="auto" w:fill="auto"/>
            <w:noWrap/>
            <w:vAlign w:val="bottom"/>
            <w:hideMark/>
          </w:tcPr>
          <w:p w14:paraId="0EEC7DC6" w14:textId="77777777" w:rsidR="00620563" w:rsidRPr="005750D1" w:rsidRDefault="00620563" w:rsidP="00695C10">
            <w:pPr>
              <w:rPr>
                <w:color w:val="000000"/>
                <w:sz w:val="22"/>
                <w:szCs w:val="22"/>
              </w:rPr>
            </w:pPr>
          </w:p>
        </w:tc>
        <w:tc>
          <w:tcPr>
            <w:tcW w:w="793" w:type="pct"/>
            <w:shd w:val="clear" w:color="auto" w:fill="auto"/>
            <w:noWrap/>
            <w:vAlign w:val="bottom"/>
            <w:hideMark/>
          </w:tcPr>
          <w:p w14:paraId="21A1D61F" w14:textId="77777777" w:rsidR="00620563" w:rsidRPr="005750D1" w:rsidRDefault="00620563" w:rsidP="00695C10">
            <w:pPr>
              <w:rPr>
                <w:color w:val="000000"/>
                <w:sz w:val="22"/>
                <w:szCs w:val="22"/>
              </w:rPr>
            </w:pPr>
            <w:r w:rsidRPr="005750D1">
              <w:rPr>
                <w:color w:val="000000"/>
                <w:sz w:val="22"/>
                <w:szCs w:val="22"/>
              </w:rPr>
              <w:t>Preventable</w:t>
            </w:r>
          </w:p>
        </w:tc>
        <w:tc>
          <w:tcPr>
            <w:tcW w:w="625" w:type="pct"/>
            <w:shd w:val="clear" w:color="auto" w:fill="auto"/>
            <w:noWrap/>
            <w:vAlign w:val="bottom"/>
            <w:hideMark/>
          </w:tcPr>
          <w:p w14:paraId="58A017C9" w14:textId="77777777" w:rsidR="00620563" w:rsidRPr="005750D1" w:rsidRDefault="00620563" w:rsidP="00695C10">
            <w:pPr>
              <w:rPr>
                <w:color w:val="000000"/>
                <w:sz w:val="22"/>
                <w:szCs w:val="22"/>
              </w:rPr>
            </w:pPr>
            <w:r w:rsidRPr="005750D1">
              <w:rPr>
                <w:color w:val="000000"/>
                <w:sz w:val="22"/>
                <w:szCs w:val="22"/>
              </w:rPr>
              <w:t>Treatable</w:t>
            </w:r>
          </w:p>
        </w:tc>
        <w:tc>
          <w:tcPr>
            <w:tcW w:w="2837" w:type="pct"/>
            <w:shd w:val="clear" w:color="000000" w:fill="FFFFFF"/>
            <w:vAlign w:val="bottom"/>
            <w:hideMark/>
          </w:tcPr>
          <w:p w14:paraId="10BD6086" w14:textId="1FDD38FE" w:rsidR="00620563" w:rsidRPr="005750D1" w:rsidRDefault="00620563" w:rsidP="00695C10">
            <w:pPr>
              <w:rPr>
                <w:color w:val="000000"/>
                <w:sz w:val="22"/>
                <w:szCs w:val="22"/>
              </w:rPr>
            </w:pPr>
            <w:r w:rsidRPr="005750D1">
              <w:rPr>
                <w:color w:val="000000"/>
                <w:sz w:val="22"/>
                <w:szCs w:val="22"/>
              </w:rPr>
              <w:t>Pressure Ulcer of Skin with Partial Thickness Skin Loss</w:t>
            </w:r>
          </w:p>
        </w:tc>
      </w:tr>
      <w:tr w:rsidR="00620563" w:rsidRPr="005750D1" w14:paraId="32B83CBA" w14:textId="77777777" w:rsidTr="0093786F">
        <w:trPr>
          <w:trHeight w:val="20"/>
        </w:trPr>
        <w:tc>
          <w:tcPr>
            <w:tcW w:w="745" w:type="pct"/>
            <w:shd w:val="clear" w:color="auto" w:fill="auto"/>
            <w:noWrap/>
            <w:vAlign w:val="bottom"/>
            <w:hideMark/>
          </w:tcPr>
          <w:p w14:paraId="6B04B821" w14:textId="77777777" w:rsidR="00620563" w:rsidRPr="005750D1" w:rsidRDefault="00620563" w:rsidP="00695C10">
            <w:pPr>
              <w:rPr>
                <w:color w:val="000000"/>
                <w:sz w:val="22"/>
                <w:szCs w:val="22"/>
              </w:rPr>
            </w:pPr>
          </w:p>
        </w:tc>
        <w:tc>
          <w:tcPr>
            <w:tcW w:w="793" w:type="pct"/>
            <w:shd w:val="clear" w:color="auto" w:fill="auto"/>
            <w:noWrap/>
            <w:vAlign w:val="bottom"/>
            <w:hideMark/>
          </w:tcPr>
          <w:p w14:paraId="2F18B12A" w14:textId="77777777" w:rsidR="00620563" w:rsidRPr="005750D1" w:rsidRDefault="00620563" w:rsidP="00695C10">
            <w:pPr>
              <w:rPr>
                <w:color w:val="000000"/>
                <w:sz w:val="22"/>
                <w:szCs w:val="22"/>
              </w:rPr>
            </w:pPr>
            <w:r w:rsidRPr="005750D1">
              <w:rPr>
                <w:color w:val="000000"/>
                <w:sz w:val="22"/>
                <w:szCs w:val="22"/>
              </w:rPr>
              <w:t>Preventable</w:t>
            </w:r>
          </w:p>
        </w:tc>
        <w:tc>
          <w:tcPr>
            <w:tcW w:w="625" w:type="pct"/>
            <w:shd w:val="clear" w:color="auto" w:fill="auto"/>
            <w:noWrap/>
            <w:vAlign w:val="bottom"/>
            <w:hideMark/>
          </w:tcPr>
          <w:p w14:paraId="615176BE" w14:textId="77777777" w:rsidR="00620563" w:rsidRPr="005750D1" w:rsidRDefault="00620563" w:rsidP="00695C10">
            <w:pPr>
              <w:rPr>
                <w:color w:val="000000"/>
                <w:sz w:val="22"/>
                <w:szCs w:val="22"/>
              </w:rPr>
            </w:pPr>
            <w:r w:rsidRPr="005750D1">
              <w:rPr>
                <w:color w:val="000000"/>
                <w:sz w:val="22"/>
                <w:szCs w:val="22"/>
              </w:rPr>
              <w:t>Treatable</w:t>
            </w:r>
          </w:p>
        </w:tc>
        <w:tc>
          <w:tcPr>
            <w:tcW w:w="2837" w:type="pct"/>
            <w:shd w:val="clear" w:color="000000" w:fill="FFFFFF"/>
            <w:vAlign w:val="bottom"/>
            <w:hideMark/>
          </w:tcPr>
          <w:p w14:paraId="0D4532BD" w14:textId="04E0300F" w:rsidR="00620563" w:rsidRPr="005750D1" w:rsidRDefault="00620563" w:rsidP="00695C10">
            <w:pPr>
              <w:rPr>
                <w:color w:val="000000"/>
                <w:sz w:val="22"/>
                <w:szCs w:val="22"/>
              </w:rPr>
            </w:pPr>
            <w:r w:rsidRPr="005750D1">
              <w:rPr>
                <w:color w:val="000000"/>
                <w:sz w:val="22"/>
                <w:szCs w:val="22"/>
              </w:rPr>
              <w:t>Pressure Pre-Ulcer Skin Changes or Unspecified Stage</w:t>
            </w:r>
          </w:p>
        </w:tc>
      </w:tr>
      <w:tr w:rsidR="00620563" w:rsidRPr="005750D1" w14:paraId="332021B1" w14:textId="77777777" w:rsidTr="0093786F">
        <w:trPr>
          <w:trHeight w:val="20"/>
        </w:trPr>
        <w:tc>
          <w:tcPr>
            <w:tcW w:w="745" w:type="pct"/>
            <w:shd w:val="clear" w:color="auto" w:fill="auto"/>
            <w:noWrap/>
            <w:vAlign w:val="bottom"/>
            <w:hideMark/>
          </w:tcPr>
          <w:p w14:paraId="60FE6AA9" w14:textId="77777777" w:rsidR="00620563" w:rsidRPr="005750D1" w:rsidRDefault="00620563" w:rsidP="00695C10">
            <w:pPr>
              <w:rPr>
                <w:color w:val="000000"/>
                <w:sz w:val="22"/>
                <w:szCs w:val="22"/>
              </w:rPr>
            </w:pPr>
          </w:p>
        </w:tc>
        <w:tc>
          <w:tcPr>
            <w:tcW w:w="793" w:type="pct"/>
            <w:shd w:val="clear" w:color="auto" w:fill="auto"/>
            <w:noWrap/>
            <w:vAlign w:val="bottom"/>
            <w:hideMark/>
          </w:tcPr>
          <w:p w14:paraId="1B4EACFD" w14:textId="77777777" w:rsidR="00620563" w:rsidRPr="005750D1" w:rsidRDefault="00620563" w:rsidP="00695C10">
            <w:pPr>
              <w:rPr>
                <w:color w:val="000000"/>
                <w:sz w:val="22"/>
                <w:szCs w:val="22"/>
              </w:rPr>
            </w:pPr>
            <w:r w:rsidRPr="005750D1">
              <w:rPr>
                <w:color w:val="000000"/>
                <w:sz w:val="22"/>
                <w:szCs w:val="22"/>
              </w:rPr>
              <w:t>Preventable</w:t>
            </w:r>
          </w:p>
        </w:tc>
        <w:tc>
          <w:tcPr>
            <w:tcW w:w="625" w:type="pct"/>
            <w:shd w:val="clear" w:color="auto" w:fill="auto"/>
            <w:noWrap/>
            <w:vAlign w:val="bottom"/>
            <w:hideMark/>
          </w:tcPr>
          <w:p w14:paraId="344F2659" w14:textId="77777777" w:rsidR="00620563" w:rsidRPr="005750D1" w:rsidRDefault="00620563" w:rsidP="00695C10">
            <w:pPr>
              <w:rPr>
                <w:color w:val="000000"/>
                <w:sz w:val="22"/>
                <w:szCs w:val="22"/>
              </w:rPr>
            </w:pPr>
            <w:r w:rsidRPr="005750D1">
              <w:rPr>
                <w:color w:val="000000"/>
                <w:sz w:val="22"/>
                <w:szCs w:val="22"/>
              </w:rPr>
              <w:t>Treatable</w:t>
            </w:r>
          </w:p>
        </w:tc>
        <w:tc>
          <w:tcPr>
            <w:tcW w:w="2837" w:type="pct"/>
            <w:shd w:val="clear" w:color="000000" w:fill="FFFFFF"/>
            <w:vAlign w:val="bottom"/>
            <w:hideMark/>
          </w:tcPr>
          <w:p w14:paraId="5B7F0643" w14:textId="27A06360" w:rsidR="00620563" w:rsidRPr="005750D1" w:rsidRDefault="00620563" w:rsidP="00695C10">
            <w:pPr>
              <w:rPr>
                <w:color w:val="000000"/>
                <w:sz w:val="22"/>
                <w:szCs w:val="22"/>
              </w:rPr>
            </w:pPr>
            <w:r w:rsidRPr="005750D1">
              <w:rPr>
                <w:color w:val="000000"/>
                <w:sz w:val="22"/>
                <w:szCs w:val="22"/>
              </w:rPr>
              <w:t>Complications of Specified Implanted Device or Graft</w:t>
            </w:r>
          </w:p>
        </w:tc>
      </w:tr>
      <w:tr w:rsidR="00620563" w:rsidRPr="005750D1" w14:paraId="535AAB39" w14:textId="77777777" w:rsidTr="0093786F">
        <w:trPr>
          <w:trHeight w:val="20"/>
        </w:trPr>
        <w:tc>
          <w:tcPr>
            <w:tcW w:w="745" w:type="pct"/>
            <w:shd w:val="clear" w:color="auto" w:fill="auto"/>
            <w:noWrap/>
            <w:vAlign w:val="bottom"/>
            <w:hideMark/>
          </w:tcPr>
          <w:p w14:paraId="72B9459C" w14:textId="77777777" w:rsidR="00620563" w:rsidRPr="005750D1" w:rsidRDefault="00620563" w:rsidP="00695C10">
            <w:pPr>
              <w:rPr>
                <w:color w:val="000000"/>
                <w:sz w:val="22"/>
                <w:szCs w:val="22"/>
              </w:rPr>
            </w:pPr>
          </w:p>
        </w:tc>
        <w:tc>
          <w:tcPr>
            <w:tcW w:w="793" w:type="pct"/>
            <w:shd w:val="clear" w:color="auto" w:fill="auto"/>
            <w:noWrap/>
            <w:vAlign w:val="bottom"/>
            <w:hideMark/>
          </w:tcPr>
          <w:p w14:paraId="48B0685C" w14:textId="77777777" w:rsidR="00620563" w:rsidRPr="005750D1" w:rsidRDefault="00620563" w:rsidP="00695C10">
            <w:pPr>
              <w:rPr>
                <w:color w:val="000000"/>
                <w:sz w:val="20"/>
                <w:szCs w:val="20"/>
              </w:rPr>
            </w:pPr>
          </w:p>
        </w:tc>
        <w:tc>
          <w:tcPr>
            <w:tcW w:w="625" w:type="pct"/>
            <w:shd w:val="clear" w:color="auto" w:fill="auto"/>
            <w:noWrap/>
            <w:vAlign w:val="bottom"/>
            <w:hideMark/>
          </w:tcPr>
          <w:p w14:paraId="32A06079" w14:textId="77777777" w:rsidR="00620563" w:rsidRPr="005750D1" w:rsidRDefault="00620563" w:rsidP="00695C10">
            <w:pPr>
              <w:rPr>
                <w:color w:val="000000"/>
                <w:sz w:val="22"/>
                <w:szCs w:val="22"/>
              </w:rPr>
            </w:pPr>
            <w:r w:rsidRPr="005750D1">
              <w:rPr>
                <w:color w:val="000000"/>
                <w:sz w:val="22"/>
                <w:szCs w:val="22"/>
              </w:rPr>
              <w:t>Treatable</w:t>
            </w:r>
          </w:p>
        </w:tc>
        <w:tc>
          <w:tcPr>
            <w:tcW w:w="2837" w:type="pct"/>
            <w:shd w:val="clear" w:color="000000" w:fill="FFFFFF"/>
            <w:vAlign w:val="bottom"/>
            <w:hideMark/>
          </w:tcPr>
          <w:p w14:paraId="4DA1CDA2" w14:textId="4F112EFE" w:rsidR="00620563" w:rsidRPr="005750D1" w:rsidRDefault="00620563" w:rsidP="00695C10">
            <w:pPr>
              <w:rPr>
                <w:color w:val="000000"/>
                <w:sz w:val="22"/>
                <w:szCs w:val="22"/>
              </w:rPr>
            </w:pPr>
            <w:r w:rsidRPr="005750D1">
              <w:rPr>
                <w:color w:val="000000"/>
                <w:sz w:val="22"/>
                <w:szCs w:val="22"/>
              </w:rPr>
              <w:t>Artificial Openings for Feeding or Elimination</w:t>
            </w:r>
          </w:p>
        </w:tc>
      </w:tr>
    </w:tbl>
    <w:p w14:paraId="58678EB6" w14:textId="77777777" w:rsidR="00AA4CD4" w:rsidRPr="005750D1" w:rsidRDefault="004F641D">
      <w:pPr>
        <w:rPr>
          <w:color w:val="000000"/>
        </w:rPr>
      </w:pPr>
    </w:p>
    <w:sectPr w:rsidR="00AA4CD4" w:rsidRPr="005750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613B1" w14:textId="77777777" w:rsidR="003C6F34" w:rsidRDefault="003C6F34" w:rsidP="007C7244">
      <w:r>
        <w:separator/>
      </w:r>
    </w:p>
  </w:endnote>
  <w:endnote w:type="continuationSeparator" w:id="0">
    <w:p w14:paraId="4705F74B" w14:textId="77777777" w:rsidR="003C6F34" w:rsidRDefault="003C6F34" w:rsidP="007C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A6680" w14:textId="77777777" w:rsidR="004F641D" w:rsidRDefault="004F6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5666" w14:textId="16E43F67" w:rsidR="007C7244" w:rsidRDefault="007C7244">
    <w:pPr>
      <w:pStyle w:val="Footer"/>
    </w:pPr>
    <w:r>
      <w:rPr>
        <w:noProof/>
      </w:rPr>
      <mc:AlternateContent>
        <mc:Choice Requires="wps">
          <w:drawing>
            <wp:anchor distT="0" distB="0" distL="114300" distR="114300" simplePos="0" relativeHeight="251659264" behindDoc="0" locked="0" layoutInCell="0" allowOverlap="1" wp14:anchorId="4D610226" wp14:editId="65D4682A">
              <wp:simplePos x="0" y="0"/>
              <wp:positionH relativeFrom="page">
                <wp:posOffset>0</wp:posOffset>
              </wp:positionH>
              <wp:positionV relativeFrom="page">
                <wp:posOffset>9603740</wp:posOffset>
              </wp:positionV>
              <wp:extent cx="7772400" cy="263525"/>
              <wp:effectExtent l="0" t="0" r="0" b="3175"/>
              <wp:wrapNone/>
              <wp:docPr id="1" name="MSIPCMc7ca488c8cbbb3d80301495a" descr="{&quot;HashCode&quot;:-134840300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9F3135" w14:textId="3CF7B275" w:rsidR="007C7244" w:rsidRPr="007C7244" w:rsidRDefault="007C7244" w:rsidP="007C7244">
                          <w:pPr>
                            <w:rPr>
                              <w:rFonts w:ascii="Rockwell" w:hAnsi="Rockwell"/>
                              <w:color w:val="0078D7"/>
                              <w:sz w:val="18"/>
                            </w:rPr>
                          </w:pPr>
                          <w:r w:rsidRPr="007C7244">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D610226" id="_x0000_t202" coordsize="21600,21600" o:spt="202" path="m,l,21600r21600,l21600,xe">
              <v:stroke joinstyle="miter"/>
              <v:path gradientshapeok="t" o:connecttype="rect"/>
            </v:shapetype>
            <v:shape id="MSIPCMc7ca488c8cbbb3d80301495a" o:spid="_x0000_s1026" type="#_x0000_t202" alt="{&quot;HashCode&quot;:-1348403003,&quot;Height&quot;:792.0,&quot;Width&quot;:612.0,&quot;Placement&quot;:&quot;Footer&quot;,&quot;Index&quot;:&quot;Primary&quot;,&quot;Section&quot;:1,&quot;Top&quot;:0.0,&quot;Left&quot;:0.0}" style="position:absolute;margin-left:0;margin-top:756.2pt;width:612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" o:allowincell="f" filled="f" stroked="f" strokeweight=".5pt">
              <v:textbox inset="20pt,0,,0">
                <w:txbxContent>
                  <w:p w14:paraId="319F3135" w14:textId="3CF7B275" w:rsidR="007C7244" w:rsidRPr="007C7244" w:rsidRDefault="007C7244" w:rsidP="007C7244">
                    <w:pPr>
                      <w:rPr>
                        <w:rFonts w:ascii="Rockwell" w:hAnsi="Rockwell"/>
                        <w:color w:val="0078D7"/>
                        <w:sz w:val="18"/>
                      </w:rPr>
                    </w:pPr>
                    <w:r w:rsidRPr="007C7244">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3187F" w14:textId="77777777" w:rsidR="004F641D" w:rsidRDefault="004F6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39867" w14:textId="77777777" w:rsidR="003C6F34" w:rsidRDefault="003C6F34" w:rsidP="007C7244">
      <w:r>
        <w:separator/>
      </w:r>
    </w:p>
  </w:footnote>
  <w:footnote w:type="continuationSeparator" w:id="0">
    <w:p w14:paraId="1E73462A" w14:textId="77777777" w:rsidR="003C6F34" w:rsidRDefault="003C6F34" w:rsidP="007C7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C7D5" w14:textId="77777777" w:rsidR="004F641D" w:rsidRDefault="004F64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4732" w14:textId="77777777" w:rsidR="004F641D" w:rsidRDefault="004F64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6000" w14:textId="77777777" w:rsidR="004F641D" w:rsidRDefault="004F64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GztDA3NjAwNjMzNTBW0lEKTi0uzszPAykwrAUAqFx0QiwAAAA="/>
  </w:docVars>
  <w:rsids>
    <w:rsidRoot w:val="00620563"/>
    <w:rsid w:val="00083AE3"/>
    <w:rsid w:val="001A16CB"/>
    <w:rsid w:val="001C75FF"/>
    <w:rsid w:val="003C6F34"/>
    <w:rsid w:val="004F641D"/>
    <w:rsid w:val="005750D1"/>
    <w:rsid w:val="00620563"/>
    <w:rsid w:val="006E16C3"/>
    <w:rsid w:val="007C7244"/>
    <w:rsid w:val="0093786F"/>
    <w:rsid w:val="00C82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8D381"/>
  <w15:chartTrackingRefBased/>
  <w15:docId w15:val="{9C22EA27-5D06-41F2-AD15-3A400F0C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5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0563"/>
    <w:rPr>
      <w:color w:val="0563C1" w:themeColor="hyperlink"/>
      <w:u w:val="single"/>
    </w:rPr>
  </w:style>
  <w:style w:type="table" w:customStyle="1" w:styleId="a0">
    <w:name w:val="a0"/>
    <w:basedOn w:val="TableNormal"/>
    <w:rsid w:val="00620563"/>
    <w:rPr>
      <w:rFonts w:ascii="Calibri" w:eastAsia="Calibri" w:hAnsi="Calibri" w:cs="Calibri"/>
    </w:rPr>
    <w:tblPr>
      <w:tblStyleRowBandSize w:val="1"/>
      <w:tblStyleColBandSize w:val="1"/>
      <w:tblCellMar>
        <w:left w:w="115" w:type="dxa"/>
        <w:right w:w="115" w:type="dxa"/>
      </w:tblCellMar>
    </w:tblPr>
  </w:style>
  <w:style w:type="paragraph" w:styleId="FootnoteText">
    <w:name w:val="footnote text"/>
    <w:basedOn w:val="Normal"/>
    <w:link w:val="FootnoteTextChar"/>
    <w:uiPriority w:val="99"/>
    <w:unhideWhenUsed/>
    <w:rsid w:val="00620563"/>
    <w:rPr>
      <w:sz w:val="20"/>
      <w:szCs w:val="20"/>
    </w:rPr>
  </w:style>
  <w:style w:type="character" w:customStyle="1" w:styleId="FootnoteTextChar">
    <w:name w:val="Footnote Text Char"/>
    <w:basedOn w:val="DefaultParagraphFont"/>
    <w:link w:val="FootnoteText"/>
    <w:uiPriority w:val="99"/>
    <w:rsid w:val="0062056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20563"/>
    <w:rPr>
      <w:vertAlign w:val="superscript"/>
    </w:rPr>
  </w:style>
  <w:style w:type="character" w:styleId="CommentReference">
    <w:name w:val="annotation reference"/>
    <w:basedOn w:val="DefaultParagraphFont"/>
    <w:uiPriority w:val="99"/>
    <w:semiHidden/>
    <w:unhideWhenUsed/>
    <w:rsid w:val="007C7244"/>
    <w:rPr>
      <w:sz w:val="16"/>
      <w:szCs w:val="16"/>
    </w:rPr>
  </w:style>
  <w:style w:type="paragraph" w:styleId="CommentText">
    <w:name w:val="annotation text"/>
    <w:basedOn w:val="Normal"/>
    <w:link w:val="CommentTextChar"/>
    <w:uiPriority w:val="99"/>
    <w:semiHidden/>
    <w:unhideWhenUsed/>
    <w:rsid w:val="007C7244"/>
    <w:rPr>
      <w:sz w:val="20"/>
      <w:szCs w:val="20"/>
    </w:rPr>
  </w:style>
  <w:style w:type="character" w:customStyle="1" w:styleId="CommentTextChar">
    <w:name w:val="Comment Text Char"/>
    <w:basedOn w:val="DefaultParagraphFont"/>
    <w:link w:val="CommentText"/>
    <w:uiPriority w:val="99"/>
    <w:semiHidden/>
    <w:rsid w:val="007C72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7244"/>
    <w:rPr>
      <w:b/>
      <w:bCs/>
    </w:rPr>
  </w:style>
  <w:style w:type="character" w:customStyle="1" w:styleId="CommentSubjectChar">
    <w:name w:val="Comment Subject Char"/>
    <w:basedOn w:val="CommentTextChar"/>
    <w:link w:val="CommentSubject"/>
    <w:uiPriority w:val="99"/>
    <w:semiHidden/>
    <w:rsid w:val="007C724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C7244"/>
    <w:pPr>
      <w:tabs>
        <w:tab w:val="center" w:pos="4513"/>
        <w:tab w:val="right" w:pos="9026"/>
      </w:tabs>
    </w:pPr>
  </w:style>
  <w:style w:type="character" w:customStyle="1" w:styleId="HeaderChar">
    <w:name w:val="Header Char"/>
    <w:basedOn w:val="DefaultParagraphFont"/>
    <w:link w:val="Header"/>
    <w:uiPriority w:val="99"/>
    <w:rsid w:val="007C724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244"/>
    <w:pPr>
      <w:tabs>
        <w:tab w:val="center" w:pos="4513"/>
        <w:tab w:val="right" w:pos="9026"/>
      </w:tabs>
    </w:pPr>
  </w:style>
  <w:style w:type="character" w:customStyle="1" w:styleId="FooterChar">
    <w:name w:val="Footer Char"/>
    <w:basedOn w:val="DefaultParagraphFont"/>
    <w:link w:val="Footer"/>
    <w:uiPriority w:val="99"/>
    <w:rsid w:val="007C72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clevelandclinic.org/health/diseases/7104-diabetes-mellitus-an-overview" TargetMode="External"/><Relationship Id="rId13" Type="http://schemas.openxmlformats.org/officeDocument/2006/relationships/hyperlink" Target="https://www.ajmc.com/view/ace017_may14_ra-ce_owens_s145tos152"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mayoclinic.org/diseases-conditions/stroke/symptoms-causes/syc-20350113" TargetMode="External"/><Relationship Id="rId12" Type="http://schemas.openxmlformats.org/officeDocument/2006/relationships/hyperlink" Target="https://www.hopkinsmedicine.org/health/treatment-tests-and-therapies/amputation"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mayoclinic.org/diseases-conditions/cancer/symptoms-causes/syc-20370588" TargetMode="External"/><Relationship Id="rId11" Type="http://schemas.openxmlformats.org/officeDocument/2006/relationships/hyperlink" Target="https://www.mayoclinic.org/diseases-conditions/diabetes/symptoms-causes/syc-20371444"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mayoclinic.org/diseases-conditions/end-stage-renal-disease/symptoms-causes/syc-20354532"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medlineplus.gov/ency/patientinstructions/000147.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Public Health and Health Professions, UF</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Marlow, Nicole M</dc:creator>
  <cp:keywords/>
  <dc:description/>
  <cp:lastModifiedBy>Spence, Oliver</cp:lastModifiedBy>
  <cp:revision>3</cp:revision>
  <dcterms:created xsi:type="dcterms:W3CDTF">2023-05-08T23:30:00Z</dcterms:created>
  <dcterms:modified xsi:type="dcterms:W3CDTF">2023-05-08T23:30:00Z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2023-05-08T23:30:41Z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660e1f8e-5c56-4170-a8fb-1bb75a37e2cf</vt:lpwstr>
  </property>
  <property fmtid="{D5CDD505-2E9C-101B-9397-08002B2CF9AE}" pid="8" name="MSIP_Label_2bbab825-a111-45e4-86a1-18cee0005896_ContentBits">
    <vt:lpwstr>2</vt:lpwstr>
  </property>
</Properties>
</file>