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45699" w14:textId="77777777" w:rsidR="008E7702" w:rsidRPr="00A41F4C" w:rsidRDefault="008E7702">
      <w:pPr>
        <w:rPr>
          <w:rFonts w:ascii="Arial" w:hAnsi="Arial" w:cs="Arial"/>
          <w:color w:val="000000"/>
          <w:sz w:val="20"/>
          <w:szCs w:val="20"/>
        </w:rPr>
      </w:pPr>
    </w:p>
    <w:p w14:paraId="3FF3FAD5" w14:textId="77777777" w:rsidR="008E7702" w:rsidRPr="00A41F4C" w:rsidRDefault="008E7702" w:rsidP="008E7702">
      <w:pPr>
        <w:jc w:val="both"/>
        <w:rPr>
          <w:rFonts w:ascii="Arial" w:hAnsi="Arial" w:cs="Arial"/>
          <w:color w:val="000000"/>
          <w:sz w:val="20"/>
          <w:szCs w:val="20"/>
        </w:rPr>
      </w:pPr>
      <w:r w:rsidRPr="00A41F4C">
        <w:rPr>
          <w:rFonts w:ascii="Arial" w:hAnsi="Arial" w:cs="Arial"/>
          <w:color w:val="000000"/>
          <w:sz w:val="20"/>
          <w:szCs w:val="20"/>
        </w:rPr>
        <w:t>SUPPORTING INFORMATION</w:t>
      </w:r>
    </w:p>
    <w:p w14:paraId="2F29B9D4" w14:textId="4E6C9C0E" w:rsidR="008E7702" w:rsidRPr="00A41F4C" w:rsidRDefault="008E7702" w:rsidP="008E7702">
      <w:pPr>
        <w:pStyle w:val="Heading1"/>
        <w:jc w:val="both"/>
        <w:rPr>
          <w:color w:val="000000"/>
        </w:rPr>
      </w:pPr>
      <w:r w:rsidRPr="00A41F4C">
        <w:rPr>
          <w:color w:val="000000"/>
        </w:rPr>
        <w:t>Nanodepots encapsulating a latency reversing agent and broadly neutralizing antibody enhance natural killer cell cytotoxicity against a</w:t>
      </w:r>
      <w:r w:rsidR="00D859AC" w:rsidRPr="00A41F4C">
        <w:rPr>
          <w:color w:val="000000"/>
        </w:rPr>
        <w:t xml:space="preserve">n </w:t>
      </w:r>
      <w:r w:rsidR="00D859AC" w:rsidRPr="00A41F4C">
        <w:rPr>
          <w:i/>
          <w:color w:val="000000"/>
        </w:rPr>
        <w:t>in vitro</w:t>
      </w:r>
      <w:r w:rsidRPr="00A41F4C">
        <w:rPr>
          <w:color w:val="000000"/>
        </w:rPr>
        <w:t xml:space="preserve"> model of latent HIV </w:t>
      </w:r>
    </w:p>
    <w:p w14:paraId="6767A7C5"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Joshua Ghofrani</w:t>
      </w:r>
      <w:r w:rsidRPr="00A41F4C">
        <w:rPr>
          <w:rFonts w:ascii="Arial" w:hAnsi="Arial" w:cs="Arial"/>
          <w:color w:val="000000"/>
          <w:sz w:val="20"/>
          <w:szCs w:val="20"/>
          <w:vertAlign w:val="superscript"/>
        </w:rPr>
        <w:t>1,2</w:t>
      </w:r>
    </w:p>
    <w:p w14:paraId="0E9C1AD1"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Allan Bowen</w:t>
      </w:r>
      <w:r w:rsidRPr="00A41F4C">
        <w:rPr>
          <w:rFonts w:ascii="Arial" w:hAnsi="Arial" w:cs="Arial"/>
          <w:color w:val="000000"/>
          <w:sz w:val="20"/>
          <w:szCs w:val="20"/>
          <w:vertAlign w:val="superscript"/>
        </w:rPr>
        <w:t>2</w:t>
      </w:r>
    </w:p>
    <w:p w14:paraId="15BD8D22"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Jie Chen</w:t>
      </w:r>
      <w:r w:rsidRPr="00A41F4C">
        <w:rPr>
          <w:rFonts w:ascii="Arial" w:hAnsi="Arial" w:cs="Arial"/>
          <w:color w:val="000000"/>
          <w:sz w:val="20"/>
          <w:szCs w:val="20"/>
          <w:vertAlign w:val="superscript"/>
        </w:rPr>
        <w:t>2</w:t>
      </w:r>
    </w:p>
    <w:p w14:paraId="23DC1696" w14:textId="004F7DE8"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Preethi B</w:t>
      </w:r>
      <w:r w:rsidR="008B2D59" w:rsidRPr="00A41F4C">
        <w:rPr>
          <w:rFonts w:ascii="Arial" w:hAnsi="Arial" w:cs="Arial"/>
          <w:color w:val="000000"/>
          <w:sz w:val="20"/>
          <w:szCs w:val="20"/>
        </w:rPr>
        <w:t>.</w:t>
      </w:r>
      <w:r w:rsidRPr="00A41F4C">
        <w:rPr>
          <w:rFonts w:ascii="Arial" w:hAnsi="Arial" w:cs="Arial"/>
          <w:color w:val="000000"/>
          <w:sz w:val="20"/>
          <w:szCs w:val="20"/>
        </w:rPr>
        <w:t xml:space="preserve"> Balakrishnan</w:t>
      </w:r>
      <w:r w:rsidRPr="00A41F4C">
        <w:rPr>
          <w:rFonts w:ascii="Arial" w:hAnsi="Arial" w:cs="Arial"/>
          <w:color w:val="000000"/>
          <w:sz w:val="20"/>
          <w:szCs w:val="20"/>
          <w:vertAlign w:val="superscript"/>
        </w:rPr>
        <w:t>2</w:t>
      </w:r>
    </w:p>
    <w:p w14:paraId="4D5B4C09"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Allison B. Powell</w:t>
      </w:r>
      <w:r w:rsidRPr="00A41F4C">
        <w:rPr>
          <w:rFonts w:ascii="Arial" w:hAnsi="Arial" w:cs="Arial"/>
          <w:color w:val="000000"/>
          <w:sz w:val="20"/>
          <w:szCs w:val="20"/>
          <w:vertAlign w:val="superscript"/>
        </w:rPr>
        <w:t>1,2</w:t>
      </w:r>
    </w:p>
    <w:p w14:paraId="4280E36A" w14:textId="77777777" w:rsidR="008E7702" w:rsidRPr="00A41F4C" w:rsidRDefault="008E7702" w:rsidP="008E7702">
      <w:pPr>
        <w:spacing w:after="0" w:line="480" w:lineRule="auto"/>
        <w:jc w:val="both"/>
        <w:rPr>
          <w:rFonts w:ascii="Arial" w:hAnsi="Arial" w:cs="Arial"/>
          <w:color w:val="000000"/>
          <w:sz w:val="20"/>
          <w:szCs w:val="20"/>
          <w:vertAlign w:val="superscript"/>
        </w:rPr>
      </w:pPr>
      <w:r w:rsidRPr="00A41F4C">
        <w:rPr>
          <w:rFonts w:ascii="Arial" w:hAnsi="Arial" w:cs="Arial"/>
          <w:color w:val="000000"/>
          <w:sz w:val="20"/>
          <w:szCs w:val="20"/>
        </w:rPr>
        <w:t>Kondareddy Cherukula</w:t>
      </w:r>
      <w:r w:rsidRPr="00A41F4C">
        <w:rPr>
          <w:rFonts w:ascii="Arial" w:hAnsi="Arial" w:cs="Arial"/>
          <w:color w:val="000000"/>
          <w:sz w:val="20"/>
          <w:szCs w:val="20"/>
          <w:vertAlign w:val="superscript"/>
        </w:rPr>
        <w:t>2</w:t>
      </w:r>
    </w:p>
    <w:p w14:paraId="65A133CB" w14:textId="049DDFF0" w:rsidR="008E7702" w:rsidRPr="00A41F4C" w:rsidRDefault="00576F6D"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 xml:space="preserve">Conrad Russell </w:t>
      </w:r>
      <w:r w:rsidR="008B2D59" w:rsidRPr="00A41F4C">
        <w:rPr>
          <w:rFonts w:ascii="Arial" w:hAnsi="Arial" w:cs="Arial"/>
          <w:color w:val="000000"/>
          <w:sz w:val="20"/>
          <w:szCs w:val="20"/>
        </w:rPr>
        <w:t xml:space="preserve">Y. </w:t>
      </w:r>
      <w:r w:rsidR="008E7702" w:rsidRPr="00A41F4C">
        <w:rPr>
          <w:rFonts w:ascii="Arial" w:hAnsi="Arial" w:cs="Arial"/>
          <w:color w:val="000000"/>
          <w:sz w:val="20"/>
          <w:szCs w:val="20"/>
        </w:rPr>
        <w:t>Cruz</w:t>
      </w:r>
      <w:r w:rsidR="008E7702" w:rsidRPr="00A41F4C">
        <w:rPr>
          <w:rFonts w:ascii="Arial" w:hAnsi="Arial" w:cs="Arial"/>
          <w:color w:val="000000"/>
          <w:sz w:val="20"/>
          <w:szCs w:val="20"/>
          <w:vertAlign w:val="superscript"/>
        </w:rPr>
        <w:t>2,3</w:t>
      </w:r>
    </w:p>
    <w:p w14:paraId="744CEE3A" w14:textId="77777777" w:rsidR="008E7702" w:rsidRPr="00A41F4C" w:rsidRDefault="008E7702" w:rsidP="008E7702">
      <w:pPr>
        <w:spacing w:after="0" w:line="480" w:lineRule="auto"/>
        <w:jc w:val="both"/>
        <w:rPr>
          <w:rFonts w:ascii="Arial" w:hAnsi="Arial" w:cs="Arial"/>
          <w:color w:val="000000"/>
          <w:sz w:val="20"/>
          <w:szCs w:val="20"/>
          <w:vertAlign w:val="superscript"/>
        </w:rPr>
      </w:pPr>
      <w:r w:rsidRPr="00A41F4C">
        <w:rPr>
          <w:rFonts w:ascii="Arial" w:hAnsi="Arial" w:cs="Arial"/>
          <w:color w:val="000000"/>
          <w:sz w:val="20"/>
          <w:szCs w:val="20"/>
        </w:rPr>
        <w:t>R. Brad Jones</w:t>
      </w:r>
      <w:r w:rsidRPr="00A41F4C">
        <w:rPr>
          <w:rFonts w:ascii="Arial" w:hAnsi="Arial" w:cs="Arial"/>
          <w:color w:val="000000"/>
          <w:sz w:val="20"/>
          <w:szCs w:val="20"/>
          <w:vertAlign w:val="superscript"/>
        </w:rPr>
        <w:t>4</w:t>
      </w:r>
    </w:p>
    <w:p w14:paraId="465C0E19" w14:textId="77777777" w:rsidR="008E7702" w:rsidRPr="00A41F4C" w:rsidRDefault="008E7702" w:rsidP="008E7702">
      <w:pPr>
        <w:spacing w:after="0" w:line="480" w:lineRule="auto"/>
        <w:jc w:val="both"/>
        <w:rPr>
          <w:rFonts w:ascii="Arial" w:hAnsi="Arial" w:cs="Arial"/>
          <w:color w:val="000000"/>
          <w:sz w:val="20"/>
          <w:szCs w:val="20"/>
          <w:vertAlign w:val="superscript"/>
        </w:rPr>
      </w:pPr>
      <w:r w:rsidRPr="00A41F4C">
        <w:rPr>
          <w:rFonts w:ascii="Arial" w:hAnsi="Arial" w:cs="Arial"/>
          <w:color w:val="000000"/>
          <w:sz w:val="20"/>
          <w:szCs w:val="20"/>
        </w:rPr>
        <w:t>Rebecca M. Lynch</w:t>
      </w:r>
      <w:r w:rsidRPr="00A41F4C">
        <w:rPr>
          <w:rFonts w:ascii="Arial" w:hAnsi="Arial" w:cs="Arial"/>
          <w:color w:val="000000"/>
          <w:sz w:val="20"/>
          <w:szCs w:val="20"/>
          <w:vertAlign w:val="superscript"/>
        </w:rPr>
        <w:t>5</w:t>
      </w:r>
    </w:p>
    <w:p w14:paraId="5495A5A1"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Elizabeth E. Sweeney</w:t>
      </w:r>
      <w:r w:rsidRPr="00A41F4C">
        <w:rPr>
          <w:rFonts w:ascii="Arial" w:hAnsi="Arial" w:cs="Arial"/>
          <w:color w:val="000000"/>
          <w:sz w:val="20"/>
          <w:szCs w:val="20"/>
          <w:vertAlign w:val="superscript"/>
        </w:rPr>
        <w:t>2,6</w:t>
      </w:r>
    </w:p>
    <w:p w14:paraId="0BFFF572" w14:textId="37A4A593"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Rohan Fernandes</w:t>
      </w:r>
      <w:r w:rsidRPr="00A41F4C">
        <w:rPr>
          <w:rFonts w:ascii="Arial" w:hAnsi="Arial" w:cs="Arial"/>
          <w:color w:val="000000"/>
          <w:sz w:val="20"/>
          <w:szCs w:val="20"/>
          <w:vertAlign w:val="superscript"/>
        </w:rPr>
        <w:t>1,2,7</w:t>
      </w:r>
    </w:p>
    <w:p w14:paraId="7577D5BA" w14:textId="77777777" w:rsidR="008E7702" w:rsidRPr="00A41F4C" w:rsidRDefault="008E7702" w:rsidP="008E7702">
      <w:pPr>
        <w:spacing w:after="0" w:line="480" w:lineRule="auto"/>
        <w:jc w:val="both"/>
        <w:rPr>
          <w:rFonts w:ascii="Arial" w:hAnsi="Arial" w:cs="Arial"/>
          <w:color w:val="000000"/>
          <w:sz w:val="20"/>
          <w:szCs w:val="20"/>
        </w:rPr>
      </w:pPr>
    </w:p>
    <w:p w14:paraId="114F2D12"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vertAlign w:val="superscript"/>
        </w:rPr>
        <w:t xml:space="preserve">1 </w:t>
      </w:r>
      <w:r w:rsidRPr="00A41F4C">
        <w:rPr>
          <w:rFonts w:ascii="Arial" w:hAnsi="Arial" w:cs="Arial"/>
          <w:color w:val="000000"/>
          <w:sz w:val="20"/>
          <w:szCs w:val="20"/>
        </w:rPr>
        <w:t xml:space="preserve">The Institute for Biomedical Sciences, School of Medicine and Health Sciences, George Washington University, Washington, DC, USA; </w:t>
      </w:r>
      <w:r w:rsidRPr="00A41F4C">
        <w:rPr>
          <w:rFonts w:ascii="Arial" w:hAnsi="Arial" w:cs="Arial"/>
          <w:color w:val="000000"/>
          <w:sz w:val="20"/>
          <w:szCs w:val="20"/>
          <w:vertAlign w:val="superscript"/>
        </w:rPr>
        <w:t xml:space="preserve">2 </w:t>
      </w:r>
      <w:r w:rsidRPr="00A41F4C">
        <w:rPr>
          <w:rFonts w:ascii="Arial" w:hAnsi="Arial" w:cs="Arial"/>
          <w:color w:val="000000"/>
          <w:sz w:val="20"/>
          <w:szCs w:val="20"/>
        </w:rPr>
        <w:t xml:space="preserve">The George Washington Cancer Center, The George Washington University, Washington, DC, USA; </w:t>
      </w:r>
      <w:r w:rsidRPr="00A41F4C">
        <w:rPr>
          <w:rFonts w:ascii="Arial" w:hAnsi="Arial" w:cs="Arial"/>
          <w:color w:val="000000"/>
          <w:sz w:val="20"/>
          <w:szCs w:val="20"/>
          <w:vertAlign w:val="superscript"/>
        </w:rPr>
        <w:t>3</w:t>
      </w:r>
      <w:r w:rsidRPr="00A41F4C">
        <w:rPr>
          <w:rFonts w:ascii="Arial" w:hAnsi="Arial" w:cs="Arial"/>
          <w:color w:val="000000"/>
          <w:sz w:val="20"/>
          <w:szCs w:val="20"/>
        </w:rPr>
        <w:t xml:space="preserve"> Center for Cancer and Immunology Research, Children's National Hospital, Washington, DC, USA. </w:t>
      </w:r>
      <w:r w:rsidRPr="00A41F4C">
        <w:rPr>
          <w:rFonts w:ascii="Arial" w:hAnsi="Arial" w:cs="Arial"/>
          <w:color w:val="000000"/>
          <w:sz w:val="20"/>
          <w:szCs w:val="20"/>
          <w:vertAlign w:val="superscript"/>
        </w:rPr>
        <w:t xml:space="preserve">4 </w:t>
      </w:r>
      <w:r w:rsidRPr="00A41F4C">
        <w:rPr>
          <w:rFonts w:ascii="Arial" w:hAnsi="Arial" w:cs="Arial"/>
          <w:color w:val="000000"/>
          <w:sz w:val="20"/>
          <w:szCs w:val="20"/>
        </w:rPr>
        <w:t xml:space="preserve">Division of Infectious Diseases, Department of Medicine, Weill Cornell Medicine, New York, NY, USA; </w:t>
      </w:r>
      <w:r w:rsidRPr="00A41F4C">
        <w:rPr>
          <w:rFonts w:ascii="Arial" w:hAnsi="Arial" w:cs="Arial"/>
          <w:color w:val="000000"/>
          <w:sz w:val="20"/>
          <w:szCs w:val="20"/>
          <w:vertAlign w:val="superscript"/>
        </w:rPr>
        <w:t xml:space="preserve">5 </w:t>
      </w:r>
      <w:r w:rsidRPr="00A41F4C">
        <w:rPr>
          <w:rFonts w:ascii="Arial" w:hAnsi="Arial" w:cs="Arial"/>
          <w:color w:val="000000"/>
          <w:sz w:val="20"/>
          <w:szCs w:val="20"/>
        </w:rPr>
        <w:t xml:space="preserve">Department of Microbiology, Immunology, and Tropical Medicine, The George Washington University School of Medicine and Health Sciences, Washington, DC, USA; </w:t>
      </w:r>
      <w:r w:rsidRPr="00A41F4C">
        <w:rPr>
          <w:rFonts w:ascii="Arial" w:hAnsi="Arial" w:cs="Arial"/>
          <w:color w:val="000000"/>
          <w:sz w:val="20"/>
          <w:szCs w:val="20"/>
          <w:vertAlign w:val="superscript"/>
        </w:rPr>
        <w:t xml:space="preserve">6 </w:t>
      </w:r>
      <w:r w:rsidRPr="00A41F4C">
        <w:rPr>
          <w:rFonts w:ascii="Arial" w:hAnsi="Arial" w:cs="Arial"/>
          <w:color w:val="000000"/>
          <w:sz w:val="20"/>
          <w:szCs w:val="20"/>
        </w:rPr>
        <w:t xml:space="preserve">Department of Biochemistry and Molecular Medicine, School of Medicine and Health Sciences, George Washington University, Washington, DC, USA; </w:t>
      </w:r>
      <w:r w:rsidRPr="00A41F4C">
        <w:rPr>
          <w:rFonts w:ascii="Arial" w:hAnsi="Arial" w:cs="Arial"/>
          <w:color w:val="000000"/>
          <w:sz w:val="20"/>
          <w:szCs w:val="20"/>
          <w:vertAlign w:val="superscript"/>
        </w:rPr>
        <w:t>7</w:t>
      </w:r>
      <w:r w:rsidRPr="00A41F4C">
        <w:rPr>
          <w:rFonts w:ascii="Arial" w:hAnsi="Arial" w:cs="Arial"/>
          <w:color w:val="000000"/>
          <w:sz w:val="20"/>
          <w:szCs w:val="20"/>
        </w:rPr>
        <w:t xml:space="preserve"> Department of Medicine, School of Medicine and Health Sciences, George Washington University, Washington, DC, USA.</w:t>
      </w:r>
    </w:p>
    <w:p w14:paraId="2580BF9E" w14:textId="77777777" w:rsidR="008E7702" w:rsidRPr="00A41F4C" w:rsidRDefault="008E7702" w:rsidP="008E7702">
      <w:pPr>
        <w:spacing w:after="0" w:line="480" w:lineRule="auto"/>
        <w:jc w:val="both"/>
        <w:rPr>
          <w:rFonts w:ascii="Arial" w:hAnsi="Arial" w:cs="Arial"/>
          <w:color w:val="000000"/>
          <w:sz w:val="20"/>
          <w:szCs w:val="20"/>
        </w:rPr>
      </w:pPr>
    </w:p>
    <w:p w14:paraId="5743CD17" w14:textId="4270C0C5"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Correspond</w:t>
      </w:r>
      <w:r w:rsidR="008B2D59" w:rsidRPr="00A41F4C">
        <w:rPr>
          <w:rFonts w:ascii="Arial" w:hAnsi="Arial" w:cs="Arial"/>
          <w:color w:val="000000"/>
          <w:sz w:val="20"/>
          <w:szCs w:val="20"/>
        </w:rPr>
        <w:t>ing author</w:t>
      </w:r>
      <w:r w:rsidRPr="00A41F4C">
        <w:rPr>
          <w:rFonts w:ascii="Arial" w:hAnsi="Arial" w:cs="Arial"/>
          <w:color w:val="000000"/>
          <w:sz w:val="20"/>
          <w:szCs w:val="20"/>
        </w:rPr>
        <w:t>: Rohan Fernandes</w:t>
      </w:r>
    </w:p>
    <w:p w14:paraId="5F1FCA23"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800 22</w:t>
      </w:r>
      <w:r w:rsidRPr="00A41F4C">
        <w:rPr>
          <w:rFonts w:ascii="Arial" w:hAnsi="Arial" w:cs="Arial"/>
          <w:color w:val="000000"/>
          <w:sz w:val="20"/>
          <w:szCs w:val="20"/>
          <w:vertAlign w:val="superscript"/>
        </w:rPr>
        <w:t>nd</w:t>
      </w:r>
      <w:r w:rsidRPr="00A41F4C">
        <w:rPr>
          <w:rFonts w:ascii="Arial" w:hAnsi="Arial" w:cs="Arial"/>
          <w:color w:val="000000"/>
          <w:sz w:val="20"/>
          <w:szCs w:val="20"/>
        </w:rPr>
        <w:t xml:space="preserve"> St. NW </w:t>
      </w:r>
    </w:p>
    <w:p w14:paraId="619A984C"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Science and Engineering Hall, Suite 8410</w:t>
      </w:r>
    </w:p>
    <w:p w14:paraId="02D197EB"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lastRenderedPageBreak/>
        <w:t xml:space="preserve">Washington, DC 20052 </w:t>
      </w:r>
    </w:p>
    <w:p w14:paraId="3DBDD2F6"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United States of America</w:t>
      </w:r>
    </w:p>
    <w:p w14:paraId="3652F0E0"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Tel: +1 202 994 0899</w:t>
      </w:r>
      <w:r w:rsidRPr="00A41F4C">
        <w:rPr>
          <w:rFonts w:ascii="Arial" w:hAnsi="Arial" w:cs="Arial"/>
          <w:color w:val="000000"/>
          <w:sz w:val="20"/>
          <w:szCs w:val="20"/>
        </w:rPr>
        <w:tab/>
      </w:r>
    </w:p>
    <w:p w14:paraId="26EF9320" w14:textId="67FD0068"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Email: rfernandes@gwu.edu</w:t>
      </w:r>
    </w:p>
    <w:p w14:paraId="0D7DB4AB" w14:textId="77777777" w:rsidR="008E7702" w:rsidRPr="00A41F4C" w:rsidRDefault="008E7702" w:rsidP="008E7702">
      <w:pPr>
        <w:spacing w:after="0" w:line="480" w:lineRule="auto"/>
        <w:jc w:val="both"/>
        <w:rPr>
          <w:rFonts w:ascii="Arial" w:hAnsi="Arial" w:cs="Arial"/>
          <w:color w:val="000000"/>
          <w:sz w:val="20"/>
          <w:szCs w:val="20"/>
        </w:rPr>
      </w:pPr>
    </w:p>
    <w:p w14:paraId="3690B801" w14:textId="77777777"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 xml:space="preserve">This supporting information contains: </w:t>
      </w:r>
    </w:p>
    <w:p w14:paraId="411BCAF3" w14:textId="10B0133E" w:rsidR="00253F35" w:rsidRPr="00A41F4C" w:rsidRDefault="00253F35"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Figure S1. PLGA ND size and polydispersity index.</w:t>
      </w:r>
    </w:p>
    <w:p w14:paraId="5285A8BD" w14:textId="7D87E5B3" w:rsidR="008E7702" w:rsidRPr="00A41F4C" w:rsidRDefault="008E7702" w:rsidP="008E7702">
      <w:pPr>
        <w:spacing w:after="0" w:line="480" w:lineRule="auto"/>
        <w:jc w:val="both"/>
        <w:rPr>
          <w:color w:val="000000"/>
        </w:rPr>
      </w:pPr>
      <w:r w:rsidRPr="00A41F4C">
        <w:rPr>
          <w:rFonts w:ascii="Arial" w:hAnsi="Arial" w:cs="Arial"/>
          <w:color w:val="000000"/>
          <w:sz w:val="20"/>
          <w:szCs w:val="20"/>
        </w:rPr>
        <w:t>Figure S</w:t>
      </w:r>
      <w:r w:rsidR="00253F35" w:rsidRPr="00A41F4C">
        <w:rPr>
          <w:rFonts w:ascii="Arial" w:hAnsi="Arial" w:cs="Arial"/>
          <w:color w:val="000000"/>
          <w:sz w:val="20"/>
          <w:szCs w:val="20"/>
        </w:rPr>
        <w:t>2</w:t>
      </w:r>
      <w:r w:rsidRPr="00A41F4C">
        <w:rPr>
          <w:rFonts w:ascii="Arial" w:hAnsi="Arial" w:cs="Arial"/>
          <w:color w:val="000000"/>
          <w:sz w:val="20"/>
          <w:szCs w:val="20"/>
        </w:rPr>
        <w:t>. PLGA is non-toxic to NK cells.</w:t>
      </w:r>
      <w:r w:rsidRPr="00A41F4C">
        <w:rPr>
          <w:color w:val="000000"/>
        </w:rPr>
        <w:t xml:space="preserve"> </w:t>
      </w:r>
    </w:p>
    <w:p w14:paraId="1019979E" w14:textId="1B3A3A04" w:rsidR="00483027" w:rsidRPr="00A41F4C" w:rsidRDefault="00483027"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Figure S</w:t>
      </w:r>
      <w:r w:rsidR="00253F35" w:rsidRPr="00A41F4C">
        <w:rPr>
          <w:rFonts w:ascii="Arial" w:hAnsi="Arial" w:cs="Arial"/>
          <w:color w:val="000000"/>
          <w:sz w:val="20"/>
          <w:szCs w:val="20"/>
        </w:rPr>
        <w:t>3</w:t>
      </w:r>
      <w:r w:rsidRPr="00A41F4C">
        <w:rPr>
          <w:rFonts w:ascii="Arial" w:hAnsi="Arial" w:cs="Arial"/>
          <w:color w:val="000000"/>
          <w:sz w:val="20"/>
          <w:szCs w:val="20"/>
        </w:rPr>
        <w:t xml:space="preserve">. </w:t>
      </w:r>
      <w:r w:rsidR="005F3F7E" w:rsidRPr="00A41F4C">
        <w:rPr>
          <w:rFonts w:ascii="Arial" w:hAnsi="Arial" w:cs="Arial"/>
          <w:color w:val="000000"/>
          <w:sz w:val="20"/>
          <w:szCs w:val="20"/>
        </w:rPr>
        <w:t xml:space="preserve">TNF-α reactivates latent HIV in a latently infected T cell line with minimal toxicity. </w:t>
      </w:r>
    </w:p>
    <w:p w14:paraId="642034FB" w14:textId="0E940295"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Figure S</w:t>
      </w:r>
      <w:r w:rsidR="00253F35" w:rsidRPr="00A41F4C">
        <w:rPr>
          <w:rFonts w:ascii="Arial" w:hAnsi="Arial" w:cs="Arial"/>
          <w:color w:val="000000"/>
          <w:sz w:val="20"/>
          <w:szCs w:val="20"/>
        </w:rPr>
        <w:t>4</w:t>
      </w:r>
      <w:r w:rsidRPr="00A41F4C">
        <w:rPr>
          <w:rFonts w:ascii="Arial" w:hAnsi="Arial" w:cs="Arial"/>
          <w:color w:val="000000"/>
          <w:sz w:val="20"/>
          <w:szCs w:val="20"/>
        </w:rPr>
        <w:t xml:space="preserve">. NK cell phenotype in the presence of TNF-α. </w:t>
      </w:r>
    </w:p>
    <w:p w14:paraId="29C795AB" w14:textId="3D64638A" w:rsidR="008E7702" w:rsidRPr="00A41F4C" w:rsidRDefault="008E7702" w:rsidP="008E7702">
      <w:pPr>
        <w:spacing w:after="0" w:line="480" w:lineRule="auto"/>
        <w:jc w:val="both"/>
        <w:rPr>
          <w:color w:val="000000"/>
        </w:rPr>
      </w:pPr>
      <w:r w:rsidRPr="00A41F4C">
        <w:rPr>
          <w:rFonts w:ascii="Arial" w:hAnsi="Arial" w:cs="Arial"/>
          <w:color w:val="000000"/>
          <w:sz w:val="20"/>
          <w:szCs w:val="20"/>
        </w:rPr>
        <w:t>Figure S</w:t>
      </w:r>
      <w:r w:rsidR="00483027" w:rsidRPr="00A41F4C">
        <w:rPr>
          <w:rFonts w:ascii="Arial" w:hAnsi="Arial" w:cs="Arial"/>
          <w:color w:val="000000"/>
          <w:sz w:val="20"/>
          <w:szCs w:val="20"/>
        </w:rPr>
        <w:t>5</w:t>
      </w:r>
      <w:r w:rsidRPr="00A41F4C">
        <w:rPr>
          <w:rFonts w:ascii="Arial" w:hAnsi="Arial" w:cs="Arial"/>
          <w:color w:val="000000"/>
          <w:sz w:val="20"/>
          <w:szCs w:val="20"/>
        </w:rPr>
        <w:t xml:space="preserve">. </w:t>
      </w:r>
      <w:r w:rsidR="00F25BB1" w:rsidRPr="00A41F4C">
        <w:rPr>
          <w:rFonts w:ascii="Arial" w:hAnsi="Arial" w:cs="Arial"/>
          <w:color w:val="000000"/>
          <w:sz w:val="20"/>
          <w:szCs w:val="20"/>
        </w:rPr>
        <w:t>NDs encapsulating TNF-α and 3BNC117 reverse latency, reduce viral p24, and potentiate bnAb binding.</w:t>
      </w:r>
      <w:r w:rsidR="00F25BB1" w:rsidRPr="00A41F4C">
        <w:rPr>
          <w:color w:val="000000"/>
        </w:rPr>
        <w:t xml:space="preserve"> </w:t>
      </w:r>
    </w:p>
    <w:p w14:paraId="55DA48E9" w14:textId="12D89C83" w:rsidR="009E7FBC" w:rsidRPr="00A41F4C" w:rsidRDefault="009E7FBC"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 xml:space="preserve">Figure S6. </w:t>
      </w:r>
      <w:r w:rsidR="00F67AE1" w:rsidRPr="00A41F4C">
        <w:rPr>
          <w:rFonts w:ascii="Arial" w:hAnsi="Arial" w:cs="Arial"/>
          <w:color w:val="000000"/>
          <w:sz w:val="20"/>
          <w:szCs w:val="20"/>
        </w:rPr>
        <w:t xml:space="preserve">Time-dependent function of TNF-α and 3BNC117. </w:t>
      </w:r>
    </w:p>
    <w:p w14:paraId="7EE52BE6" w14:textId="50646BA5" w:rsidR="008E7702" w:rsidRPr="00A41F4C" w:rsidRDefault="008E7702" w:rsidP="008E7702">
      <w:pPr>
        <w:spacing w:after="0" w:line="480" w:lineRule="auto"/>
        <w:jc w:val="both"/>
        <w:rPr>
          <w:color w:val="000000"/>
        </w:rPr>
      </w:pPr>
      <w:r w:rsidRPr="00A41F4C">
        <w:rPr>
          <w:rFonts w:ascii="Arial" w:hAnsi="Arial" w:cs="Arial"/>
          <w:color w:val="000000"/>
          <w:sz w:val="20"/>
          <w:szCs w:val="20"/>
        </w:rPr>
        <w:t>Figure S</w:t>
      </w:r>
      <w:r w:rsidR="00F67AE1" w:rsidRPr="00A41F4C">
        <w:rPr>
          <w:rFonts w:ascii="Arial" w:hAnsi="Arial" w:cs="Arial"/>
          <w:color w:val="000000"/>
          <w:sz w:val="20"/>
          <w:szCs w:val="20"/>
        </w:rPr>
        <w:t>7</w:t>
      </w:r>
      <w:r w:rsidRPr="00A41F4C">
        <w:rPr>
          <w:rFonts w:ascii="Arial" w:hAnsi="Arial" w:cs="Arial"/>
          <w:color w:val="000000"/>
          <w:sz w:val="20"/>
          <w:szCs w:val="20"/>
        </w:rPr>
        <w:t xml:space="preserve">. </w:t>
      </w:r>
      <w:r w:rsidR="00F25BB1" w:rsidRPr="00A41F4C">
        <w:rPr>
          <w:rFonts w:ascii="Arial" w:hAnsi="Arial" w:cs="Arial"/>
          <w:color w:val="000000"/>
          <w:sz w:val="20"/>
          <w:szCs w:val="20"/>
        </w:rPr>
        <w:t xml:space="preserve">TNF-α and 3BNC117 release at 24 h without solvent-replacement. </w:t>
      </w:r>
      <w:r w:rsidRPr="00A41F4C">
        <w:rPr>
          <w:color w:val="000000"/>
        </w:rPr>
        <w:t xml:space="preserve"> </w:t>
      </w:r>
    </w:p>
    <w:p w14:paraId="267706AC" w14:textId="21E1DB2F" w:rsidR="008E7702" w:rsidRPr="00A41F4C" w:rsidRDefault="008E7702"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Figure S</w:t>
      </w:r>
      <w:r w:rsidR="00F67AE1" w:rsidRPr="00A41F4C">
        <w:rPr>
          <w:rFonts w:ascii="Arial" w:hAnsi="Arial" w:cs="Arial"/>
          <w:color w:val="000000"/>
          <w:sz w:val="20"/>
          <w:szCs w:val="20"/>
        </w:rPr>
        <w:t>8</w:t>
      </w:r>
      <w:r w:rsidRPr="00A41F4C">
        <w:rPr>
          <w:rFonts w:ascii="Arial" w:hAnsi="Arial" w:cs="Arial"/>
          <w:color w:val="000000"/>
          <w:sz w:val="20"/>
          <w:szCs w:val="20"/>
        </w:rPr>
        <w:t>. TNF-α-3BNC117-NDs enhance NK-mediated killing of ACH-2 cells</w:t>
      </w:r>
      <w:r w:rsidR="00AC2414" w:rsidRPr="00A41F4C">
        <w:rPr>
          <w:rFonts w:ascii="Arial" w:hAnsi="Arial" w:cs="Arial"/>
          <w:color w:val="000000"/>
          <w:sz w:val="20"/>
          <w:szCs w:val="20"/>
        </w:rPr>
        <w:t>.</w:t>
      </w:r>
    </w:p>
    <w:p w14:paraId="1CCAB6F0" w14:textId="252E8448" w:rsidR="00F67AE1" w:rsidRPr="00A41F4C" w:rsidRDefault="00F67AE1" w:rsidP="008E7702">
      <w:pPr>
        <w:spacing w:after="0" w:line="480" w:lineRule="auto"/>
        <w:jc w:val="both"/>
        <w:rPr>
          <w:rFonts w:ascii="Arial" w:hAnsi="Arial" w:cs="Arial"/>
          <w:color w:val="000000"/>
          <w:sz w:val="20"/>
          <w:szCs w:val="20"/>
        </w:rPr>
      </w:pPr>
      <w:r w:rsidRPr="00A41F4C">
        <w:rPr>
          <w:rFonts w:ascii="Arial" w:hAnsi="Arial" w:cs="Arial"/>
          <w:color w:val="000000"/>
          <w:sz w:val="20"/>
          <w:szCs w:val="20"/>
        </w:rPr>
        <w:t xml:space="preserve">Figure S9. </w:t>
      </w:r>
      <w:r w:rsidR="00384DE0" w:rsidRPr="00A41F4C">
        <w:rPr>
          <w:rFonts w:ascii="Arial" w:hAnsi="Arial" w:cs="Arial"/>
          <w:color w:val="000000"/>
          <w:sz w:val="20"/>
          <w:szCs w:val="20"/>
        </w:rPr>
        <w:t xml:space="preserve">Detection of p24 </w:t>
      </w:r>
      <w:r w:rsidRPr="00A41F4C">
        <w:rPr>
          <w:rFonts w:ascii="Arial" w:hAnsi="Arial" w:cs="Arial"/>
          <w:color w:val="000000"/>
          <w:sz w:val="20"/>
          <w:szCs w:val="20"/>
        </w:rPr>
        <w:t xml:space="preserve">by ELISA in the presence of PLGA. </w:t>
      </w:r>
    </w:p>
    <w:p w14:paraId="3FB4E3FB" w14:textId="77777777" w:rsidR="008E7702" w:rsidRPr="00A41F4C" w:rsidRDefault="008E7702">
      <w:pPr>
        <w:rPr>
          <w:rFonts w:ascii="Arial" w:hAnsi="Arial" w:cs="Arial"/>
          <w:color w:val="000000"/>
          <w:sz w:val="20"/>
          <w:szCs w:val="20"/>
        </w:rPr>
      </w:pPr>
    </w:p>
    <w:p w14:paraId="6828A829" w14:textId="77777777" w:rsidR="008E7702" w:rsidRPr="00A41F4C" w:rsidRDefault="008E7702">
      <w:pPr>
        <w:rPr>
          <w:rFonts w:ascii="Arial" w:hAnsi="Arial" w:cs="Arial"/>
          <w:color w:val="000000"/>
          <w:sz w:val="20"/>
          <w:szCs w:val="20"/>
        </w:rPr>
      </w:pPr>
    </w:p>
    <w:p w14:paraId="68385AA3" w14:textId="77777777" w:rsidR="008E7702" w:rsidRPr="00A41F4C" w:rsidRDefault="008E7702">
      <w:pPr>
        <w:rPr>
          <w:rFonts w:ascii="Arial" w:hAnsi="Arial" w:cs="Arial"/>
          <w:color w:val="000000"/>
          <w:sz w:val="20"/>
          <w:szCs w:val="20"/>
        </w:rPr>
      </w:pPr>
    </w:p>
    <w:p w14:paraId="183E3872" w14:textId="77777777" w:rsidR="008E7702" w:rsidRPr="00A41F4C" w:rsidRDefault="008E7702">
      <w:pPr>
        <w:rPr>
          <w:rFonts w:ascii="Arial" w:hAnsi="Arial" w:cs="Arial"/>
          <w:color w:val="000000"/>
          <w:sz w:val="20"/>
          <w:szCs w:val="20"/>
        </w:rPr>
      </w:pPr>
    </w:p>
    <w:p w14:paraId="22CB4684" w14:textId="77777777" w:rsidR="008E7702" w:rsidRPr="00A41F4C" w:rsidRDefault="008E7702">
      <w:pPr>
        <w:rPr>
          <w:rFonts w:ascii="Arial" w:hAnsi="Arial" w:cs="Arial"/>
          <w:color w:val="000000"/>
          <w:sz w:val="20"/>
          <w:szCs w:val="20"/>
        </w:rPr>
      </w:pPr>
    </w:p>
    <w:p w14:paraId="4AA5C4FE" w14:textId="77777777" w:rsidR="00F67AE1" w:rsidRPr="00A41F4C" w:rsidRDefault="00F67AE1">
      <w:pPr>
        <w:rPr>
          <w:rFonts w:ascii="Arial" w:hAnsi="Arial" w:cs="Arial"/>
          <w:color w:val="000000"/>
          <w:sz w:val="20"/>
          <w:szCs w:val="20"/>
        </w:rPr>
      </w:pPr>
    </w:p>
    <w:p w14:paraId="45F606E5" w14:textId="77777777" w:rsidR="00F67AE1" w:rsidRPr="00A41F4C" w:rsidRDefault="00F67AE1">
      <w:pPr>
        <w:rPr>
          <w:rFonts w:ascii="Arial" w:hAnsi="Arial" w:cs="Arial"/>
          <w:color w:val="000000"/>
          <w:sz w:val="20"/>
          <w:szCs w:val="20"/>
        </w:rPr>
      </w:pPr>
    </w:p>
    <w:p w14:paraId="07A108C5" w14:textId="77777777" w:rsidR="00F67AE1" w:rsidRPr="00A41F4C" w:rsidRDefault="00F67AE1">
      <w:pPr>
        <w:rPr>
          <w:rFonts w:ascii="Arial" w:hAnsi="Arial" w:cs="Arial"/>
          <w:color w:val="000000"/>
          <w:sz w:val="20"/>
          <w:szCs w:val="20"/>
        </w:rPr>
      </w:pPr>
    </w:p>
    <w:p w14:paraId="1654F31E" w14:textId="77777777" w:rsidR="00F67AE1" w:rsidRPr="00A41F4C" w:rsidRDefault="00F67AE1">
      <w:pPr>
        <w:rPr>
          <w:rFonts w:ascii="Arial" w:hAnsi="Arial" w:cs="Arial"/>
          <w:color w:val="000000"/>
          <w:sz w:val="20"/>
          <w:szCs w:val="20"/>
        </w:rPr>
      </w:pPr>
    </w:p>
    <w:p w14:paraId="0EE53B40" w14:textId="77777777" w:rsidR="00F67AE1" w:rsidRPr="00A41F4C" w:rsidRDefault="00F67AE1">
      <w:pPr>
        <w:rPr>
          <w:rFonts w:ascii="Arial" w:hAnsi="Arial" w:cs="Arial"/>
          <w:color w:val="000000"/>
          <w:sz w:val="20"/>
          <w:szCs w:val="20"/>
        </w:rPr>
      </w:pPr>
    </w:p>
    <w:p w14:paraId="37D5C311" w14:textId="77777777" w:rsidR="00F67AE1" w:rsidRPr="00A41F4C" w:rsidRDefault="00F67AE1">
      <w:pPr>
        <w:rPr>
          <w:rFonts w:ascii="Arial" w:hAnsi="Arial" w:cs="Arial"/>
          <w:color w:val="000000"/>
          <w:sz w:val="20"/>
          <w:szCs w:val="20"/>
        </w:rPr>
      </w:pPr>
    </w:p>
    <w:p w14:paraId="5C436362" w14:textId="77777777" w:rsidR="00F67AE1" w:rsidRPr="00A41F4C" w:rsidRDefault="00F67AE1">
      <w:pPr>
        <w:rPr>
          <w:rFonts w:ascii="Arial" w:hAnsi="Arial" w:cs="Arial"/>
          <w:color w:val="000000"/>
          <w:sz w:val="20"/>
          <w:szCs w:val="20"/>
        </w:rPr>
      </w:pPr>
    </w:p>
    <w:p w14:paraId="1C4594C1" w14:textId="77777777" w:rsidR="00F67AE1" w:rsidRPr="00A41F4C" w:rsidRDefault="00F67AE1">
      <w:pPr>
        <w:rPr>
          <w:rFonts w:ascii="Arial" w:hAnsi="Arial" w:cs="Arial"/>
          <w:color w:val="000000"/>
          <w:sz w:val="20"/>
          <w:szCs w:val="20"/>
        </w:rPr>
      </w:pPr>
    </w:p>
    <w:p w14:paraId="266D8AC0" w14:textId="77777777" w:rsidR="00F67AE1" w:rsidRPr="00A41F4C" w:rsidRDefault="00F67AE1">
      <w:pPr>
        <w:rPr>
          <w:rFonts w:ascii="Arial" w:hAnsi="Arial" w:cs="Arial"/>
          <w:color w:val="000000"/>
          <w:sz w:val="20"/>
          <w:szCs w:val="20"/>
        </w:rPr>
      </w:pPr>
    </w:p>
    <w:p w14:paraId="246CB5CF" w14:textId="77777777" w:rsidR="00F67AE1" w:rsidRPr="00A41F4C" w:rsidRDefault="00F67AE1">
      <w:pPr>
        <w:rPr>
          <w:rFonts w:ascii="Arial" w:hAnsi="Arial" w:cs="Arial"/>
          <w:color w:val="000000"/>
          <w:sz w:val="20"/>
          <w:szCs w:val="20"/>
        </w:rPr>
      </w:pPr>
    </w:p>
    <w:p w14:paraId="61D73F87" w14:textId="77777777" w:rsidR="00F67AE1" w:rsidRPr="00A41F4C" w:rsidRDefault="00F67AE1">
      <w:pPr>
        <w:rPr>
          <w:rFonts w:ascii="Arial" w:hAnsi="Arial" w:cs="Arial"/>
          <w:color w:val="000000"/>
          <w:sz w:val="20"/>
          <w:szCs w:val="20"/>
        </w:rPr>
      </w:pPr>
    </w:p>
    <w:p w14:paraId="204EB57E" w14:textId="77777777" w:rsidR="00F67AE1" w:rsidRPr="00A41F4C" w:rsidRDefault="00F67AE1">
      <w:pPr>
        <w:rPr>
          <w:rFonts w:ascii="Arial" w:hAnsi="Arial" w:cs="Arial"/>
          <w:color w:val="000000"/>
          <w:sz w:val="20"/>
          <w:szCs w:val="20"/>
        </w:rPr>
      </w:pPr>
    </w:p>
    <w:p w14:paraId="45DF4D01" w14:textId="77777777" w:rsidR="00F67AE1" w:rsidRPr="00A41F4C" w:rsidRDefault="00F67AE1">
      <w:pPr>
        <w:rPr>
          <w:rFonts w:ascii="Arial" w:hAnsi="Arial" w:cs="Arial"/>
          <w:color w:val="000000"/>
          <w:sz w:val="20"/>
          <w:szCs w:val="20"/>
        </w:rPr>
      </w:pPr>
    </w:p>
    <w:p w14:paraId="6AA14285" w14:textId="51B75C54" w:rsidR="00F67AE1" w:rsidRPr="00A41F4C" w:rsidRDefault="00F67AE1">
      <w:pPr>
        <w:rPr>
          <w:rFonts w:ascii="Arial" w:hAnsi="Arial" w:cs="Arial"/>
          <w:color w:val="000000"/>
          <w:sz w:val="20"/>
          <w:szCs w:val="20"/>
        </w:rPr>
      </w:pPr>
      <w:r w:rsidRPr="00A41F4C">
        <w:rPr>
          <w:rFonts w:ascii="Arial" w:hAnsi="Arial" w:cs="Arial"/>
          <w:color w:val="000000"/>
          <w:sz w:val="20"/>
          <w:szCs w:val="20"/>
        </w:rPr>
        <w:object w:dxaOrig="11210" w:dyaOrig="7385" w14:anchorId="060D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5pt;height:355.6pt" o:ole="">
            <v:imagedata r:id="rId5" o:title=""/>
          </v:shape>
          <o:OLEObject Type="Embed" ProgID="Prism9.Document" ShapeID="_x0000_i1025" DrawAspect="Content" ObjectID="_1748851234" r:id="rId6"/>
        </w:object>
      </w:r>
    </w:p>
    <w:p w14:paraId="2B99DF30" w14:textId="58671C00" w:rsidR="00F67AE1" w:rsidRPr="00A41F4C" w:rsidRDefault="00F67AE1" w:rsidP="00F67AE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rPr>
      </w:pPr>
      <w:r w:rsidRPr="00A41F4C">
        <w:rPr>
          <w:rFonts w:ascii="Arial" w:hAnsi="Arial" w:cs="Arial"/>
          <w:b/>
          <w:bCs/>
          <w:color w:val="000000"/>
          <w:kern w:val="24"/>
          <w:sz w:val="20"/>
          <w:szCs w:val="20"/>
        </w:rPr>
        <w:t xml:space="preserve">Supplementary Figure S1. </w:t>
      </w:r>
      <w:r w:rsidR="00BE52A6" w:rsidRPr="00A41F4C">
        <w:rPr>
          <w:rFonts w:ascii="Arial" w:hAnsi="Arial" w:cs="Arial"/>
          <w:b/>
          <w:bCs/>
          <w:color w:val="000000"/>
          <w:kern w:val="24"/>
          <w:sz w:val="20"/>
          <w:szCs w:val="20"/>
        </w:rPr>
        <w:t>PLGA ND size and polydispersity index (PDI)</w:t>
      </w:r>
      <w:r w:rsidR="00BE52A6" w:rsidRPr="00A41F4C">
        <w:rPr>
          <w:rFonts w:ascii="Arial" w:hAnsi="Arial" w:cs="Arial"/>
          <w:color w:val="000000"/>
          <w:kern w:val="24"/>
          <w:sz w:val="20"/>
          <w:szCs w:val="20"/>
        </w:rPr>
        <w:t xml:space="preserve">. ND hydrodynamic diameters and PDI values were measured at Day 0, 3, and 21 post-synthesis by dynamic light scattering. (A): Blank NDs, (B): 3BNC117-NDs, (C): TNF-α-NDs, (D): TNF-α-3BNC117-NDs. </w:t>
      </w:r>
      <w:r w:rsidRPr="00A41F4C">
        <w:rPr>
          <w:rFonts w:ascii="Arial" w:hAnsi="Arial" w:cs="Arial"/>
          <w:color w:val="000000"/>
          <w:kern w:val="24"/>
          <w:sz w:val="20"/>
          <w:szCs w:val="20"/>
        </w:rPr>
        <w:t xml:space="preserve">Values represent means ± st. dev. (n=3/group.) </w:t>
      </w:r>
    </w:p>
    <w:p w14:paraId="2E6920C1" w14:textId="77777777" w:rsidR="00F67AE1" w:rsidRPr="00A41F4C" w:rsidRDefault="00F67AE1">
      <w:pPr>
        <w:rPr>
          <w:rFonts w:ascii="Arial" w:hAnsi="Arial" w:cs="Arial"/>
          <w:color w:val="000000"/>
          <w:sz w:val="20"/>
          <w:szCs w:val="20"/>
        </w:rPr>
      </w:pPr>
      <w:r w:rsidRPr="00A41F4C">
        <w:rPr>
          <w:rFonts w:ascii="Arial" w:hAnsi="Arial" w:cs="Arial"/>
          <w:color w:val="000000"/>
          <w:sz w:val="20"/>
          <w:szCs w:val="20"/>
        </w:rPr>
        <w:br w:type="page"/>
      </w:r>
    </w:p>
    <w:p w14:paraId="3DD884F3" w14:textId="77777777" w:rsidR="008E7702" w:rsidRPr="00A41F4C" w:rsidRDefault="008E7702">
      <w:pPr>
        <w:rPr>
          <w:rFonts w:ascii="Arial" w:hAnsi="Arial" w:cs="Arial"/>
          <w:color w:val="000000"/>
          <w:sz w:val="20"/>
          <w:szCs w:val="20"/>
        </w:rPr>
      </w:pPr>
    </w:p>
    <w:p w14:paraId="036EF10E" w14:textId="6B5D054D" w:rsidR="0015043C" w:rsidRPr="00A41F4C" w:rsidRDefault="003F59A0" w:rsidP="008E7702">
      <w:pPr>
        <w:jc w:val="center"/>
        <w:rPr>
          <w:rFonts w:ascii="Arial" w:hAnsi="Arial" w:cs="Arial"/>
          <w:color w:val="000000"/>
          <w:sz w:val="20"/>
          <w:szCs w:val="20"/>
        </w:rPr>
      </w:pPr>
      <w:r w:rsidRPr="00A41F4C">
        <w:rPr>
          <w:rFonts w:ascii="Arial" w:hAnsi="Arial" w:cs="Arial"/>
          <w:color w:val="000000"/>
          <w:sz w:val="20"/>
          <w:szCs w:val="20"/>
        </w:rPr>
        <w:drawing>
          <wp:inline distT="0" distB="0" distL="0" distR="0" wp14:anchorId="3C104324" wp14:editId="2E96E17A">
            <wp:extent cx="6798183" cy="6650181"/>
            <wp:effectExtent l="0" t="0" r="317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322" cy="6662056"/>
                    </a:xfrm>
                    <a:prstGeom prst="rect">
                      <a:avLst/>
                    </a:prstGeom>
                    <a:noFill/>
                  </pic:spPr>
                </pic:pic>
              </a:graphicData>
            </a:graphic>
          </wp:inline>
        </w:drawing>
      </w:r>
    </w:p>
    <w:p w14:paraId="1B39B601" w14:textId="3D0E1633" w:rsidR="0015043C" w:rsidRPr="00A41F4C" w:rsidRDefault="0015043C" w:rsidP="0015043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rPr>
      </w:pPr>
      <w:r w:rsidRPr="00A41F4C">
        <w:rPr>
          <w:rFonts w:ascii="Arial" w:hAnsi="Arial" w:cs="Arial"/>
          <w:b/>
          <w:bCs/>
          <w:color w:val="000000"/>
          <w:kern w:val="24"/>
          <w:sz w:val="20"/>
          <w:szCs w:val="20"/>
        </w:rPr>
        <w:t>Supplementary Figure S</w:t>
      </w:r>
      <w:r w:rsidR="00F67AE1" w:rsidRPr="00A41F4C">
        <w:rPr>
          <w:rFonts w:ascii="Arial" w:hAnsi="Arial" w:cs="Arial"/>
          <w:b/>
          <w:bCs/>
          <w:color w:val="000000"/>
          <w:kern w:val="24"/>
          <w:sz w:val="20"/>
          <w:szCs w:val="20"/>
        </w:rPr>
        <w:t>2</w:t>
      </w:r>
      <w:r w:rsidRPr="00A41F4C">
        <w:rPr>
          <w:rFonts w:ascii="Arial" w:hAnsi="Arial" w:cs="Arial"/>
          <w:b/>
          <w:bCs/>
          <w:color w:val="000000"/>
          <w:kern w:val="24"/>
          <w:sz w:val="20"/>
          <w:szCs w:val="20"/>
        </w:rPr>
        <w:t>. PLGA is non-toxic to NK</w:t>
      </w:r>
      <w:r w:rsidR="00997F97" w:rsidRPr="00A41F4C">
        <w:rPr>
          <w:rFonts w:ascii="Arial" w:hAnsi="Arial" w:cs="Arial"/>
          <w:b/>
          <w:bCs/>
          <w:color w:val="000000"/>
          <w:kern w:val="24"/>
          <w:sz w:val="20"/>
          <w:szCs w:val="20"/>
        </w:rPr>
        <w:t>92</w:t>
      </w:r>
      <w:r w:rsidRPr="00A41F4C">
        <w:rPr>
          <w:rFonts w:ascii="Arial" w:hAnsi="Arial" w:cs="Arial"/>
          <w:b/>
          <w:bCs/>
          <w:color w:val="000000"/>
          <w:kern w:val="24"/>
          <w:sz w:val="20"/>
          <w:szCs w:val="20"/>
        </w:rPr>
        <w:t xml:space="preserve"> cells. </w:t>
      </w:r>
      <w:r w:rsidRPr="00A41F4C">
        <w:rPr>
          <w:rFonts w:ascii="Arial" w:hAnsi="Arial" w:cs="Arial"/>
          <w:color w:val="000000"/>
          <w:kern w:val="24"/>
          <w:sz w:val="20"/>
          <w:szCs w:val="20"/>
        </w:rPr>
        <w:t>NK</w:t>
      </w:r>
      <w:r w:rsidR="00E23B6F" w:rsidRPr="00A41F4C">
        <w:rPr>
          <w:rFonts w:ascii="Arial" w:hAnsi="Arial" w:cs="Arial"/>
          <w:color w:val="000000"/>
          <w:kern w:val="24"/>
          <w:sz w:val="20"/>
          <w:szCs w:val="20"/>
        </w:rPr>
        <w:t>92</w:t>
      </w:r>
      <w:r w:rsidR="00330FA9" w:rsidRPr="00A41F4C">
        <w:rPr>
          <w:rFonts w:ascii="Arial" w:hAnsi="Arial" w:cs="Arial"/>
          <w:color w:val="000000"/>
          <w:kern w:val="24"/>
          <w:sz w:val="20"/>
          <w:szCs w:val="20"/>
        </w:rPr>
        <w:t xml:space="preserve"> cells</w:t>
      </w:r>
      <w:r w:rsidRPr="00A41F4C">
        <w:rPr>
          <w:rFonts w:ascii="Arial" w:hAnsi="Arial" w:cs="Arial"/>
          <w:color w:val="000000"/>
          <w:kern w:val="24"/>
          <w:sz w:val="20"/>
          <w:szCs w:val="20"/>
        </w:rPr>
        <w:t xml:space="preserve"> were incubated for 24 h alone or in the presence of varied doses of blank PLGA NDs (0 </w:t>
      </w:r>
      <w:r w:rsidR="00330FA9" w:rsidRPr="00A41F4C">
        <w:rPr>
          <w:rFonts w:ascii="Arial" w:hAnsi="Arial" w:cs="Arial"/>
          <w:color w:val="000000"/>
          <w:kern w:val="24"/>
          <w:sz w:val="20"/>
          <w:szCs w:val="20"/>
        </w:rPr>
        <w:t>–</w:t>
      </w:r>
      <w:r w:rsidRPr="00A41F4C">
        <w:rPr>
          <w:rFonts w:ascii="Arial" w:hAnsi="Arial" w:cs="Arial"/>
          <w:color w:val="000000"/>
          <w:kern w:val="24"/>
          <w:sz w:val="20"/>
          <w:szCs w:val="20"/>
        </w:rPr>
        <w:t xml:space="preserve"> 500</w:t>
      </w:r>
      <w:r w:rsidR="00330FA9" w:rsidRPr="00A41F4C">
        <w:rPr>
          <w:rFonts w:ascii="Arial" w:hAnsi="Arial" w:cs="Arial"/>
          <w:color w:val="000000"/>
          <w:kern w:val="24"/>
          <w:sz w:val="20"/>
          <w:szCs w:val="20"/>
        </w:rPr>
        <w:t xml:space="preserve"> </w:t>
      </w:r>
      <w:r w:rsidRPr="00A41F4C">
        <w:rPr>
          <w:rFonts w:ascii="Arial" w:hAnsi="Arial" w:cs="Arial"/>
          <w:color w:val="000000"/>
          <w:kern w:val="24"/>
          <w:sz w:val="20"/>
          <w:szCs w:val="20"/>
        </w:rPr>
        <w:t>μg/mL). A</w:t>
      </w:r>
      <w:r w:rsidR="00330FA9" w:rsidRPr="00A41F4C">
        <w:rPr>
          <w:rFonts w:ascii="Arial" w:hAnsi="Arial" w:cs="Arial"/>
          <w:color w:val="000000"/>
          <w:kern w:val="24"/>
          <w:sz w:val="20"/>
          <w:szCs w:val="20"/>
        </w:rPr>
        <w:t>fter</w:t>
      </w:r>
      <w:r w:rsidRPr="00A41F4C">
        <w:rPr>
          <w:rFonts w:ascii="Arial" w:hAnsi="Arial" w:cs="Arial"/>
          <w:color w:val="000000"/>
          <w:kern w:val="24"/>
          <w:sz w:val="20"/>
          <w:szCs w:val="20"/>
        </w:rPr>
        <w:t xml:space="preserve"> 24 h, cells were stained with a fixable viability stain. Cell viability (%) was then determined by flow cytometry. (</w:t>
      </w:r>
      <w:r w:rsidRPr="00A41F4C">
        <w:rPr>
          <w:rFonts w:ascii="Arial" w:hAnsi="Arial" w:cs="Arial"/>
          <w:bCs/>
          <w:color w:val="000000"/>
          <w:kern w:val="24"/>
          <w:sz w:val="20"/>
          <w:szCs w:val="20"/>
        </w:rPr>
        <w:t>A</w:t>
      </w:r>
      <w:r w:rsidRPr="00A41F4C">
        <w:rPr>
          <w:rFonts w:ascii="Arial" w:hAnsi="Arial" w:cs="Arial"/>
          <w:color w:val="000000"/>
          <w:kern w:val="24"/>
          <w:sz w:val="20"/>
          <w:szCs w:val="20"/>
        </w:rPr>
        <w:t xml:space="preserve">) Gating strategy to quantify </w:t>
      </w:r>
      <w:r w:rsidR="00330FA9" w:rsidRPr="00A41F4C">
        <w:rPr>
          <w:rFonts w:ascii="Arial" w:hAnsi="Arial" w:cs="Arial"/>
          <w:color w:val="000000"/>
          <w:kern w:val="24"/>
          <w:sz w:val="20"/>
          <w:szCs w:val="20"/>
        </w:rPr>
        <w:t xml:space="preserve">the </w:t>
      </w:r>
      <w:r w:rsidRPr="00A41F4C">
        <w:rPr>
          <w:rFonts w:ascii="Arial" w:hAnsi="Arial" w:cs="Arial"/>
          <w:color w:val="000000"/>
          <w:kern w:val="24"/>
          <w:sz w:val="20"/>
          <w:szCs w:val="20"/>
        </w:rPr>
        <w:t>viability of NK cells. (</w:t>
      </w:r>
      <w:r w:rsidRPr="00A41F4C">
        <w:rPr>
          <w:rFonts w:ascii="Arial" w:hAnsi="Arial" w:cs="Arial"/>
          <w:bCs/>
          <w:color w:val="000000"/>
          <w:kern w:val="24"/>
          <w:sz w:val="20"/>
          <w:szCs w:val="20"/>
        </w:rPr>
        <w:t>B</w:t>
      </w:r>
      <w:r w:rsidRPr="00A41F4C">
        <w:rPr>
          <w:rFonts w:ascii="Arial" w:hAnsi="Arial" w:cs="Arial"/>
          <w:color w:val="000000"/>
          <w:kern w:val="24"/>
          <w:sz w:val="20"/>
          <w:szCs w:val="20"/>
        </w:rPr>
        <w:t>) Corresponding scatterplots depicting percentage live NK cells in each dose condition. (</w:t>
      </w:r>
      <w:r w:rsidRPr="00A41F4C">
        <w:rPr>
          <w:rFonts w:ascii="Arial" w:hAnsi="Arial" w:cs="Arial"/>
          <w:bCs/>
          <w:color w:val="000000"/>
          <w:kern w:val="24"/>
          <w:sz w:val="20"/>
          <w:szCs w:val="20"/>
        </w:rPr>
        <w:t>C</w:t>
      </w:r>
      <w:r w:rsidRPr="00A41F4C">
        <w:rPr>
          <w:rFonts w:ascii="Arial" w:hAnsi="Arial" w:cs="Arial"/>
          <w:color w:val="000000"/>
          <w:kern w:val="24"/>
          <w:sz w:val="20"/>
          <w:szCs w:val="20"/>
        </w:rPr>
        <w:t xml:space="preserve">)  Bar graph of viability percentages represented in (B). Values represent means ± st. dev. (n=3/group.) </w:t>
      </w:r>
    </w:p>
    <w:p w14:paraId="78388CFF" w14:textId="6A5EEEF9" w:rsidR="0015043C" w:rsidRPr="00A41F4C" w:rsidRDefault="0015043C">
      <w:pPr>
        <w:rPr>
          <w:rFonts w:ascii="Arial" w:hAnsi="Arial" w:cs="Arial"/>
          <w:color w:val="000000"/>
          <w:sz w:val="20"/>
          <w:szCs w:val="20"/>
        </w:rPr>
      </w:pPr>
    </w:p>
    <w:p w14:paraId="5702BD24" w14:textId="1F1F037E" w:rsidR="0015043C" w:rsidRPr="00A41F4C" w:rsidRDefault="0015043C">
      <w:pPr>
        <w:rPr>
          <w:rFonts w:ascii="Arial" w:hAnsi="Arial" w:cs="Arial"/>
          <w:color w:val="000000"/>
          <w:sz w:val="20"/>
          <w:szCs w:val="20"/>
        </w:rPr>
      </w:pPr>
    </w:p>
    <w:p w14:paraId="03D5C474" w14:textId="3ADE5B26" w:rsidR="0015043C" w:rsidRPr="00A41F4C" w:rsidRDefault="0015043C">
      <w:pPr>
        <w:rPr>
          <w:rFonts w:ascii="Arial" w:hAnsi="Arial" w:cs="Arial"/>
          <w:color w:val="000000"/>
          <w:sz w:val="20"/>
          <w:szCs w:val="20"/>
        </w:rPr>
      </w:pPr>
    </w:p>
    <w:p w14:paraId="3F036B35" w14:textId="0134B6FC" w:rsidR="0015043C" w:rsidRPr="00A41F4C" w:rsidRDefault="0015043C">
      <w:pPr>
        <w:rPr>
          <w:rFonts w:ascii="Arial" w:hAnsi="Arial" w:cs="Arial"/>
          <w:color w:val="000000"/>
          <w:sz w:val="20"/>
          <w:szCs w:val="20"/>
        </w:rPr>
      </w:pPr>
    </w:p>
    <w:p w14:paraId="5E5C9625" w14:textId="47C0CE96" w:rsidR="000E1018" w:rsidRPr="00A41F4C" w:rsidRDefault="000E1018">
      <w:pPr>
        <w:rPr>
          <w:rFonts w:ascii="Arial" w:hAnsi="Arial" w:cs="Arial"/>
          <w:color w:val="000000"/>
          <w:sz w:val="20"/>
          <w:szCs w:val="20"/>
        </w:rPr>
      </w:pPr>
    </w:p>
    <w:p w14:paraId="793ACB1A" w14:textId="77777777" w:rsidR="000E1018" w:rsidRPr="00A41F4C" w:rsidRDefault="000E1018" w:rsidP="000E1018">
      <w:pPr>
        <w:jc w:val="center"/>
        <w:rPr>
          <w:rFonts w:cstheme="minorHAnsi"/>
          <w:color w:val="000000"/>
          <w:sz w:val="24"/>
          <w:szCs w:val="24"/>
        </w:rPr>
      </w:pPr>
      <w:r w:rsidRPr="00A41F4C">
        <w:rPr>
          <w:rFonts w:ascii="Arial" w:hAnsi="Arial" w:cs="Arial"/>
          <w:color w:val="000000"/>
          <w:sz w:val="20"/>
          <w:szCs w:val="20"/>
        </w:rPr>
        <w:br w:type="page"/>
      </w:r>
      <w:r w:rsidRPr="00A41F4C">
        <w:rPr>
          <w:rFonts w:cstheme="minorHAnsi"/>
          <w:color w:val="000000"/>
          <w:sz w:val="24"/>
          <w:szCs w:val="24"/>
        </w:rPr>
        <w:lastRenderedPageBreak/>
        <w:drawing>
          <wp:inline distT="0" distB="0" distL="0" distR="0" wp14:anchorId="230F5BD4" wp14:editId="1F428CBD">
            <wp:extent cx="4855779" cy="1991072"/>
            <wp:effectExtent l="0" t="0" r="0" b="0"/>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085" cy="1998168"/>
                    </a:xfrm>
                    <a:prstGeom prst="rect">
                      <a:avLst/>
                    </a:prstGeom>
                    <a:noFill/>
                  </pic:spPr>
                </pic:pic>
              </a:graphicData>
            </a:graphic>
          </wp:inline>
        </w:drawing>
      </w:r>
    </w:p>
    <w:p w14:paraId="5F8EAF23" w14:textId="77777777" w:rsidR="000E1018" w:rsidRPr="00A41F4C" w:rsidRDefault="000E1018" w:rsidP="000E1018">
      <w:pPr>
        <w:rPr>
          <w:rFonts w:cstheme="minorHAnsi"/>
          <w:color w:val="000000"/>
          <w:sz w:val="24"/>
          <w:szCs w:val="24"/>
        </w:rPr>
      </w:pPr>
      <w:r w:rsidRPr="00A41F4C">
        <w:rPr>
          <w:color w:val="000000"/>
        </w:rPr>
        <mc:AlternateContent>
          <mc:Choice Requires="wps">
            <w:drawing>
              <wp:anchor distT="0" distB="0" distL="114300" distR="114300" simplePos="0" relativeHeight="251674624" behindDoc="0" locked="0" layoutInCell="1" allowOverlap="1" wp14:anchorId="571DF564" wp14:editId="335BE927">
                <wp:simplePos x="0" y="0"/>
                <wp:positionH relativeFrom="margin">
                  <wp:posOffset>885825</wp:posOffset>
                </wp:positionH>
                <wp:positionV relativeFrom="paragraph">
                  <wp:posOffset>9525</wp:posOffset>
                </wp:positionV>
                <wp:extent cx="4713890" cy="1213945"/>
                <wp:effectExtent l="0" t="0" r="10795" b="24765"/>
                <wp:wrapNone/>
                <wp:docPr id="7" name="TextBox 3"/>
                <wp:cNvGraphicFramePr/>
                <a:graphic xmlns:a="http://schemas.openxmlformats.org/drawingml/2006/main">
                  <a:graphicData uri="http://schemas.microsoft.com/office/word/2010/wordprocessingShape">
                    <wps:wsp>
                      <wps:cNvSpPr txBox="1"/>
                      <wps:spPr>
                        <a:xfrm>
                          <a:off x="0" y="0"/>
                          <a:ext cx="4713890" cy="1213945"/>
                        </a:xfrm>
                        <a:prstGeom prst="rect">
                          <a:avLst/>
                        </a:prstGeom>
                        <a:noFill/>
                        <a:ln>
                          <a:solidFill>
                            <a:sysClr val="windowText" lastClr="000000"/>
                          </a:solidFill>
                        </a:ln>
                      </wps:spPr>
                      <wps:txbx>
                        <w:txbxContent>
                          <w:p w14:paraId="4667D122" w14:textId="6B21131E" w:rsidR="000E1018" w:rsidRPr="002B550D" w:rsidRDefault="000E1018" w:rsidP="000E1018">
                            <w:pPr>
                              <w:jc w:val="both"/>
                              <w:rPr>
                                <w:rFonts w:ascii="Arial" w:eastAsia="Times New Roman" w:hAnsi="Arial" w:cs="Arial"/>
                                <w:b/>
                                <w:bCs/>
                                <w:color w:val="000000"/>
                                <w:kern w:val="24"/>
                                <w:sz w:val="20"/>
                                <w:szCs w:val="20"/>
                                <w:lang w:val="en-GB"/>
                              </w:rPr>
                            </w:pPr>
                            <w:r w:rsidRPr="002B550D">
                              <w:rPr>
                                <w:rFonts w:ascii="Arial" w:eastAsia="Times New Roman" w:hAnsi="Arial" w:cs="Arial"/>
                                <w:b/>
                                <w:bCs/>
                                <w:color w:val="000000"/>
                                <w:kern w:val="24"/>
                                <w:sz w:val="20"/>
                                <w:szCs w:val="20"/>
                                <w:lang w:val="en-GB"/>
                              </w:rPr>
                              <w:t>Supplementary Figure S</w:t>
                            </w:r>
                            <w:r w:rsidR="00BE52A6">
                              <w:rPr>
                                <w:rFonts w:ascii="Arial" w:eastAsia="Times New Roman" w:hAnsi="Arial" w:cs="Arial"/>
                                <w:b/>
                                <w:bCs/>
                                <w:color w:val="000000"/>
                                <w:kern w:val="24"/>
                                <w:sz w:val="20"/>
                                <w:szCs w:val="20"/>
                                <w:lang w:val="en-GB"/>
                              </w:rPr>
                              <w:t>3</w:t>
                            </w:r>
                            <w:r w:rsidRPr="002B550D">
                              <w:rPr>
                                <w:rFonts w:ascii="Arial" w:eastAsia="Times New Roman" w:hAnsi="Arial" w:cs="Arial"/>
                                <w:b/>
                                <w:bCs/>
                                <w:color w:val="000000"/>
                                <w:kern w:val="24"/>
                                <w:sz w:val="20"/>
                                <w:szCs w:val="20"/>
                                <w:lang w:val="en-GB"/>
                              </w:rPr>
                              <w:t>. TNF-</w:t>
                            </w:r>
                            <w:r w:rsidRPr="002B550D">
                              <w:rPr>
                                <w:rFonts w:ascii="Arial" w:eastAsia="Calibri" w:hAnsi="Arial" w:cs="Arial"/>
                                <w:b/>
                                <w:bCs/>
                                <w:color w:val="000000"/>
                                <w:kern w:val="24"/>
                                <w:sz w:val="20"/>
                                <w:szCs w:val="20"/>
                                <w:lang w:val="el-GR"/>
                              </w:rPr>
                              <w:t>α</w:t>
                            </w:r>
                            <w:r w:rsidRPr="002B550D">
                              <w:rPr>
                                <w:rFonts w:ascii="Arial" w:eastAsia="Times New Roman" w:hAnsi="Arial" w:cs="Arial"/>
                                <w:b/>
                                <w:bCs/>
                                <w:color w:val="000000"/>
                                <w:kern w:val="24"/>
                                <w:sz w:val="20"/>
                                <w:szCs w:val="20"/>
                                <w:lang w:val="en-GB"/>
                              </w:rPr>
                              <w:t xml:space="preserve"> reactivates HIV in a latently infected T cell line with minimal toxicity. </w:t>
                            </w:r>
                            <w:r w:rsidRPr="002B550D">
                              <w:rPr>
                                <w:rFonts w:ascii="Arial" w:eastAsia="Times New Roman" w:hAnsi="Arial" w:cs="Arial"/>
                                <w:color w:val="000000"/>
                                <w:kern w:val="24"/>
                                <w:sz w:val="20"/>
                                <w:szCs w:val="20"/>
                                <w:lang w:val="en-GB"/>
                              </w:rPr>
                              <w:t>(A) ACH-2 cells were cultured with increasing concentrations of TNF-</w:t>
                            </w:r>
                            <w:r w:rsidRPr="002B550D">
                              <w:rPr>
                                <w:rFonts w:ascii="Arial" w:eastAsia="Calibri" w:hAnsi="Arial" w:cs="Arial"/>
                                <w:color w:val="000000"/>
                                <w:kern w:val="24"/>
                                <w:sz w:val="20"/>
                                <w:szCs w:val="20"/>
                                <w:lang w:val="el-GR"/>
                              </w:rPr>
                              <w:t>α</w:t>
                            </w:r>
                            <w:r w:rsidRPr="002B550D">
                              <w:rPr>
                                <w:rFonts w:ascii="Arial" w:eastAsia="Times New Roman" w:hAnsi="Arial" w:cs="Arial"/>
                                <w:color w:val="000000"/>
                                <w:kern w:val="24"/>
                                <w:sz w:val="20"/>
                                <w:szCs w:val="20"/>
                                <w:lang w:val="en-GB"/>
                              </w:rPr>
                              <w:t>. After 24 h, ACH-2 cell viability (gray) and p24 expression (blue), as a measure of HIV activation, were measured by flow cytometry. (B) ACH-2 cells were cultured with a low (1 ng/mL) or high (100 ng/mL) dose of TNF-</w:t>
                            </w:r>
                            <w:r w:rsidRPr="002B550D">
                              <w:rPr>
                                <w:rFonts w:ascii="Arial" w:eastAsia="Calibri" w:hAnsi="Arial" w:cs="Arial"/>
                                <w:color w:val="000000"/>
                                <w:kern w:val="24"/>
                                <w:sz w:val="20"/>
                                <w:szCs w:val="20"/>
                                <w:lang w:val="el-GR"/>
                              </w:rPr>
                              <w:t>α</w:t>
                            </w:r>
                            <w:r w:rsidRPr="002B550D">
                              <w:rPr>
                                <w:rFonts w:ascii="Arial" w:eastAsia="Times New Roman" w:hAnsi="Arial" w:cs="Arial"/>
                                <w:color w:val="000000"/>
                                <w:kern w:val="24"/>
                                <w:sz w:val="20"/>
                                <w:szCs w:val="20"/>
                                <w:lang w:val="en-GB"/>
                              </w:rPr>
                              <w:t xml:space="preserve"> between 0 to 24 h</w:t>
                            </w:r>
                            <w:r w:rsidR="00DE6FB0">
                              <w:rPr>
                                <w:rFonts w:ascii="Arial" w:eastAsia="Times New Roman" w:hAnsi="Arial" w:cs="Arial"/>
                                <w:color w:val="000000"/>
                                <w:kern w:val="24"/>
                                <w:sz w:val="20"/>
                                <w:szCs w:val="20"/>
                                <w:lang w:val="en-GB"/>
                              </w:rPr>
                              <w:t xml:space="preserve"> </w:t>
                            </w:r>
                            <w:r w:rsidRPr="002B550D">
                              <w:rPr>
                                <w:rFonts w:ascii="Arial" w:eastAsia="Times New Roman" w:hAnsi="Arial" w:cs="Arial"/>
                                <w:color w:val="000000"/>
                                <w:kern w:val="24"/>
                                <w:sz w:val="20"/>
                                <w:szCs w:val="20"/>
                                <w:lang w:val="en-GB"/>
                              </w:rPr>
                              <w:t>as indicated. p24 expression was measured by flow cytometry. (n</w:t>
                            </w:r>
                            <w:r w:rsidRPr="002B550D">
                              <w:rPr>
                                <w:rFonts w:ascii="Arial" w:eastAsia="+mn-ea" w:hAnsi="Arial" w:cs="Arial"/>
                                <w:color w:val="000000"/>
                                <w:kern w:val="24"/>
                                <w:sz w:val="20"/>
                                <w:szCs w:val="20"/>
                              </w:rPr>
                              <w:t>≥3</w:t>
                            </w:r>
                            <w:r w:rsidRPr="002B550D">
                              <w:rPr>
                                <w:rFonts w:ascii="Arial" w:eastAsia="Times New Roman" w:hAnsi="Arial" w:cs="Arial"/>
                                <w:color w:val="000000"/>
                                <w:kern w:val="24"/>
                                <w:sz w:val="20"/>
                                <w:szCs w:val="20"/>
                                <w:lang w:val="en-GB"/>
                              </w:rPr>
                              <w:t xml:space="preserve">/group. Values represent means ± st. dev).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1DF564" id="_x0000_t202" coordsize="21600,21600" o:spt="202" path="m,l,21600r21600,l21600,xe">
                <v:stroke joinstyle="miter"/>
                <v:path gradientshapeok="t" o:connecttype="rect"/>
              </v:shapetype>
              <v:shape id="TextBox 3" o:spid="_x0000_s1026" type="#_x0000_t202" style="position:absolute;margin-left:69.75pt;margin-top:.75pt;width:371.15pt;height:9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oCqQEAAD8DAAAOAAAAZHJzL2Uyb0RvYy54bWysUsFuGyEQvVfqPyDuNV4nbZOV11GbKL1U&#10;baWkH4BZ8CIBQxnsXf99B7yxo/ZWdQ8szDCP997M+m7yjh10Qguh481iyZkOCnobdh3/+fz47oYz&#10;zDL00kHQHT9q5Hebt2/WY2z1CgZwvU6MQAK2Y+z4kHNshUA1aC9xAVEHShpIXmY6pp3okxwJ3Tux&#10;Wi4/iBFSHxMojUjRh1OSbyq+MVrl78agzsx1nLjluqa6bssqNmvZ7pKMg1UzDfkPLLy0gR49Qz3I&#10;LNk+2b+gvFUJEExeKPACjLFKVw2kpln+oeZpkFFXLWQOxrNN+P9g1bfDU/yRWJ4+w0QNLIaMEVuk&#10;YNEzmeTLn5gyypOFx7NtespMUfD6Y3N1c0spRblm1VzdXr8vOOJSHhPmLxo8K5uOJ+pLtUsevmI+&#10;XX25Ul4L8Gidq71xoQQQnO1LrB6OeO8SO0jqKY1CD+MzUeHMScyUIH71mym8KiVCBU5cBJZdnrbT&#10;rHoL/ZHMGGkeOo6/9jJpzlJ291DH50Tt0z6DsZV1KT/VzKjUpap7nqgyBq/P9dZl7je/AQAA//8D&#10;AFBLAwQUAAYACAAAACEAHMsqYNoAAAAJAQAADwAAAGRycy9kb3ducmV2LnhtbExPy07DMBC8I/EP&#10;1iJxo05aAWkap4oiceCCRIo4b2OTpPgl222Tv2c5wWlnNKPZmWo/G80uKsTJWQH5KgOmbO/kZAcB&#10;H4eXhwJYTGglameVgEVF2Ne3NxWW0l3tu7p0aWAUYmOJAsaUfMl57EdlMK6cV5a0LxcMJqJh4DLg&#10;lcKN5usse+IGJ0sfRvSqHVX/3Z2NgI0Op+HVo/9cmjy2TVzeWuyEuL+bmx2wpOb0Z4bf+lQdaup0&#10;dGcrI9PEN9tHshKgQ3pR5DTlSHy7fgZeV/z/gvoHAAD//wMAUEsBAi0AFAAGAAgAAAAhALaDOJL+&#10;AAAA4QEAABMAAAAAAAAAAAAAAAAAAAAAAFtDb250ZW50X1R5cGVzXS54bWxQSwECLQAUAAYACAAA&#10;ACEAOP0h/9YAAACUAQAACwAAAAAAAAAAAAAAAAAvAQAAX3JlbHMvLnJlbHNQSwECLQAUAAYACAAA&#10;ACEAe05qAqkBAAA/AwAADgAAAAAAAAAAAAAAAAAuAgAAZHJzL2Uyb0RvYy54bWxQSwECLQAUAAYA&#10;CAAAACEAHMsqYNoAAAAJAQAADwAAAAAAAAAAAAAAAAADBAAAZHJzL2Rvd25yZXYueG1sUEsFBgAA&#10;AAAEAAQA8wAAAAoFAAAAAA==&#10;" filled="f" strokecolor="windowText">
                <v:textbox>
                  <w:txbxContent>
                    <w:p w14:paraId="4667D122" w14:textId="6B21131E" w:rsidR="000E1018" w:rsidRPr="002B550D" w:rsidRDefault="000E1018" w:rsidP="000E1018">
                      <w:pPr>
                        <w:jc w:val="both"/>
                        <w:rPr>
                          <w:rFonts w:ascii="Arial" w:eastAsia="Times New Roman" w:hAnsi="Arial" w:cs="Arial"/>
                          <w:b/>
                          <w:bCs/>
                          <w:color w:val="000000"/>
                          <w:kern w:val="24"/>
                          <w:sz w:val="20"/>
                          <w:szCs w:val="20"/>
                          <w:lang w:val="en-GB"/>
                        </w:rPr>
                      </w:pPr>
                      <w:r w:rsidRPr="002B550D">
                        <w:rPr>
                          <w:rFonts w:ascii="Arial" w:eastAsia="Times New Roman" w:hAnsi="Arial" w:cs="Arial"/>
                          <w:b/>
                          <w:bCs/>
                          <w:color w:val="000000"/>
                          <w:kern w:val="24"/>
                          <w:sz w:val="20"/>
                          <w:szCs w:val="20"/>
                          <w:lang w:val="en-GB"/>
                        </w:rPr>
                        <w:t>Supplementary Figure S</w:t>
                      </w:r>
                      <w:r w:rsidR="00BE52A6">
                        <w:rPr>
                          <w:rFonts w:ascii="Arial" w:eastAsia="Times New Roman" w:hAnsi="Arial" w:cs="Arial"/>
                          <w:b/>
                          <w:bCs/>
                          <w:color w:val="000000"/>
                          <w:kern w:val="24"/>
                          <w:sz w:val="20"/>
                          <w:szCs w:val="20"/>
                          <w:lang w:val="en-GB"/>
                        </w:rPr>
                        <w:t>3</w:t>
                      </w:r>
                      <w:r w:rsidRPr="002B550D">
                        <w:rPr>
                          <w:rFonts w:ascii="Arial" w:eastAsia="Times New Roman" w:hAnsi="Arial" w:cs="Arial"/>
                          <w:b/>
                          <w:bCs/>
                          <w:color w:val="000000"/>
                          <w:kern w:val="24"/>
                          <w:sz w:val="20"/>
                          <w:szCs w:val="20"/>
                          <w:lang w:val="en-GB"/>
                        </w:rPr>
                        <w:t>. TNF-</w:t>
                      </w:r>
                      <w:r w:rsidRPr="002B550D">
                        <w:rPr>
                          <w:rFonts w:ascii="Arial" w:eastAsia="Calibri" w:hAnsi="Arial" w:cs="Arial"/>
                          <w:b/>
                          <w:bCs/>
                          <w:color w:val="000000"/>
                          <w:kern w:val="24"/>
                          <w:sz w:val="20"/>
                          <w:szCs w:val="20"/>
                          <w:lang w:val="el-GR"/>
                        </w:rPr>
                        <w:t>α</w:t>
                      </w:r>
                      <w:r w:rsidRPr="002B550D">
                        <w:rPr>
                          <w:rFonts w:ascii="Arial" w:eastAsia="Times New Roman" w:hAnsi="Arial" w:cs="Arial"/>
                          <w:b/>
                          <w:bCs/>
                          <w:color w:val="000000"/>
                          <w:kern w:val="24"/>
                          <w:sz w:val="20"/>
                          <w:szCs w:val="20"/>
                          <w:lang w:val="en-GB"/>
                        </w:rPr>
                        <w:t xml:space="preserve"> reactivates HIV in a latently infected T cell line with minimal toxicity. </w:t>
                      </w:r>
                      <w:r w:rsidRPr="002B550D">
                        <w:rPr>
                          <w:rFonts w:ascii="Arial" w:eastAsia="Times New Roman" w:hAnsi="Arial" w:cs="Arial"/>
                          <w:color w:val="000000"/>
                          <w:kern w:val="24"/>
                          <w:sz w:val="20"/>
                          <w:szCs w:val="20"/>
                          <w:lang w:val="en-GB"/>
                        </w:rPr>
                        <w:t>(A) ACH-2 cells were cultured with increasing concentrations of TNF-</w:t>
                      </w:r>
                      <w:r w:rsidRPr="002B550D">
                        <w:rPr>
                          <w:rFonts w:ascii="Arial" w:eastAsia="Calibri" w:hAnsi="Arial" w:cs="Arial"/>
                          <w:color w:val="000000"/>
                          <w:kern w:val="24"/>
                          <w:sz w:val="20"/>
                          <w:szCs w:val="20"/>
                          <w:lang w:val="el-GR"/>
                        </w:rPr>
                        <w:t>α</w:t>
                      </w:r>
                      <w:r w:rsidRPr="002B550D">
                        <w:rPr>
                          <w:rFonts w:ascii="Arial" w:eastAsia="Times New Roman" w:hAnsi="Arial" w:cs="Arial"/>
                          <w:color w:val="000000"/>
                          <w:kern w:val="24"/>
                          <w:sz w:val="20"/>
                          <w:szCs w:val="20"/>
                          <w:lang w:val="en-GB"/>
                        </w:rPr>
                        <w:t>. After 24 h, ACH-2 cell viability (gray) and p24 expression (blue), as a measure of HIV activation, were measured by flow cytometry. (B) ACH-2 cells were cultured with a low (1 ng/mL) or high (100 ng/mL) dose of TNF-</w:t>
                      </w:r>
                      <w:r w:rsidRPr="002B550D">
                        <w:rPr>
                          <w:rFonts w:ascii="Arial" w:eastAsia="Calibri" w:hAnsi="Arial" w:cs="Arial"/>
                          <w:color w:val="000000"/>
                          <w:kern w:val="24"/>
                          <w:sz w:val="20"/>
                          <w:szCs w:val="20"/>
                          <w:lang w:val="el-GR"/>
                        </w:rPr>
                        <w:t>α</w:t>
                      </w:r>
                      <w:r w:rsidRPr="002B550D">
                        <w:rPr>
                          <w:rFonts w:ascii="Arial" w:eastAsia="Times New Roman" w:hAnsi="Arial" w:cs="Arial"/>
                          <w:color w:val="000000"/>
                          <w:kern w:val="24"/>
                          <w:sz w:val="20"/>
                          <w:szCs w:val="20"/>
                          <w:lang w:val="en-GB"/>
                        </w:rPr>
                        <w:t xml:space="preserve"> between 0 to 24 h</w:t>
                      </w:r>
                      <w:r w:rsidR="00DE6FB0">
                        <w:rPr>
                          <w:rFonts w:ascii="Arial" w:eastAsia="Times New Roman" w:hAnsi="Arial" w:cs="Arial"/>
                          <w:color w:val="000000"/>
                          <w:kern w:val="24"/>
                          <w:sz w:val="20"/>
                          <w:szCs w:val="20"/>
                          <w:lang w:val="en-GB"/>
                        </w:rPr>
                        <w:t xml:space="preserve"> </w:t>
                      </w:r>
                      <w:r w:rsidRPr="002B550D">
                        <w:rPr>
                          <w:rFonts w:ascii="Arial" w:eastAsia="Times New Roman" w:hAnsi="Arial" w:cs="Arial"/>
                          <w:color w:val="000000"/>
                          <w:kern w:val="24"/>
                          <w:sz w:val="20"/>
                          <w:szCs w:val="20"/>
                          <w:lang w:val="en-GB"/>
                        </w:rPr>
                        <w:t>as indicated. p24 expression was measured by flow cytometry. (n</w:t>
                      </w:r>
                      <w:r w:rsidRPr="002B550D">
                        <w:rPr>
                          <w:rFonts w:ascii="Arial" w:eastAsia="+mn-ea" w:hAnsi="Arial" w:cs="Arial"/>
                          <w:color w:val="000000"/>
                          <w:kern w:val="24"/>
                          <w:sz w:val="20"/>
                          <w:szCs w:val="20"/>
                        </w:rPr>
                        <w:t>≥3</w:t>
                      </w:r>
                      <w:r w:rsidRPr="002B550D">
                        <w:rPr>
                          <w:rFonts w:ascii="Arial" w:eastAsia="Times New Roman" w:hAnsi="Arial" w:cs="Arial"/>
                          <w:color w:val="000000"/>
                          <w:kern w:val="24"/>
                          <w:sz w:val="20"/>
                          <w:szCs w:val="20"/>
                          <w:lang w:val="en-GB"/>
                        </w:rPr>
                        <w:t xml:space="preserve">/group. Values represent means ± st. dev). </w:t>
                      </w:r>
                    </w:p>
                  </w:txbxContent>
                </v:textbox>
                <w10:wrap anchorx="margin"/>
              </v:shape>
            </w:pict>
          </mc:Fallback>
        </mc:AlternateContent>
      </w:r>
    </w:p>
    <w:p w14:paraId="7FE1B3F1" w14:textId="77777777" w:rsidR="000E1018" w:rsidRPr="00A41F4C" w:rsidRDefault="000E1018" w:rsidP="000E1018">
      <w:pPr>
        <w:rPr>
          <w:rFonts w:cstheme="minorHAnsi"/>
          <w:color w:val="000000"/>
          <w:sz w:val="24"/>
          <w:szCs w:val="24"/>
        </w:rPr>
      </w:pPr>
    </w:p>
    <w:p w14:paraId="10C129C7" w14:textId="77777777" w:rsidR="000E1018" w:rsidRPr="00A41F4C" w:rsidRDefault="000E1018" w:rsidP="000E1018">
      <w:pPr>
        <w:rPr>
          <w:rFonts w:cstheme="minorHAnsi"/>
          <w:color w:val="000000"/>
          <w:sz w:val="24"/>
          <w:szCs w:val="24"/>
        </w:rPr>
      </w:pPr>
    </w:p>
    <w:p w14:paraId="4AC21979" w14:textId="5D6C6945" w:rsidR="000E1018" w:rsidRPr="00A41F4C" w:rsidRDefault="000E1018">
      <w:pPr>
        <w:rPr>
          <w:rFonts w:ascii="Arial" w:hAnsi="Arial" w:cs="Arial"/>
          <w:color w:val="000000"/>
          <w:sz w:val="20"/>
          <w:szCs w:val="20"/>
        </w:rPr>
      </w:pPr>
    </w:p>
    <w:p w14:paraId="3C5FF182" w14:textId="77777777" w:rsidR="0015043C" w:rsidRPr="00A41F4C" w:rsidRDefault="0015043C">
      <w:pPr>
        <w:rPr>
          <w:rFonts w:ascii="Arial" w:hAnsi="Arial" w:cs="Arial"/>
          <w:color w:val="000000"/>
          <w:sz w:val="20"/>
          <w:szCs w:val="20"/>
        </w:rPr>
      </w:pPr>
    </w:p>
    <w:p w14:paraId="5F329ADE" w14:textId="728AEA85" w:rsidR="00483027" w:rsidRPr="00A41F4C" w:rsidRDefault="00483027">
      <w:pPr>
        <w:rPr>
          <w:rFonts w:ascii="Arial" w:hAnsi="Arial" w:cs="Arial"/>
          <w:color w:val="000000"/>
          <w:sz w:val="20"/>
          <w:szCs w:val="20"/>
        </w:rPr>
      </w:pPr>
    </w:p>
    <w:p w14:paraId="5653E295" w14:textId="19DD3B6A" w:rsidR="005F3F7E" w:rsidRPr="00A41F4C" w:rsidRDefault="005F3F7E">
      <w:pPr>
        <w:rPr>
          <w:rFonts w:ascii="Arial" w:hAnsi="Arial" w:cs="Arial"/>
          <w:color w:val="000000"/>
          <w:sz w:val="20"/>
          <w:szCs w:val="20"/>
        </w:rPr>
      </w:pPr>
    </w:p>
    <w:p w14:paraId="573D0FC6" w14:textId="579308E5" w:rsidR="005F3F7E" w:rsidRPr="00A41F4C" w:rsidRDefault="005F3F7E">
      <w:pPr>
        <w:rPr>
          <w:rFonts w:ascii="Arial" w:hAnsi="Arial" w:cs="Arial"/>
          <w:color w:val="000000"/>
          <w:sz w:val="20"/>
          <w:szCs w:val="20"/>
        </w:rPr>
      </w:pPr>
    </w:p>
    <w:p w14:paraId="3EC91A00" w14:textId="08B9AEE6" w:rsidR="005F3F7E" w:rsidRPr="00A41F4C" w:rsidRDefault="005F3F7E">
      <w:pPr>
        <w:rPr>
          <w:rFonts w:ascii="Arial" w:hAnsi="Arial" w:cs="Arial"/>
          <w:color w:val="000000"/>
          <w:sz w:val="20"/>
          <w:szCs w:val="20"/>
        </w:rPr>
      </w:pPr>
    </w:p>
    <w:p w14:paraId="56775497" w14:textId="3972CDB0" w:rsidR="005F3F7E" w:rsidRPr="00A41F4C" w:rsidRDefault="005F3F7E">
      <w:pPr>
        <w:rPr>
          <w:rFonts w:ascii="Arial" w:hAnsi="Arial" w:cs="Arial"/>
          <w:color w:val="000000"/>
          <w:sz w:val="20"/>
          <w:szCs w:val="20"/>
        </w:rPr>
      </w:pPr>
    </w:p>
    <w:p w14:paraId="0449AF8F" w14:textId="65189044" w:rsidR="005F3F7E" w:rsidRPr="00A41F4C" w:rsidRDefault="005F3F7E">
      <w:pPr>
        <w:rPr>
          <w:rFonts w:ascii="Arial" w:hAnsi="Arial" w:cs="Arial"/>
          <w:color w:val="000000"/>
          <w:sz w:val="20"/>
          <w:szCs w:val="20"/>
        </w:rPr>
      </w:pPr>
    </w:p>
    <w:p w14:paraId="7A637656" w14:textId="6981EFB2" w:rsidR="005F3F7E" w:rsidRPr="00A41F4C" w:rsidRDefault="005F3F7E">
      <w:pPr>
        <w:rPr>
          <w:rFonts w:ascii="Arial" w:hAnsi="Arial" w:cs="Arial"/>
          <w:color w:val="000000"/>
          <w:sz w:val="20"/>
          <w:szCs w:val="20"/>
        </w:rPr>
      </w:pPr>
    </w:p>
    <w:p w14:paraId="38D56E42" w14:textId="38231356" w:rsidR="005F3F7E" w:rsidRPr="00A41F4C" w:rsidRDefault="005F3F7E">
      <w:pPr>
        <w:rPr>
          <w:rFonts w:ascii="Arial" w:hAnsi="Arial" w:cs="Arial"/>
          <w:color w:val="000000"/>
          <w:sz w:val="20"/>
          <w:szCs w:val="20"/>
        </w:rPr>
      </w:pPr>
    </w:p>
    <w:p w14:paraId="34A98D14" w14:textId="4327A036" w:rsidR="005F3F7E" w:rsidRPr="00A41F4C" w:rsidRDefault="005F3F7E">
      <w:pPr>
        <w:rPr>
          <w:rFonts w:ascii="Arial" w:hAnsi="Arial" w:cs="Arial"/>
          <w:color w:val="000000"/>
          <w:sz w:val="20"/>
          <w:szCs w:val="20"/>
        </w:rPr>
      </w:pPr>
    </w:p>
    <w:p w14:paraId="623A1D11" w14:textId="47B8EE7F" w:rsidR="005F3F7E" w:rsidRPr="00A41F4C" w:rsidRDefault="005F3F7E">
      <w:pPr>
        <w:rPr>
          <w:rFonts w:ascii="Arial" w:hAnsi="Arial" w:cs="Arial"/>
          <w:color w:val="000000"/>
          <w:sz w:val="20"/>
          <w:szCs w:val="20"/>
        </w:rPr>
      </w:pPr>
    </w:p>
    <w:p w14:paraId="1CA24E3D" w14:textId="77777777" w:rsidR="005F3F7E" w:rsidRPr="00A41F4C" w:rsidRDefault="005F3F7E">
      <w:pPr>
        <w:rPr>
          <w:rFonts w:ascii="Arial" w:hAnsi="Arial" w:cs="Arial"/>
          <w:color w:val="000000"/>
          <w:sz w:val="20"/>
          <w:szCs w:val="20"/>
        </w:rPr>
      </w:pPr>
    </w:p>
    <w:p w14:paraId="4F9B1770" w14:textId="21C4AA6B" w:rsidR="00483027" w:rsidRPr="00A41F4C" w:rsidRDefault="00483027">
      <w:pPr>
        <w:rPr>
          <w:rFonts w:ascii="Arial" w:hAnsi="Arial" w:cs="Arial"/>
          <w:color w:val="000000"/>
          <w:sz w:val="20"/>
          <w:szCs w:val="20"/>
        </w:rPr>
      </w:pPr>
    </w:p>
    <w:p w14:paraId="2489B135" w14:textId="1D210FDF" w:rsidR="00483027" w:rsidRPr="00A41F4C" w:rsidRDefault="00483027">
      <w:pPr>
        <w:rPr>
          <w:rFonts w:ascii="Arial" w:hAnsi="Arial" w:cs="Arial"/>
          <w:color w:val="000000"/>
          <w:sz w:val="20"/>
          <w:szCs w:val="20"/>
        </w:rPr>
      </w:pPr>
      <w:r w:rsidRPr="00A41F4C">
        <w:rPr>
          <w:rFonts w:ascii="Arial" w:hAnsi="Arial" w:cs="Arial"/>
          <w:color w:val="000000"/>
          <w:sz w:val="20"/>
          <w:szCs w:val="20"/>
        </w:rPr>
        <w:br w:type="page"/>
      </w:r>
    </w:p>
    <w:p w14:paraId="024052AD" w14:textId="77777777" w:rsidR="00F52FFF" w:rsidRPr="00A41F4C" w:rsidRDefault="00F52FFF">
      <w:pPr>
        <w:rPr>
          <w:rFonts w:ascii="Arial" w:hAnsi="Arial" w:cs="Arial"/>
          <w:color w:val="000000"/>
          <w:sz w:val="20"/>
          <w:szCs w:val="20"/>
        </w:rPr>
      </w:pPr>
    </w:p>
    <w:p w14:paraId="69E60CEF" w14:textId="5E8F681A" w:rsidR="00C2097C" w:rsidRPr="00A41F4C" w:rsidRDefault="0043388B" w:rsidP="008E7702">
      <w:pPr>
        <w:jc w:val="center"/>
        <w:rPr>
          <w:rFonts w:ascii="Arial" w:hAnsi="Arial" w:cs="Arial"/>
          <w:color w:val="000000"/>
          <w:sz w:val="20"/>
          <w:szCs w:val="20"/>
        </w:rPr>
      </w:pPr>
      <w:r w:rsidRPr="00A41F4C">
        <w:rPr>
          <w:rFonts w:ascii="Arial" w:hAnsi="Arial" w:cs="Arial"/>
          <w:color w:val="000000"/>
          <w:sz w:val="20"/>
          <w:szCs w:val="20"/>
        </w:rPr>
        <mc:AlternateContent>
          <mc:Choice Requires="wps">
            <w:drawing>
              <wp:anchor distT="0" distB="0" distL="114300" distR="114300" simplePos="0" relativeHeight="251659264" behindDoc="0" locked="0" layoutInCell="1" allowOverlap="1" wp14:anchorId="4D99E5D1" wp14:editId="2C0EA6A2">
                <wp:simplePos x="0" y="0"/>
                <wp:positionH relativeFrom="column">
                  <wp:posOffset>266700</wp:posOffset>
                </wp:positionH>
                <wp:positionV relativeFrom="paragraph">
                  <wp:posOffset>4602480</wp:posOffset>
                </wp:positionV>
                <wp:extent cx="6448301" cy="891540"/>
                <wp:effectExtent l="0" t="0" r="10160" b="22860"/>
                <wp:wrapNone/>
                <wp:docPr id="12" name="TextBox 3">
                  <a:extLst xmlns:a="http://schemas.openxmlformats.org/drawingml/2006/main">
                    <a:ext uri="{FF2B5EF4-FFF2-40B4-BE49-F238E27FC236}">
                      <a16:creationId xmlns:a16="http://schemas.microsoft.com/office/drawing/2014/main" id="{DB043EE6-D6A3-EC16-FAAB-00DBF9E89888}"/>
                    </a:ext>
                  </a:extLst>
                </wp:docPr>
                <wp:cNvGraphicFramePr/>
                <a:graphic xmlns:a="http://schemas.openxmlformats.org/drawingml/2006/main">
                  <a:graphicData uri="http://schemas.microsoft.com/office/word/2010/wordprocessingShape">
                    <wps:wsp>
                      <wps:cNvSpPr txBox="1"/>
                      <wps:spPr>
                        <a:xfrm>
                          <a:off x="0" y="0"/>
                          <a:ext cx="6448301" cy="891540"/>
                        </a:xfrm>
                        <a:prstGeom prst="rect">
                          <a:avLst/>
                        </a:prstGeom>
                        <a:noFill/>
                        <a:ln>
                          <a:solidFill>
                            <a:schemeClr val="tx1"/>
                          </a:solidFill>
                        </a:ln>
                      </wps:spPr>
                      <wps:txbx>
                        <w:txbxContent>
                          <w:p w14:paraId="4CA24159" w14:textId="7F27079C" w:rsidR="00C2097C" w:rsidRPr="002B550D" w:rsidRDefault="00C2097C" w:rsidP="00C2097C">
                            <w:pPr>
                              <w:jc w:val="both"/>
                              <w:rPr>
                                <w:rFonts w:ascii="Arial" w:eastAsia="Times New Roman" w:hAnsi="Arial" w:cs="Arial"/>
                                <w:color w:val="000000" w:themeColor="text1"/>
                                <w:kern w:val="24"/>
                                <w:sz w:val="20"/>
                                <w:szCs w:val="20"/>
                                <w:lang w:val="en-GB"/>
                              </w:rPr>
                            </w:pPr>
                            <w:r w:rsidRPr="002B550D">
                              <w:rPr>
                                <w:rFonts w:ascii="Arial" w:eastAsia="Times New Roman" w:hAnsi="Arial" w:cs="Arial"/>
                                <w:b/>
                                <w:bCs/>
                                <w:color w:val="000000" w:themeColor="text1"/>
                                <w:kern w:val="24"/>
                                <w:sz w:val="20"/>
                                <w:szCs w:val="20"/>
                                <w:lang w:val="en-GB"/>
                              </w:rPr>
                              <w:t>Supplementary Figure S</w:t>
                            </w:r>
                            <w:r w:rsidR="00BE52A6">
                              <w:rPr>
                                <w:rFonts w:ascii="Arial" w:eastAsia="Times New Roman" w:hAnsi="Arial" w:cs="Arial"/>
                                <w:b/>
                                <w:bCs/>
                                <w:color w:val="000000" w:themeColor="text1"/>
                                <w:kern w:val="24"/>
                                <w:sz w:val="20"/>
                                <w:szCs w:val="20"/>
                                <w:lang w:val="en-GB"/>
                              </w:rPr>
                              <w:t>4</w:t>
                            </w:r>
                            <w:r w:rsidRPr="002B550D">
                              <w:rPr>
                                <w:rFonts w:ascii="Arial" w:eastAsia="Times New Roman" w:hAnsi="Arial" w:cs="Arial"/>
                                <w:b/>
                                <w:bCs/>
                                <w:color w:val="000000" w:themeColor="text1"/>
                                <w:kern w:val="24"/>
                                <w:sz w:val="20"/>
                                <w:szCs w:val="20"/>
                                <w:lang w:val="en-GB"/>
                              </w:rPr>
                              <w:t>. NK</w:t>
                            </w:r>
                            <w:r w:rsidR="00EB6B6E">
                              <w:rPr>
                                <w:rFonts w:ascii="Arial" w:eastAsia="Times New Roman" w:hAnsi="Arial" w:cs="Arial"/>
                                <w:b/>
                                <w:bCs/>
                                <w:color w:val="000000" w:themeColor="text1"/>
                                <w:kern w:val="24"/>
                                <w:sz w:val="20"/>
                                <w:szCs w:val="20"/>
                                <w:lang w:val="en-GB"/>
                              </w:rPr>
                              <w:t>92</w:t>
                            </w:r>
                            <w:r w:rsidRPr="002B550D">
                              <w:rPr>
                                <w:rFonts w:ascii="Arial" w:eastAsia="Times New Roman" w:hAnsi="Arial" w:cs="Arial"/>
                                <w:b/>
                                <w:bCs/>
                                <w:color w:val="000000" w:themeColor="text1"/>
                                <w:kern w:val="24"/>
                                <w:sz w:val="20"/>
                                <w:szCs w:val="20"/>
                                <w:lang w:val="en-GB"/>
                              </w:rPr>
                              <w:t xml:space="preserve"> cell phenotype in the presence of TNF-</w:t>
                            </w:r>
                            <w:r w:rsidRPr="002B550D">
                              <w:rPr>
                                <w:rFonts w:ascii="Arial" w:eastAsia="Calibri" w:hAnsi="Arial" w:cs="Arial"/>
                                <w:b/>
                                <w:bCs/>
                                <w:color w:val="000000" w:themeColor="text1"/>
                                <w:kern w:val="24"/>
                                <w:sz w:val="20"/>
                                <w:szCs w:val="20"/>
                                <w:lang w:val="el-GR"/>
                              </w:rPr>
                              <w:t>α</w:t>
                            </w:r>
                            <w:r w:rsidRPr="002B550D">
                              <w:rPr>
                                <w:rFonts w:ascii="Arial" w:eastAsia="Times New Roman" w:hAnsi="Arial" w:cs="Arial"/>
                                <w:color w:val="000000" w:themeColor="text1"/>
                                <w:kern w:val="24"/>
                                <w:sz w:val="20"/>
                                <w:szCs w:val="20"/>
                                <w:lang w:val="en-GB"/>
                              </w:rPr>
                              <w:t>. (A) Viability, activating, inhibitory receptor expression</w:t>
                            </w:r>
                            <w:r w:rsidR="00E175D9" w:rsidRPr="002B550D">
                              <w:rPr>
                                <w:rFonts w:ascii="Arial" w:eastAsia="Times New Roman" w:hAnsi="Arial" w:cs="Arial"/>
                                <w:color w:val="000000" w:themeColor="text1"/>
                                <w:kern w:val="24"/>
                                <w:sz w:val="20"/>
                                <w:szCs w:val="20"/>
                                <w:lang w:val="en-GB"/>
                              </w:rPr>
                              <w:t xml:space="preserve">, and </w:t>
                            </w:r>
                            <w:r w:rsidRPr="002B550D">
                              <w:rPr>
                                <w:rFonts w:ascii="Arial" w:eastAsia="Times New Roman" w:hAnsi="Arial" w:cs="Arial"/>
                                <w:color w:val="000000" w:themeColor="text1"/>
                                <w:kern w:val="24"/>
                                <w:sz w:val="20"/>
                                <w:szCs w:val="20"/>
                                <w:lang w:val="en-GB"/>
                              </w:rPr>
                              <w:t xml:space="preserve">(B) </w:t>
                            </w:r>
                            <w:r w:rsidR="00E175D9" w:rsidRPr="002B550D">
                              <w:rPr>
                                <w:rFonts w:ascii="Arial" w:eastAsia="Times New Roman" w:hAnsi="Arial" w:cs="Arial"/>
                                <w:color w:val="000000" w:themeColor="text1"/>
                                <w:kern w:val="24"/>
                                <w:sz w:val="20"/>
                                <w:szCs w:val="20"/>
                                <w:lang w:val="en-GB"/>
                              </w:rPr>
                              <w:t>c</w:t>
                            </w:r>
                            <w:r w:rsidRPr="002B550D">
                              <w:rPr>
                                <w:rFonts w:ascii="Arial" w:eastAsia="Times New Roman" w:hAnsi="Arial" w:cs="Arial"/>
                                <w:color w:val="000000" w:themeColor="text1"/>
                                <w:kern w:val="24"/>
                                <w:sz w:val="20"/>
                                <w:szCs w:val="20"/>
                                <w:lang w:val="en-GB"/>
                              </w:rPr>
                              <w:t>hemokine receptor expression</w:t>
                            </w:r>
                            <w:r w:rsidR="00E175D9" w:rsidRPr="002B550D">
                              <w:rPr>
                                <w:rFonts w:ascii="Arial" w:eastAsia="Times New Roman" w:hAnsi="Arial" w:cs="Arial"/>
                                <w:color w:val="000000" w:themeColor="text1"/>
                                <w:kern w:val="24"/>
                                <w:sz w:val="20"/>
                                <w:szCs w:val="20"/>
                                <w:lang w:val="en-GB"/>
                              </w:rPr>
                              <w:t xml:space="preserve"> on NK cells after 24 h treatment with TNF-α (0 – 400 ng/mL).</w:t>
                            </w:r>
                            <w:r w:rsidRPr="002B550D">
                              <w:rPr>
                                <w:rFonts w:ascii="Arial" w:eastAsia="Times New Roman" w:hAnsi="Arial" w:cs="Arial"/>
                                <w:color w:val="000000" w:themeColor="text1"/>
                                <w:kern w:val="24"/>
                                <w:sz w:val="20"/>
                                <w:szCs w:val="20"/>
                                <w:lang w:val="en-GB"/>
                              </w:rPr>
                              <w:t xml:space="preserve"> Values represent means ± st. dev.</w:t>
                            </w:r>
                            <w:r w:rsidR="00BC3636" w:rsidRPr="00BC3636">
                              <w:rPr>
                                <w:rFonts w:ascii="Arial" w:eastAsia="Times New Roman" w:hAnsi="Arial" w:cs="Arial"/>
                                <w:sz w:val="20"/>
                                <w:szCs w:val="24"/>
                                <w:lang w:val="en-GB"/>
                              </w:rPr>
                              <w:t xml:space="preserve"> </w:t>
                            </w:r>
                            <w:r w:rsidR="00BC3636" w:rsidRPr="00BC3636">
                              <w:rPr>
                                <w:rFonts w:ascii="Arial" w:eastAsia="Times New Roman" w:hAnsi="Arial" w:cs="Arial"/>
                                <w:color w:val="000000" w:themeColor="text1"/>
                                <w:kern w:val="24"/>
                                <w:sz w:val="20"/>
                                <w:szCs w:val="20"/>
                                <w:lang w:val="en-GB"/>
                              </w:rPr>
                              <w:t>*</w:t>
                            </w:r>
                            <w:r w:rsidR="00BC3636" w:rsidRPr="00BC3636">
                              <w:rPr>
                                <w:rFonts w:ascii="Arial" w:eastAsia="Times New Roman" w:hAnsi="Arial" w:cs="Arial"/>
                                <w:iCs/>
                                <w:color w:val="000000" w:themeColor="text1"/>
                                <w:kern w:val="24"/>
                                <w:sz w:val="20"/>
                                <w:szCs w:val="20"/>
                                <w:lang w:val="en-GB"/>
                              </w:rPr>
                              <w:t>p</w:t>
                            </w:r>
                            <w:r w:rsidR="00BC3636" w:rsidRPr="00BC3636">
                              <w:rPr>
                                <w:rFonts w:ascii="Arial" w:eastAsia="Times New Roman" w:hAnsi="Arial" w:cs="Arial"/>
                                <w:color w:val="000000" w:themeColor="text1"/>
                                <w:kern w:val="24"/>
                                <w:sz w:val="20"/>
                                <w:szCs w:val="20"/>
                                <w:lang w:val="en-GB"/>
                              </w:rPr>
                              <w:t xml:space="preserve"> </w:t>
                            </w:r>
                            <w:r w:rsidR="00BC3636" w:rsidRPr="00BC3636">
                              <w:rPr>
                                <w:rFonts w:ascii="Arial" w:eastAsia="Times New Roman" w:hAnsi="Arial" w:cs="Arial"/>
                                <w:iCs/>
                                <w:color w:val="000000" w:themeColor="text1"/>
                                <w:kern w:val="24"/>
                                <w:sz w:val="20"/>
                                <w:szCs w:val="20"/>
                                <w:lang w:val="en-GB"/>
                              </w:rPr>
                              <w:t xml:space="preserve">&lt;0.05. </w:t>
                            </w:r>
                            <w:r w:rsidR="00BC3636">
                              <w:rPr>
                                <w:rFonts w:ascii="Arial" w:eastAsia="Times New Roman" w:hAnsi="Arial" w:cs="Arial"/>
                                <w:iCs/>
                                <w:color w:val="000000" w:themeColor="text1"/>
                                <w:kern w:val="24"/>
                                <w:sz w:val="20"/>
                                <w:szCs w:val="20"/>
                                <w:lang w:val="en-GB"/>
                              </w:rPr>
                              <w:t>* [with bar] indicates a significant linear trend with increasing</w:t>
                            </w:r>
                            <w:r w:rsidR="00BC3636" w:rsidRPr="00BC3636">
                              <w:rPr>
                                <w:rFonts w:ascii="Arial" w:eastAsia="Times New Roman" w:hAnsi="Arial" w:cs="Arial"/>
                                <w:b/>
                                <w:bCs/>
                                <w:color w:val="000000" w:themeColor="text1"/>
                                <w:kern w:val="24"/>
                                <w:sz w:val="20"/>
                                <w:szCs w:val="20"/>
                                <w:lang w:val="en-GB"/>
                              </w:rPr>
                              <w:t xml:space="preserve"> </w:t>
                            </w:r>
                            <w:r w:rsidR="00BC3636" w:rsidRPr="00703D49">
                              <w:rPr>
                                <w:rFonts w:ascii="Arial" w:eastAsia="Times New Roman" w:hAnsi="Arial" w:cs="Arial"/>
                                <w:color w:val="000000" w:themeColor="text1"/>
                                <w:kern w:val="24"/>
                                <w:sz w:val="20"/>
                                <w:szCs w:val="20"/>
                                <w:lang w:val="en-GB"/>
                              </w:rPr>
                              <w:t>TNF-</w:t>
                            </w:r>
                            <w:r w:rsidR="00BC3636" w:rsidRPr="00703D49">
                              <w:rPr>
                                <w:rFonts w:ascii="Arial" w:eastAsia="Calibri" w:hAnsi="Arial" w:cs="Arial"/>
                                <w:color w:val="000000" w:themeColor="text1"/>
                                <w:kern w:val="24"/>
                                <w:sz w:val="20"/>
                                <w:szCs w:val="20"/>
                                <w:lang w:val="el-GR"/>
                              </w:rPr>
                              <w:t>α</w:t>
                            </w:r>
                            <w:r w:rsidR="00BC3636">
                              <w:rPr>
                                <w:rFonts w:ascii="Arial" w:eastAsia="Times New Roman" w:hAnsi="Arial" w:cs="Arial"/>
                                <w:color w:val="000000" w:themeColor="text1"/>
                                <w:kern w:val="24"/>
                                <w:sz w:val="20"/>
                                <w:szCs w:val="20"/>
                                <w:lang w:val="en-GB"/>
                              </w:rPr>
                              <w:t xml:space="preserve"> dose.</w:t>
                            </w:r>
                            <w:r w:rsidR="00BC3636" w:rsidRPr="00BC3636">
                              <w:rPr>
                                <w:rFonts w:ascii="Arial" w:eastAsia="Times New Roman" w:hAnsi="Arial" w:cs="Arial"/>
                                <w:color w:val="000000" w:themeColor="text1"/>
                                <w:kern w:val="24"/>
                                <w:sz w:val="20"/>
                                <w:szCs w:val="20"/>
                                <w:lang w:val="en-GB"/>
                              </w:rPr>
                              <w:t xml:space="preserve"> Significance was determined by two-way ANOVA with Dunnett’s multiple comparisons test</w:t>
                            </w:r>
                            <w:r w:rsidR="0043388B" w:rsidRPr="002B550D">
                              <w:rPr>
                                <w:rFonts w:ascii="Arial" w:eastAsia="Times New Roman" w:hAnsi="Arial" w:cs="Arial"/>
                                <w:color w:val="000000" w:themeColor="text1"/>
                                <w:kern w:val="24"/>
                                <w:sz w:val="20"/>
                                <w:szCs w:val="20"/>
                                <w:lang w:val="en-GB"/>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99E5D1" id="_x0000_s1027" type="#_x0000_t202" style="position:absolute;left:0;text-align:left;margin-left:21pt;margin-top:362.4pt;width:507.75pt;height: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coAEAADADAAAOAAAAZHJzL2Uyb0RvYy54bWysUk1vGyEQvVfKf0DcY9apG7krr6M2UXKp&#10;2kppfwBmwYsEDGGwd/3vO2DXttpb1Qu788HjvTezepi8Y3ud0ELo+HzWcKaDgt6Gbcd//ni+XXKG&#10;WYZeOgi64weN/GF98241xlbfwQCu14kRSMB2jB0fco6tEKgG7SXOIOpARQPJy0xh2oo+yZHQvRN3&#10;TXMvRkh9TKA0ImWfjkW+rvjGaJW/GYM6M9dx4pbrmeq5KadYr2S7TTIOVp1oyH9g4aUN9OgZ6klm&#10;yXbJ/gXlrUqAYPJMgRdgjFW6aiA18+YPNa+DjLpqIXMwnm3C/wervu5f4/fE8vQZJhpgMWSM2CIl&#10;i57JJF++xJRRnSw8nG3TU2aKkveLxfJ9M+dMUW35cf5hUX0Vl9sxYX7R4Fn56XiisVS35P4LZnqR&#10;Wn+3lMcCPFvn6mhcKAkEZ/uSq0HZDf3oEttLmmqeKmmCuOqiqNwUFynlL0+bidn+SuYG+gOpH2kB&#10;Oo5vO5k0Zym7R6j7ciTzaZfB2MqzoBzvnMBpLJX+aYXK3K/j2nVZ9PUvAAAA//8DAFBLAwQUAAYA&#10;CAAAACEAOC6AQOIAAAALAQAADwAAAGRycy9kb3ducmV2LnhtbEyPQWvCQBCF74X+h2UKvdVNg0kk&#10;zURaRShiD2qRHtfsNAnNzobsqvHfdz21x2Ee731fMR9NJ840uNYywvMkAkFcWd1yjfC5Xz3NQDiv&#10;WKvOMiFcycG8vL8rVK7thbd03vlahBJ2uUJovO9zKV3VkFFuYnvi8Pu2g1E+nEMt9aAuodx0Mo6i&#10;VBrVclhoVE+Lhqqf3ckgvO+v6222+EjN+m35tTlId1gtN4iPD+PrCwhPo/8Lww0/oEMZmI72xNqJ&#10;DmEaBxWPkMXToHALREmWgDgizNIkBlkW8r9D+QsAAP//AwBQSwECLQAUAAYACAAAACEAtoM4kv4A&#10;AADhAQAAEwAAAAAAAAAAAAAAAAAAAAAAW0NvbnRlbnRfVHlwZXNdLnhtbFBLAQItABQABgAIAAAA&#10;IQA4/SH/1gAAAJQBAAALAAAAAAAAAAAAAAAAAC8BAABfcmVscy8ucmVsc1BLAQItABQABgAIAAAA&#10;IQAiu+ocoAEAADADAAAOAAAAAAAAAAAAAAAAAC4CAABkcnMvZTJvRG9jLnhtbFBLAQItABQABgAI&#10;AAAAIQA4LoBA4gAAAAsBAAAPAAAAAAAAAAAAAAAAAPoDAABkcnMvZG93bnJldi54bWxQSwUGAAAA&#10;AAQABADzAAAACQUAAAAA&#10;" filled="f" strokecolor="black [3213]">
                <v:textbox>
                  <w:txbxContent>
                    <w:p w14:paraId="4CA24159" w14:textId="7F27079C" w:rsidR="00C2097C" w:rsidRPr="002B550D" w:rsidRDefault="00C2097C" w:rsidP="00C2097C">
                      <w:pPr>
                        <w:jc w:val="both"/>
                        <w:rPr>
                          <w:rFonts w:ascii="Arial" w:eastAsia="Times New Roman" w:hAnsi="Arial" w:cs="Arial"/>
                          <w:color w:val="000000" w:themeColor="text1"/>
                          <w:kern w:val="24"/>
                          <w:sz w:val="20"/>
                          <w:szCs w:val="20"/>
                          <w:lang w:val="en-GB"/>
                        </w:rPr>
                      </w:pPr>
                      <w:r w:rsidRPr="002B550D">
                        <w:rPr>
                          <w:rFonts w:ascii="Arial" w:eastAsia="Times New Roman" w:hAnsi="Arial" w:cs="Arial"/>
                          <w:b/>
                          <w:bCs/>
                          <w:color w:val="000000" w:themeColor="text1"/>
                          <w:kern w:val="24"/>
                          <w:sz w:val="20"/>
                          <w:szCs w:val="20"/>
                          <w:lang w:val="en-GB"/>
                        </w:rPr>
                        <w:t>Supplementary Figure S</w:t>
                      </w:r>
                      <w:r w:rsidR="00BE52A6">
                        <w:rPr>
                          <w:rFonts w:ascii="Arial" w:eastAsia="Times New Roman" w:hAnsi="Arial" w:cs="Arial"/>
                          <w:b/>
                          <w:bCs/>
                          <w:color w:val="000000" w:themeColor="text1"/>
                          <w:kern w:val="24"/>
                          <w:sz w:val="20"/>
                          <w:szCs w:val="20"/>
                          <w:lang w:val="en-GB"/>
                        </w:rPr>
                        <w:t>4</w:t>
                      </w:r>
                      <w:r w:rsidRPr="002B550D">
                        <w:rPr>
                          <w:rFonts w:ascii="Arial" w:eastAsia="Times New Roman" w:hAnsi="Arial" w:cs="Arial"/>
                          <w:b/>
                          <w:bCs/>
                          <w:color w:val="000000" w:themeColor="text1"/>
                          <w:kern w:val="24"/>
                          <w:sz w:val="20"/>
                          <w:szCs w:val="20"/>
                          <w:lang w:val="en-GB"/>
                        </w:rPr>
                        <w:t>. NK</w:t>
                      </w:r>
                      <w:r w:rsidR="00EB6B6E">
                        <w:rPr>
                          <w:rFonts w:ascii="Arial" w:eastAsia="Times New Roman" w:hAnsi="Arial" w:cs="Arial"/>
                          <w:b/>
                          <w:bCs/>
                          <w:color w:val="000000" w:themeColor="text1"/>
                          <w:kern w:val="24"/>
                          <w:sz w:val="20"/>
                          <w:szCs w:val="20"/>
                          <w:lang w:val="en-GB"/>
                        </w:rPr>
                        <w:t>92</w:t>
                      </w:r>
                      <w:r w:rsidRPr="002B550D">
                        <w:rPr>
                          <w:rFonts w:ascii="Arial" w:eastAsia="Times New Roman" w:hAnsi="Arial" w:cs="Arial"/>
                          <w:b/>
                          <w:bCs/>
                          <w:color w:val="000000" w:themeColor="text1"/>
                          <w:kern w:val="24"/>
                          <w:sz w:val="20"/>
                          <w:szCs w:val="20"/>
                          <w:lang w:val="en-GB"/>
                        </w:rPr>
                        <w:t xml:space="preserve"> cell phenotype in the presence of TNF-</w:t>
                      </w:r>
                      <w:r w:rsidRPr="002B550D">
                        <w:rPr>
                          <w:rFonts w:ascii="Arial" w:eastAsia="Calibri" w:hAnsi="Arial" w:cs="Arial"/>
                          <w:b/>
                          <w:bCs/>
                          <w:color w:val="000000" w:themeColor="text1"/>
                          <w:kern w:val="24"/>
                          <w:sz w:val="20"/>
                          <w:szCs w:val="20"/>
                          <w:lang w:val="el-GR"/>
                        </w:rPr>
                        <w:t>α</w:t>
                      </w:r>
                      <w:r w:rsidRPr="002B550D">
                        <w:rPr>
                          <w:rFonts w:ascii="Arial" w:eastAsia="Times New Roman" w:hAnsi="Arial" w:cs="Arial"/>
                          <w:color w:val="000000" w:themeColor="text1"/>
                          <w:kern w:val="24"/>
                          <w:sz w:val="20"/>
                          <w:szCs w:val="20"/>
                          <w:lang w:val="en-GB"/>
                        </w:rPr>
                        <w:t>. (A) Viability, activating, inhibitory receptor expression</w:t>
                      </w:r>
                      <w:r w:rsidR="00E175D9" w:rsidRPr="002B550D">
                        <w:rPr>
                          <w:rFonts w:ascii="Arial" w:eastAsia="Times New Roman" w:hAnsi="Arial" w:cs="Arial"/>
                          <w:color w:val="000000" w:themeColor="text1"/>
                          <w:kern w:val="24"/>
                          <w:sz w:val="20"/>
                          <w:szCs w:val="20"/>
                          <w:lang w:val="en-GB"/>
                        </w:rPr>
                        <w:t xml:space="preserve">, and </w:t>
                      </w:r>
                      <w:r w:rsidRPr="002B550D">
                        <w:rPr>
                          <w:rFonts w:ascii="Arial" w:eastAsia="Times New Roman" w:hAnsi="Arial" w:cs="Arial"/>
                          <w:color w:val="000000" w:themeColor="text1"/>
                          <w:kern w:val="24"/>
                          <w:sz w:val="20"/>
                          <w:szCs w:val="20"/>
                          <w:lang w:val="en-GB"/>
                        </w:rPr>
                        <w:t xml:space="preserve">(B) </w:t>
                      </w:r>
                      <w:r w:rsidR="00E175D9" w:rsidRPr="002B550D">
                        <w:rPr>
                          <w:rFonts w:ascii="Arial" w:eastAsia="Times New Roman" w:hAnsi="Arial" w:cs="Arial"/>
                          <w:color w:val="000000" w:themeColor="text1"/>
                          <w:kern w:val="24"/>
                          <w:sz w:val="20"/>
                          <w:szCs w:val="20"/>
                          <w:lang w:val="en-GB"/>
                        </w:rPr>
                        <w:t>c</w:t>
                      </w:r>
                      <w:r w:rsidRPr="002B550D">
                        <w:rPr>
                          <w:rFonts w:ascii="Arial" w:eastAsia="Times New Roman" w:hAnsi="Arial" w:cs="Arial"/>
                          <w:color w:val="000000" w:themeColor="text1"/>
                          <w:kern w:val="24"/>
                          <w:sz w:val="20"/>
                          <w:szCs w:val="20"/>
                          <w:lang w:val="en-GB"/>
                        </w:rPr>
                        <w:t>hemokine receptor expression</w:t>
                      </w:r>
                      <w:r w:rsidR="00E175D9" w:rsidRPr="002B550D">
                        <w:rPr>
                          <w:rFonts w:ascii="Arial" w:eastAsia="Times New Roman" w:hAnsi="Arial" w:cs="Arial"/>
                          <w:color w:val="000000" w:themeColor="text1"/>
                          <w:kern w:val="24"/>
                          <w:sz w:val="20"/>
                          <w:szCs w:val="20"/>
                          <w:lang w:val="en-GB"/>
                        </w:rPr>
                        <w:t xml:space="preserve"> on NK cells after 24 h treatment with TNF-α (0 – 400 ng/mL).</w:t>
                      </w:r>
                      <w:r w:rsidRPr="002B550D">
                        <w:rPr>
                          <w:rFonts w:ascii="Arial" w:eastAsia="Times New Roman" w:hAnsi="Arial" w:cs="Arial"/>
                          <w:color w:val="000000" w:themeColor="text1"/>
                          <w:kern w:val="24"/>
                          <w:sz w:val="20"/>
                          <w:szCs w:val="20"/>
                          <w:lang w:val="en-GB"/>
                        </w:rPr>
                        <w:t xml:space="preserve"> Values represent means ± st. dev.</w:t>
                      </w:r>
                      <w:r w:rsidR="00BC3636" w:rsidRPr="00BC3636">
                        <w:rPr>
                          <w:rFonts w:ascii="Arial" w:eastAsia="Times New Roman" w:hAnsi="Arial" w:cs="Arial"/>
                          <w:sz w:val="20"/>
                          <w:szCs w:val="24"/>
                          <w:lang w:val="en-GB"/>
                        </w:rPr>
                        <w:t xml:space="preserve"> </w:t>
                      </w:r>
                      <w:r w:rsidR="00BC3636" w:rsidRPr="00BC3636">
                        <w:rPr>
                          <w:rFonts w:ascii="Arial" w:eastAsia="Times New Roman" w:hAnsi="Arial" w:cs="Arial"/>
                          <w:color w:val="000000" w:themeColor="text1"/>
                          <w:kern w:val="24"/>
                          <w:sz w:val="20"/>
                          <w:szCs w:val="20"/>
                          <w:lang w:val="en-GB"/>
                        </w:rPr>
                        <w:t>*</w:t>
                      </w:r>
                      <w:r w:rsidR="00BC3636" w:rsidRPr="00BC3636">
                        <w:rPr>
                          <w:rFonts w:ascii="Arial" w:eastAsia="Times New Roman" w:hAnsi="Arial" w:cs="Arial"/>
                          <w:iCs/>
                          <w:color w:val="000000" w:themeColor="text1"/>
                          <w:kern w:val="24"/>
                          <w:sz w:val="20"/>
                          <w:szCs w:val="20"/>
                          <w:lang w:val="en-GB"/>
                        </w:rPr>
                        <w:t>p</w:t>
                      </w:r>
                      <w:r w:rsidR="00BC3636" w:rsidRPr="00BC3636">
                        <w:rPr>
                          <w:rFonts w:ascii="Arial" w:eastAsia="Times New Roman" w:hAnsi="Arial" w:cs="Arial"/>
                          <w:color w:val="000000" w:themeColor="text1"/>
                          <w:kern w:val="24"/>
                          <w:sz w:val="20"/>
                          <w:szCs w:val="20"/>
                          <w:lang w:val="en-GB"/>
                        </w:rPr>
                        <w:t xml:space="preserve"> </w:t>
                      </w:r>
                      <w:r w:rsidR="00BC3636" w:rsidRPr="00BC3636">
                        <w:rPr>
                          <w:rFonts w:ascii="Arial" w:eastAsia="Times New Roman" w:hAnsi="Arial" w:cs="Arial"/>
                          <w:iCs/>
                          <w:color w:val="000000" w:themeColor="text1"/>
                          <w:kern w:val="24"/>
                          <w:sz w:val="20"/>
                          <w:szCs w:val="20"/>
                          <w:lang w:val="en-GB"/>
                        </w:rPr>
                        <w:t xml:space="preserve">&lt;0.05. </w:t>
                      </w:r>
                      <w:r w:rsidR="00BC3636">
                        <w:rPr>
                          <w:rFonts w:ascii="Arial" w:eastAsia="Times New Roman" w:hAnsi="Arial" w:cs="Arial"/>
                          <w:iCs/>
                          <w:color w:val="000000" w:themeColor="text1"/>
                          <w:kern w:val="24"/>
                          <w:sz w:val="20"/>
                          <w:szCs w:val="20"/>
                          <w:lang w:val="en-GB"/>
                        </w:rPr>
                        <w:t>* [with bar] indicates a significant linear trend with increasing</w:t>
                      </w:r>
                      <w:r w:rsidR="00BC3636" w:rsidRPr="00BC3636">
                        <w:rPr>
                          <w:rFonts w:ascii="Arial" w:eastAsia="Times New Roman" w:hAnsi="Arial" w:cs="Arial"/>
                          <w:b/>
                          <w:bCs/>
                          <w:color w:val="000000" w:themeColor="text1"/>
                          <w:kern w:val="24"/>
                          <w:sz w:val="20"/>
                          <w:szCs w:val="20"/>
                          <w:lang w:val="en-GB"/>
                        </w:rPr>
                        <w:t xml:space="preserve"> </w:t>
                      </w:r>
                      <w:r w:rsidR="00BC3636" w:rsidRPr="00703D49">
                        <w:rPr>
                          <w:rFonts w:ascii="Arial" w:eastAsia="Times New Roman" w:hAnsi="Arial" w:cs="Arial"/>
                          <w:color w:val="000000" w:themeColor="text1"/>
                          <w:kern w:val="24"/>
                          <w:sz w:val="20"/>
                          <w:szCs w:val="20"/>
                          <w:lang w:val="en-GB"/>
                        </w:rPr>
                        <w:t>TNF-</w:t>
                      </w:r>
                      <w:r w:rsidR="00BC3636" w:rsidRPr="00703D49">
                        <w:rPr>
                          <w:rFonts w:ascii="Arial" w:eastAsia="Calibri" w:hAnsi="Arial" w:cs="Arial"/>
                          <w:color w:val="000000" w:themeColor="text1"/>
                          <w:kern w:val="24"/>
                          <w:sz w:val="20"/>
                          <w:szCs w:val="20"/>
                          <w:lang w:val="el-GR"/>
                        </w:rPr>
                        <w:t>α</w:t>
                      </w:r>
                      <w:r w:rsidR="00BC3636">
                        <w:rPr>
                          <w:rFonts w:ascii="Arial" w:eastAsia="Times New Roman" w:hAnsi="Arial" w:cs="Arial"/>
                          <w:color w:val="000000" w:themeColor="text1"/>
                          <w:kern w:val="24"/>
                          <w:sz w:val="20"/>
                          <w:szCs w:val="20"/>
                          <w:lang w:val="en-GB"/>
                        </w:rPr>
                        <w:t xml:space="preserve"> dose.</w:t>
                      </w:r>
                      <w:r w:rsidR="00BC3636" w:rsidRPr="00BC3636">
                        <w:rPr>
                          <w:rFonts w:ascii="Arial" w:eastAsia="Times New Roman" w:hAnsi="Arial" w:cs="Arial"/>
                          <w:color w:val="000000" w:themeColor="text1"/>
                          <w:kern w:val="24"/>
                          <w:sz w:val="20"/>
                          <w:szCs w:val="20"/>
                          <w:lang w:val="en-GB"/>
                        </w:rPr>
                        <w:t xml:space="preserve"> Significance was determined by two-way ANOVA with Dunnett’s multiple comparisons test</w:t>
                      </w:r>
                      <w:r w:rsidR="0043388B" w:rsidRPr="002B550D">
                        <w:rPr>
                          <w:rFonts w:ascii="Arial" w:eastAsia="Times New Roman" w:hAnsi="Arial" w:cs="Arial"/>
                          <w:color w:val="000000" w:themeColor="text1"/>
                          <w:kern w:val="24"/>
                          <w:sz w:val="20"/>
                          <w:szCs w:val="20"/>
                          <w:lang w:val="en-GB"/>
                        </w:rPr>
                        <w:t xml:space="preserve">. </w:t>
                      </w:r>
                    </w:p>
                  </w:txbxContent>
                </v:textbox>
              </v:shape>
            </w:pict>
          </mc:Fallback>
        </mc:AlternateContent>
      </w:r>
      <w:r w:rsidR="00BC3636" w:rsidRPr="00A41F4C">
        <w:rPr>
          <w:rFonts w:ascii="Arial" w:hAnsi="Arial" w:cs="Arial"/>
          <w:color w:val="000000"/>
          <w:sz w:val="20"/>
          <w:szCs w:val="20"/>
        </w:rPr>
        <w:object w:dxaOrig="7447" w:dyaOrig="5239" w14:anchorId="1AD8965A">
          <v:shape id="_x0000_i1026" type="#_x0000_t75" style="width:529.1pt;height:371.95pt" o:ole="">
            <v:imagedata r:id="rId9" o:title=""/>
          </v:shape>
          <o:OLEObject Type="Embed" ProgID="Prism9.Document" ShapeID="_x0000_i1026" DrawAspect="Content" ObjectID="_1748851235" r:id="rId10"/>
        </w:object>
      </w:r>
    </w:p>
    <w:p w14:paraId="1E016602" w14:textId="21104524" w:rsidR="00C2097C" w:rsidRPr="00A41F4C" w:rsidRDefault="00C2097C">
      <w:pPr>
        <w:rPr>
          <w:rFonts w:ascii="Arial" w:hAnsi="Arial" w:cs="Arial"/>
          <w:color w:val="000000"/>
          <w:sz w:val="20"/>
          <w:szCs w:val="20"/>
        </w:rPr>
      </w:pPr>
    </w:p>
    <w:p w14:paraId="08393133" w14:textId="15213112" w:rsidR="0043388B" w:rsidRPr="00A41F4C" w:rsidRDefault="0043388B">
      <w:pPr>
        <w:rPr>
          <w:rFonts w:ascii="Arial" w:hAnsi="Arial" w:cs="Arial"/>
          <w:color w:val="000000"/>
          <w:sz w:val="20"/>
          <w:szCs w:val="20"/>
        </w:rPr>
      </w:pPr>
    </w:p>
    <w:p w14:paraId="35643437" w14:textId="6033F00E" w:rsidR="0043388B" w:rsidRPr="00A41F4C" w:rsidRDefault="0043388B">
      <w:pPr>
        <w:rPr>
          <w:rFonts w:ascii="Arial" w:hAnsi="Arial" w:cs="Arial"/>
          <w:color w:val="000000"/>
          <w:sz w:val="20"/>
          <w:szCs w:val="20"/>
        </w:rPr>
      </w:pPr>
    </w:p>
    <w:p w14:paraId="438D2D44" w14:textId="1A0E5DED" w:rsidR="0043388B" w:rsidRPr="00A41F4C" w:rsidRDefault="0043388B">
      <w:pPr>
        <w:rPr>
          <w:rFonts w:ascii="Arial" w:hAnsi="Arial" w:cs="Arial"/>
          <w:color w:val="000000"/>
          <w:sz w:val="20"/>
          <w:szCs w:val="20"/>
        </w:rPr>
      </w:pPr>
    </w:p>
    <w:p w14:paraId="343606DE" w14:textId="17B24E37" w:rsidR="0043388B" w:rsidRPr="00A41F4C" w:rsidRDefault="0043388B">
      <w:pPr>
        <w:rPr>
          <w:rFonts w:ascii="Arial" w:hAnsi="Arial" w:cs="Arial"/>
          <w:color w:val="000000"/>
          <w:sz w:val="20"/>
          <w:szCs w:val="20"/>
        </w:rPr>
      </w:pPr>
    </w:p>
    <w:p w14:paraId="2E6F461C" w14:textId="7DE16780" w:rsidR="0043388B" w:rsidRPr="00A41F4C" w:rsidRDefault="0043388B">
      <w:pPr>
        <w:rPr>
          <w:rFonts w:ascii="Arial" w:hAnsi="Arial" w:cs="Arial"/>
          <w:color w:val="000000"/>
          <w:sz w:val="20"/>
          <w:szCs w:val="20"/>
        </w:rPr>
      </w:pPr>
    </w:p>
    <w:p w14:paraId="4B4C96B4" w14:textId="543E654F" w:rsidR="0043388B" w:rsidRPr="00A41F4C" w:rsidRDefault="0043388B">
      <w:pPr>
        <w:rPr>
          <w:rFonts w:ascii="Arial" w:hAnsi="Arial" w:cs="Arial"/>
          <w:color w:val="000000"/>
          <w:sz w:val="20"/>
          <w:szCs w:val="20"/>
        </w:rPr>
      </w:pPr>
    </w:p>
    <w:p w14:paraId="78C17371" w14:textId="3076BDE6" w:rsidR="0043388B" w:rsidRPr="00A41F4C" w:rsidRDefault="0043388B">
      <w:pPr>
        <w:rPr>
          <w:rFonts w:ascii="Arial" w:hAnsi="Arial" w:cs="Arial"/>
          <w:color w:val="000000"/>
          <w:sz w:val="20"/>
          <w:szCs w:val="20"/>
        </w:rPr>
      </w:pPr>
    </w:p>
    <w:p w14:paraId="565FE02B" w14:textId="3727B3A1" w:rsidR="0043388B" w:rsidRPr="00A41F4C" w:rsidRDefault="0043388B">
      <w:pPr>
        <w:rPr>
          <w:rFonts w:ascii="Arial" w:hAnsi="Arial" w:cs="Arial"/>
          <w:color w:val="000000"/>
          <w:sz w:val="20"/>
          <w:szCs w:val="20"/>
        </w:rPr>
      </w:pPr>
    </w:p>
    <w:p w14:paraId="0922F172" w14:textId="1C95609B" w:rsidR="0043388B" w:rsidRPr="00A41F4C" w:rsidRDefault="0043388B">
      <w:pPr>
        <w:rPr>
          <w:rFonts w:ascii="Arial" w:hAnsi="Arial" w:cs="Arial"/>
          <w:color w:val="000000"/>
          <w:sz w:val="20"/>
          <w:szCs w:val="20"/>
        </w:rPr>
      </w:pPr>
    </w:p>
    <w:p w14:paraId="29A7EB02" w14:textId="29EF7742" w:rsidR="0043388B" w:rsidRPr="00A41F4C" w:rsidRDefault="0043388B">
      <w:pPr>
        <w:rPr>
          <w:rFonts w:ascii="Arial" w:hAnsi="Arial" w:cs="Arial"/>
          <w:color w:val="000000"/>
          <w:sz w:val="20"/>
          <w:szCs w:val="20"/>
        </w:rPr>
      </w:pPr>
    </w:p>
    <w:p w14:paraId="62BED60C" w14:textId="4E26779B" w:rsidR="0043388B" w:rsidRPr="00A41F4C" w:rsidRDefault="0043388B">
      <w:pPr>
        <w:rPr>
          <w:rFonts w:ascii="Arial" w:hAnsi="Arial" w:cs="Arial"/>
          <w:color w:val="000000"/>
          <w:sz w:val="20"/>
          <w:szCs w:val="20"/>
        </w:rPr>
      </w:pPr>
    </w:p>
    <w:p w14:paraId="12E4B5DD" w14:textId="0B61FE15" w:rsidR="00493D08" w:rsidRPr="00A41F4C" w:rsidRDefault="00493D08">
      <w:pPr>
        <w:rPr>
          <w:rFonts w:cstheme="minorHAnsi"/>
          <w:color w:val="000000"/>
          <w:sz w:val="24"/>
          <w:szCs w:val="24"/>
        </w:rPr>
      </w:pPr>
    </w:p>
    <w:p w14:paraId="04441AC8" w14:textId="5A307ABB" w:rsidR="00493D08" w:rsidRPr="00A41F4C" w:rsidRDefault="00493D08">
      <w:pPr>
        <w:rPr>
          <w:rFonts w:cstheme="minorHAnsi"/>
          <w:color w:val="000000"/>
          <w:sz w:val="24"/>
          <w:szCs w:val="24"/>
        </w:rPr>
      </w:pPr>
    </w:p>
    <w:p w14:paraId="57DB0039" w14:textId="15A3E4CD" w:rsidR="008E4B9F" w:rsidRPr="00A41F4C" w:rsidRDefault="008E4B9F" w:rsidP="00703D49">
      <w:pPr>
        <w:rPr>
          <w:rFonts w:cstheme="minorHAnsi"/>
          <w:color w:val="000000"/>
          <w:sz w:val="24"/>
          <w:szCs w:val="24"/>
        </w:rPr>
      </w:pPr>
    </w:p>
    <w:p w14:paraId="7CD8CFD4" w14:textId="30F560CE" w:rsidR="00493D08" w:rsidRPr="00A41F4C" w:rsidRDefault="00DA3DCE">
      <w:pPr>
        <w:rPr>
          <w:rFonts w:cstheme="minorHAnsi"/>
          <w:color w:val="000000"/>
          <w:sz w:val="24"/>
          <w:szCs w:val="24"/>
        </w:rPr>
      </w:pPr>
      <w:r w:rsidRPr="00A41F4C">
        <w:rPr>
          <w:rFonts w:cstheme="minorHAnsi"/>
          <w:color w:val="000000"/>
          <w:sz w:val="24"/>
          <w:szCs w:val="24"/>
        </w:rPr>
        <w:lastRenderedPageBreak/>
        <w:drawing>
          <wp:inline distT="0" distB="0" distL="0" distR="0" wp14:anchorId="508F8425" wp14:editId="2CCD59F5">
            <wp:extent cx="6071870" cy="9169400"/>
            <wp:effectExtent l="0" t="0" r="0" b="0"/>
            <wp:docPr id="330" name="Picture 330" descr="A picture containing text, different, electronics,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A picture containing text, different, electronics, s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870" cy="9169400"/>
                    </a:xfrm>
                    <a:prstGeom prst="rect">
                      <a:avLst/>
                    </a:prstGeom>
                    <a:noFill/>
                  </pic:spPr>
                </pic:pic>
              </a:graphicData>
            </a:graphic>
          </wp:inline>
        </w:drawing>
      </w:r>
    </w:p>
    <w:p w14:paraId="29AC969C" w14:textId="483AF089" w:rsidR="00493D08" w:rsidRPr="00A41F4C" w:rsidRDefault="00DE6FB0">
      <w:pPr>
        <w:rPr>
          <w:rFonts w:cstheme="minorHAnsi"/>
          <w:color w:val="000000"/>
          <w:sz w:val="24"/>
          <w:szCs w:val="24"/>
        </w:rPr>
      </w:pPr>
      <w:r w:rsidRPr="00A41F4C">
        <w:rPr>
          <w:color w:val="000000"/>
        </w:rPr>
        <w:lastRenderedPageBreak/>
        <mc:AlternateContent>
          <mc:Choice Requires="wps">
            <w:drawing>
              <wp:anchor distT="0" distB="0" distL="114300" distR="114300" simplePos="0" relativeHeight="251665408" behindDoc="0" locked="0" layoutInCell="1" allowOverlap="1" wp14:anchorId="0CD64124" wp14:editId="20495206">
                <wp:simplePos x="0" y="0"/>
                <wp:positionH relativeFrom="margin">
                  <wp:align>left</wp:align>
                </wp:positionH>
                <wp:positionV relativeFrom="paragraph">
                  <wp:posOffset>3175</wp:posOffset>
                </wp:positionV>
                <wp:extent cx="6858000" cy="1028700"/>
                <wp:effectExtent l="0" t="0" r="19050" b="19050"/>
                <wp:wrapNone/>
                <wp:docPr id="62" name="TextBox 3">
                  <a:extLst xmlns:a="http://schemas.openxmlformats.org/drawingml/2006/main">
                    <a:ext uri="{FF2B5EF4-FFF2-40B4-BE49-F238E27FC236}">
                      <a16:creationId xmlns:a16="http://schemas.microsoft.com/office/drawing/2014/main" id="{36BC4035-FE7C-4004-382E-9A05645A8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3FAAF" w14:textId="76809D7D" w:rsidR="00A7654E" w:rsidRPr="00A7654E" w:rsidRDefault="00A7654E" w:rsidP="00A7654E">
                            <w:pPr>
                              <w:pStyle w:val="NormalWeb"/>
                              <w:kinsoku w:val="0"/>
                              <w:overflowPunct w:val="0"/>
                              <w:spacing w:before="0" w:beforeAutospacing="0" w:after="0" w:afterAutospacing="0"/>
                              <w:jc w:val="both"/>
                              <w:textAlignment w:val="baseline"/>
                              <w:rPr>
                                <w:rFonts w:ascii="Arial" w:hAnsi="Arial" w:cs="Arial"/>
                              </w:rPr>
                            </w:pPr>
                            <w:r w:rsidRPr="003B2908">
                              <w:rPr>
                                <w:rFonts w:ascii="Arial" w:hAnsi="Arial" w:cs="Arial"/>
                                <w:b/>
                                <w:bCs/>
                                <w:color w:val="000000"/>
                                <w:kern w:val="24"/>
                                <w:sz w:val="20"/>
                                <w:szCs w:val="20"/>
                                <w:lang w:val="en-GB"/>
                              </w:rPr>
                              <w:t xml:space="preserve">Supplementary Figure </w:t>
                            </w:r>
                            <w:r w:rsidR="00F27D94" w:rsidRPr="003B2908">
                              <w:rPr>
                                <w:rFonts w:ascii="Arial" w:hAnsi="Arial" w:cs="Arial"/>
                                <w:b/>
                                <w:bCs/>
                                <w:color w:val="000000"/>
                                <w:kern w:val="24"/>
                                <w:sz w:val="20"/>
                                <w:szCs w:val="20"/>
                                <w:lang w:val="en-GB"/>
                              </w:rPr>
                              <w:t>S</w:t>
                            </w:r>
                            <w:r w:rsidR="00BE52A6">
                              <w:rPr>
                                <w:rFonts w:ascii="Arial" w:hAnsi="Arial" w:cs="Arial"/>
                                <w:b/>
                                <w:bCs/>
                                <w:color w:val="000000"/>
                                <w:kern w:val="24"/>
                                <w:sz w:val="20"/>
                                <w:szCs w:val="20"/>
                                <w:lang w:val="en-GB"/>
                              </w:rPr>
                              <w:t>5</w:t>
                            </w:r>
                            <w:r w:rsidRPr="003B2908">
                              <w:rPr>
                                <w:rFonts w:ascii="Arial" w:hAnsi="Arial" w:cs="Arial"/>
                                <w:b/>
                                <w:bCs/>
                                <w:color w:val="000000"/>
                                <w:kern w:val="24"/>
                                <w:sz w:val="20"/>
                                <w:szCs w:val="20"/>
                                <w:lang w:val="en-GB"/>
                              </w:rPr>
                              <w:t xml:space="preserve">. </w:t>
                            </w:r>
                            <w:r w:rsidRPr="004971C2">
                              <w:rPr>
                                <w:rFonts w:ascii="Arial" w:hAnsi="Arial" w:cs="Arial"/>
                                <w:b/>
                                <w:bCs/>
                                <w:color w:val="000000"/>
                                <w:kern w:val="24"/>
                                <w:sz w:val="20"/>
                                <w:szCs w:val="20"/>
                                <w:lang w:val="en-GB"/>
                              </w:rPr>
                              <w:t>NDs encapsulating TNF-</w:t>
                            </w:r>
                            <w:r w:rsidRPr="004971C2">
                              <w:rPr>
                                <w:rFonts w:ascii="Arial" w:hAnsi="Arial" w:cs="Arial"/>
                                <w:b/>
                                <w:bCs/>
                                <w:color w:val="000000"/>
                                <w:kern w:val="24"/>
                                <w:sz w:val="20"/>
                                <w:szCs w:val="20"/>
                                <w:lang w:val="el-GR"/>
                              </w:rPr>
                              <w:t>α</w:t>
                            </w:r>
                            <w:r w:rsidRPr="004971C2">
                              <w:rPr>
                                <w:rFonts w:ascii="Arial" w:hAnsi="Arial" w:cs="Arial"/>
                                <w:b/>
                                <w:bCs/>
                                <w:color w:val="000000"/>
                                <w:kern w:val="24"/>
                                <w:sz w:val="20"/>
                                <w:szCs w:val="20"/>
                                <w:lang w:val="en-GB"/>
                              </w:rPr>
                              <w:t xml:space="preserve"> and 3BNC117 reverse latency,</w:t>
                            </w:r>
                            <w:r w:rsidR="004971C2" w:rsidRPr="004971C2">
                              <w:rPr>
                                <w:rFonts w:ascii="Arial" w:hAnsi="Arial" w:cs="Arial"/>
                                <w:b/>
                                <w:bCs/>
                                <w:color w:val="000000"/>
                                <w:kern w:val="24"/>
                                <w:sz w:val="20"/>
                                <w:szCs w:val="20"/>
                                <w:lang w:val="en-GB"/>
                              </w:rPr>
                              <w:t xml:space="preserve"> r</w:t>
                            </w:r>
                            <w:r w:rsidRPr="004971C2">
                              <w:rPr>
                                <w:rFonts w:ascii="Arial" w:hAnsi="Arial" w:cs="Arial"/>
                                <w:b/>
                                <w:bCs/>
                                <w:color w:val="000000"/>
                                <w:kern w:val="24"/>
                                <w:sz w:val="20"/>
                                <w:szCs w:val="20"/>
                                <w:lang w:val="en-GB"/>
                              </w:rPr>
                              <w:t>educe viral p24</w:t>
                            </w:r>
                            <w:r w:rsidR="00D35A7A" w:rsidRPr="004971C2">
                              <w:rPr>
                                <w:rFonts w:ascii="Arial" w:hAnsi="Arial" w:cs="Arial"/>
                                <w:b/>
                                <w:bCs/>
                                <w:color w:val="000000"/>
                                <w:kern w:val="24"/>
                                <w:sz w:val="20"/>
                                <w:szCs w:val="20"/>
                                <w:lang w:val="en-GB"/>
                              </w:rPr>
                              <w:t>, and potentiate bnAb binding</w:t>
                            </w:r>
                            <w:r w:rsidRPr="004971C2">
                              <w:rPr>
                                <w:rFonts w:ascii="Arial" w:hAnsi="Arial" w:cs="Arial"/>
                                <w:b/>
                                <w:bCs/>
                                <w:color w:val="000000"/>
                                <w:kern w:val="24"/>
                                <w:sz w:val="20"/>
                                <w:szCs w:val="20"/>
                                <w:lang w:val="en-GB"/>
                              </w:rPr>
                              <w:t xml:space="preserve">. </w:t>
                            </w:r>
                            <w:r w:rsidRPr="004971C2">
                              <w:rPr>
                                <w:rFonts w:ascii="Arial" w:hAnsi="Arial" w:cs="Arial"/>
                                <w:color w:val="000000"/>
                                <w:kern w:val="24"/>
                                <w:sz w:val="20"/>
                                <w:szCs w:val="20"/>
                                <w:lang w:val="en-GB"/>
                              </w:rPr>
                              <w:t>ACH-2 cells</w:t>
                            </w:r>
                            <w:r w:rsidRPr="00A7654E">
                              <w:rPr>
                                <w:rFonts w:ascii="Arial" w:hAnsi="Arial" w:cs="Arial"/>
                                <w:color w:val="000000"/>
                                <w:kern w:val="24"/>
                                <w:sz w:val="20"/>
                                <w:szCs w:val="20"/>
                                <w:lang w:val="en-GB"/>
                              </w:rPr>
                              <w:t xml:space="preserve"> were cultured for 24 h with NDs or free </w:t>
                            </w:r>
                            <w:r w:rsidR="00D35A7A">
                              <w:rPr>
                                <w:rFonts w:ascii="Arial" w:hAnsi="Arial" w:cs="Arial"/>
                                <w:color w:val="000000"/>
                                <w:kern w:val="24"/>
                                <w:sz w:val="20"/>
                                <w:szCs w:val="20"/>
                                <w:lang w:val="en-GB"/>
                              </w:rPr>
                              <w:t xml:space="preserve">agent </w:t>
                            </w:r>
                            <w:r w:rsidRPr="00A7654E">
                              <w:rPr>
                                <w:rFonts w:ascii="Arial" w:hAnsi="Arial" w:cs="Arial"/>
                                <w:color w:val="000000"/>
                                <w:kern w:val="24"/>
                                <w:sz w:val="20"/>
                                <w:szCs w:val="20"/>
                                <w:lang w:val="en-GB"/>
                              </w:rPr>
                              <w:t xml:space="preserve">controls. (A) Gating strategy to quantify live ACH-2 (CD5+) cells’ expression of intracellular p24 and surface bound IgG. </w:t>
                            </w:r>
                            <w:r w:rsidR="004971C2">
                              <w:rPr>
                                <w:rFonts w:ascii="Arial" w:hAnsi="Arial" w:cs="Arial"/>
                                <w:color w:val="000000"/>
                                <w:kern w:val="24"/>
                                <w:sz w:val="20"/>
                                <w:szCs w:val="20"/>
                                <w:lang w:val="en-GB"/>
                              </w:rPr>
                              <w:t>Representative scatterplots</w:t>
                            </w:r>
                            <w:r w:rsidR="004971C2" w:rsidRPr="00A7654E">
                              <w:rPr>
                                <w:rFonts w:ascii="Arial" w:hAnsi="Arial" w:cs="Arial"/>
                                <w:color w:val="000000"/>
                                <w:kern w:val="24"/>
                                <w:sz w:val="20"/>
                                <w:szCs w:val="20"/>
                                <w:lang w:val="en-GB"/>
                              </w:rPr>
                              <w:t xml:space="preserve"> </w:t>
                            </w:r>
                            <w:r w:rsidRPr="00A7654E">
                              <w:rPr>
                                <w:rFonts w:ascii="Arial" w:hAnsi="Arial" w:cs="Arial"/>
                                <w:color w:val="000000"/>
                                <w:kern w:val="24"/>
                                <w:sz w:val="20"/>
                                <w:szCs w:val="20"/>
                                <w:lang w:val="en-GB"/>
                              </w:rPr>
                              <w:t>depict (B) viability and (C)</w:t>
                            </w:r>
                            <w:r w:rsidRPr="00A7654E">
                              <w:rPr>
                                <w:rFonts w:ascii="Arial" w:hAnsi="Arial" w:cs="Arial"/>
                                <w:b/>
                                <w:bCs/>
                                <w:color w:val="000000"/>
                                <w:kern w:val="24"/>
                                <w:sz w:val="20"/>
                                <w:szCs w:val="20"/>
                                <w:lang w:val="en-GB"/>
                              </w:rPr>
                              <w:t xml:space="preserve"> </w:t>
                            </w:r>
                            <w:r w:rsidRPr="00A7654E">
                              <w:rPr>
                                <w:rFonts w:ascii="Arial" w:hAnsi="Arial" w:cs="Arial"/>
                                <w:color w:val="000000"/>
                                <w:kern w:val="24"/>
                                <w:sz w:val="20"/>
                                <w:szCs w:val="20"/>
                                <w:lang w:val="en-GB"/>
                              </w:rPr>
                              <w:t xml:space="preserve">p24 expression (as a measure of latent HIV reactivation) by flow cytometry. (D) 3BNC117 binding to total live lymphocytes was analyzed by detecting secondary antibody (IgG) binding via flow cytometry. Data shown are representative scatterplots of live ACH-2 cells positive for each marker indicated. </w:t>
                            </w:r>
                          </w:p>
                          <w:p w14:paraId="043AE6D7" w14:textId="1489CB09" w:rsidR="00493D08" w:rsidRPr="002B550D" w:rsidRDefault="00493D08" w:rsidP="00493D08">
                            <w:pPr>
                              <w:kinsoku w:val="0"/>
                              <w:overflowPunct w:val="0"/>
                              <w:jc w:val="both"/>
                              <w:textAlignment w:val="baseline"/>
                              <w:rPr>
                                <w:rFonts w:ascii="Arial" w:eastAsia="Times New Roman" w:hAnsi="Arial" w:cs="Arial"/>
                                <w:b/>
                                <w:bCs/>
                                <w:color w:val="000000"/>
                                <w:kern w:val="24"/>
                                <w:sz w:val="20"/>
                                <w:szCs w:val="20"/>
                                <w:lang w:val="en-GB"/>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4124" id="_x0000_s1028" type="#_x0000_t202" style="position:absolute;margin-left:0;margin-top:.25pt;width:540pt;height:8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HMMgIAAEsEAAAOAAAAZHJzL2Uyb0RvYy54bWysVMFu2zAMvQ/YPwi6L3aCpE2NOEWXrsOA&#10;rBvQDjszshwLk0VNUmJ3X19Kdtqguw3zQZBM+pHvPcqr677V7CidV2hKPp3knEkjsFJmX/Ifj3cf&#10;lpz5AKYCjUaW/El6fr1+/27V2ULOsEFdSccIxPiisyVvQrBFlnnRyBb8BK00FKzRtRDo6PZZ5aAj&#10;9FZnszy/yDp0lXUopPf09nYI8nXCr2spwre69jIwXXLqLaTVpXUX12y9gmLvwDZKjG3AP3TRgjJU&#10;9AXqFgKwg1N/QbVKOPRYh4nANsO6VkImDsRmmr9h89CAlYkLiePti0z+/8GK++OD/e5Y6D9iTwYm&#10;Et5uUfzyzOCmAbOXN85h10ioqPA0SpZ11hfjp1FqX/gIsuu+YkUmwyFgAupr10ZViCcjdDLg6UV0&#10;2Qcm6OXFcrHMcwoJik3z2fKSDrEGFKfPrfPhs8SWxU3JHbma4OG49WFIPaXEagbvlNbJWW1YV/Kr&#10;xWwxEEOtqhiMad7tdxvt2BHibKRnrOvP01oVaEK1akse+xyagyLK8clUqUoApYc9Na3NqE+UZBAn&#10;9Lueqarks1ggyrXD6okEo4tDfBp0fzjraAhL7n8fwEnO9BdDYl9N5/M4tekwX1zO6ODOI7vziDm0&#10;GyQuU87ACEIteThtN2EYepo6C2FrHqw4uR2le+x/grOjvoGsucfT8EHxRuYhdxD6hpyuVfLgldbI&#10;nyY2uTjernglzs8p6/UfsH4GAAD//wMAUEsDBBQABgAIAAAAIQDA00TO2gAAAAYBAAAPAAAAZHJz&#10;L2Rvd25yZXYueG1sTI9LT8MwEITvSPwHa5G4UZtUfRDiVIjCHUKB6ybeJhF+RLHbBn492xPcdjSz&#10;s98Wm8lZcaQx9sFruJ0pEOSbYHrfati9Pd+sQcSE3qANnjR8U4RNeXlRYG7Cyb/SsUqt4BIfc9TQ&#10;pTTkUsamI4dxFgby7O3D6DCxHFtpRjxxubMyU2opHfaeL3Q40GNHzVd1cIyRfe7m25eKVius59un&#10;n/e7/YfV+vpqergHkWhKf2E44/MOlMxUh4M3UVgN/EjSsABx9tRasa55WmYLkGUh/+OXvwAAAP//&#10;AwBQSwECLQAUAAYACAAAACEAtoM4kv4AAADhAQAAEwAAAAAAAAAAAAAAAAAAAAAAW0NvbnRlbnRf&#10;VHlwZXNdLnhtbFBLAQItABQABgAIAAAAIQA4/SH/1gAAAJQBAAALAAAAAAAAAAAAAAAAAC8BAABf&#10;cmVscy8ucmVsc1BLAQItABQABgAIAAAAIQBuwOHMMgIAAEsEAAAOAAAAAAAAAAAAAAAAAC4CAABk&#10;cnMvZTJvRG9jLnhtbFBLAQItABQABgAIAAAAIQDA00TO2gAAAAYBAAAPAAAAAAAAAAAAAAAAAIwE&#10;AABkcnMvZG93bnJldi54bWxQSwUGAAAAAAQABADzAAAAkwUAAAAA&#10;" filled="f">
                <v:textbox>
                  <w:txbxContent>
                    <w:p w14:paraId="3003FAAF" w14:textId="76809D7D" w:rsidR="00A7654E" w:rsidRPr="00A7654E" w:rsidRDefault="00A7654E" w:rsidP="00A7654E">
                      <w:pPr>
                        <w:pStyle w:val="NormalWeb"/>
                        <w:kinsoku w:val="0"/>
                        <w:overflowPunct w:val="0"/>
                        <w:spacing w:before="0" w:beforeAutospacing="0" w:after="0" w:afterAutospacing="0"/>
                        <w:jc w:val="both"/>
                        <w:textAlignment w:val="baseline"/>
                        <w:rPr>
                          <w:rFonts w:ascii="Arial" w:hAnsi="Arial" w:cs="Arial"/>
                        </w:rPr>
                      </w:pPr>
                      <w:r w:rsidRPr="003B2908">
                        <w:rPr>
                          <w:rFonts w:ascii="Arial" w:hAnsi="Arial" w:cs="Arial"/>
                          <w:b/>
                          <w:bCs/>
                          <w:color w:val="000000"/>
                          <w:kern w:val="24"/>
                          <w:sz w:val="20"/>
                          <w:szCs w:val="20"/>
                          <w:lang w:val="en-GB"/>
                        </w:rPr>
                        <w:t xml:space="preserve">Supplementary Figure </w:t>
                      </w:r>
                      <w:r w:rsidR="00F27D94" w:rsidRPr="003B2908">
                        <w:rPr>
                          <w:rFonts w:ascii="Arial" w:hAnsi="Arial" w:cs="Arial"/>
                          <w:b/>
                          <w:bCs/>
                          <w:color w:val="000000"/>
                          <w:kern w:val="24"/>
                          <w:sz w:val="20"/>
                          <w:szCs w:val="20"/>
                          <w:lang w:val="en-GB"/>
                        </w:rPr>
                        <w:t>S</w:t>
                      </w:r>
                      <w:r w:rsidR="00BE52A6">
                        <w:rPr>
                          <w:rFonts w:ascii="Arial" w:hAnsi="Arial" w:cs="Arial"/>
                          <w:b/>
                          <w:bCs/>
                          <w:color w:val="000000"/>
                          <w:kern w:val="24"/>
                          <w:sz w:val="20"/>
                          <w:szCs w:val="20"/>
                          <w:lang w:val="en-GB"/>
                        </w:rPr>
                        <w:t>5</w:t>
                      </w:r>
                      <w:r w:rsidRPr="003B2908">
                        <w:rPr>
                          <w:rFonts w:ascii="Arial" w:hAnsi="Arial" w:cs="Arial"/>
                          <w:b/>
                          <w:bCs/>
                          <w:color w:val="000000"/>
                          <w:kern w:val="24"/>
                          <w:sz w:val="20"/>
                          <w:szCs w:val="20"/>
                          <w:lang w:val="en-GB"/>
                        </w:rPr>
                        <w:t xml:space="preserve">. </w:t>
                      </w:r>
                      <w:r w:rsidRPr="004971C2">
                        <w:rPr>
                          <w:rFonts w:ascii="Arial" w:hAnsi="Arial" w:cs="Arial"/>
                          <w:b/>
                          <w:bCs/>
                          <w:color w:val="000000"/>
                          <w:kern w:val="24"/>
                          <w:sz w:val="20"/>
                          <w:szCs w:val="20"/>
                          <w:lang w:val="en-GB"/>
                        </w:rPr>
                        <w:t>NDs encapsulating TNF-</w:t>
                      </w:r>
                      <w:r w:rsidRPr="004971C2">
                        <w:rPr>
                          <w:rFonts w:ascii="Arial" w:hAnsi="Arial" w:cs="Arial"/>
                          <w:b/>
                          <w:bCs/>
                          <w:color w:val="000000"/>
                          <w:kern w:val="24"/>
                          <w:sz w:val="20"/>
                          <w:szCs w:val="20"/>
                          <w:lang w:val="el-GR"/>
                        </w:rPr>
                        <w:t>α</w:t>
                      </w:r>
                      <w:r w:rsidRPr="004971C2">
                        <w:rPr>
                          <w:rFonts w:ascii="Arial" w:hAnsi="Arial" w:cs="Arial"/>
                          <w:b/>
                          <w:bCs/>
                          <w:color w:val="000000"/>
                          <w:kern w:val="24"/>
                          <w:sz w:val="20"/>
                          <w:szCs w:val="20"/>
                          <w:lang w:val="en-GB"/>
                        </w:rPr>
                        <w:t xml:space="preserve"> and 3BNC117 reverse latency,</w:t>
                      </w:r>
                      <w:r w:rsidR="004971C2" w:rsidRPr="004971C2">
                        <w:rPr>
                          <w:rFonts w:ascii="Arial" w:hAnsi="Arial" w:cs="Arial"/>
                          <w:b/>
                          <w:bCs/>
                          <w:color w:val="000000"/>
                          <w:kern w:val="24"/>
                          <w:sz w:val="20"/>
                          <w:szCs w:val="20"/>
                          <w:lang w:val="en-GB"/>
                        </w:rPr>
                        <w:t xml:space="preserve"> r</w:t>
                      </w:r>
                      <w:r w:rsidRPr="004971C2">
                        <w:rPr>
                          <w:rFonts w:ascii="Arial" w:hAnsi="Arial" w:cs="Arial"/>
                          <w:b/>
                          <w:bCs/>
                          <w:color w:val="000000"/>
                          <w:kern w:val="24"/>
                          <w:sz w:val="20"/>
                          <w:szCs w:val="20"/>
                          <w:lang w:val="en-GB"/>
                        </w:rPr>
                        <w:t>educe viral p24</w:t>
                      </w:r>
                      <w:r w:rsidR="00D35A7A" w:rsidRPr="004971C2">
                        <w:rPr>
                          <w:rFonts w:ascii="Arial" w:hAnsi="Arial" w:cs="Arial"/>
                          <w:b/>
                          <w:bCs/>
                          <w:color w:val="000000"/>
                          <w:kern w:val="24"/>
                          <w:sz w:val="20"/>
                          <w:szCs w:val="20"/>
                          <w:lang w:val="en-GB"/>
                        </w:rPr>
                        <w:t>, and potentiate bnAb binding</w:t>
                      </w:r>
                      <w:r w:rsidRPr="004971C2">
                        <w:rPr>
                          <w:rFonts w:ascii="Arial" w:hAnsi="Arial" w:cs="Arial"/>
                          <w:b/>
                          <w:bCs/>
                          <w:color w:val="000000"/>
                          <w:kern w:val="24"/>
                          <w:sz w:val="20"/>
                          <w:szCs w:val="20"/>
                          <w:lang w:val="en-GB"/>
                        </w:rPr>
                        <w:t xml:space="preserve">. </w:t>
                      </w:r>
                      <w:r w:rsidRPr="004971C2">
                        <w:rPr>
                          <w:rFonts w:ascii="Arial" w:hAnsi="Arial" w:cs="Arial"/>
                          <w:color w:val="000000"/>
                          <w:kern w:val="24"/>
                          <w:sz w:val="20"/>
                          <w:szCs w:val="20"/>
                          <w:lang w:val="en-GB"/>
                        </w:rPr>
                        <w:t>ACH-2 cells</w:t>
                      </w:r>
                      <w:r w:rsidRPr="00A7654E">
                        <w:rPr>
                          <w:rFonts w:ascii="Arial" w:hAnsi="Arial" w:cs="Arial"/>
                          <w:color w:val="000000"/>
                          <w:kern w:val="24"/>
                          <w:sz w:val="20"/>
                          <w:szCs w:val="20"/>
                          <w:lang w:val="en-GB"/>
                        </w:rPr>
                        <w:t xml:space="preserve"> were cultured for 24 h with NDs or free </w:t>
                      </w:r>
                      <w:r w:rsidR="00D35A7A">
                        <w:rPr>
                          <w:rFonts w:ascii="Arial" w:hAnsi="Arial" w:cs="Arial"/>
                          <w:color w:val="000000"/>
                          <w:kern w:val="24"/>
                          <w:sz w:val="20"/>
                          <w:szCs w:val="20"/>
                          <w:lang w:val="en-GB"/>
                        </w:rPr>
                        <w:t xml:space="preserve">agent </w:t>
                      </w:r>
                      <w:r w:rsidRPr="00A7654E">
                        <w:rPr>
                          <w:rFonts w:ascii="Arial" w:hAnsi="Arial" w:cs="Arial"/>
                          <w:color w:val="000000"/>
                          <w:kern w:val="24"/>
                          <w:sz w:val="20"/>
                          <w:szCs w:val="20"/>
                          <w:lang w:val="en-GB"/>
                        </w:rPr>
                        <w:t xml:space="preserve">controls. (A) Gating strategy to quantify live ACH-2 (CD5+) cells’ expression of intracellular p24 and surface bound IgG. </w:t>
                      </w:r>
                      <w:r w:rsidR="004971C2">
                        <w:rPr>
                          <w:rFonts w:ascii="Arial" w:hAnsi="Arial" w:cs="Arial"/>
                          <w:color w:val="000000"/>
                          <w:kern w:val="24"/>
                          <w:sz w:val="20"/>
                          <w:szCs w:val="20"/>
                          <w:lang w:val="en-GB"/>
                        </w:rPr>
                        <w:t>Representative scatterplots</w:t>
                      </w:r>
                      <w:r w:rsidR="004971C2" w:rsidRPr="00A7654E">
                        <w:rPr>
                          <w:rFonts w:ascii="Arial" w:hAnsi="Arial" w:cs="Arial"/>
                          <w:color w:val="000000"/>
                          <w:kern w:val="24"/>
                          <w:sz w:val="20"/>
                          <w:szCs w:val="20"/>
                          <w:lang w:val="en-GB"/>
                        </w:rPr>
                        <w:t xml:space="preserve"> </w:t>
                      </w:r>
                      <w:r w:rsidRPr="00A7654E">
                        <w:rPr>
                          <w:rFonts w:ascii="Arial" w:hAnsi="Arial" w:cs="Arial"/>
                          <w:color w:val="000000"/>
                          <w:kern w:val="24"/>
                          <w:sz w:val="20"/>
                          <w:szCs w:val="20"/>
                          <w:lang w:val="en-GB"/>
                        </w:rPr>
                        <w:t>depict (B) viability and (C)</w:t>
                      </w:r>
                      <w:r w:rsidRPr="00A7654E">
                        <w:rPr>
                          <w:rFonts w:ascii="Arial" w:hAnsi="Arial" w:cs="Arial"/>
                          <w:b/>
                          <w:bCs/>
                          <w:color w:val="000000"/>
                          <w:kern w:val="24"/>
                          <w:sz w:val="20"/>
                          <w:szCs w:val="20"/>
                          <w:lang w:val="en-GB"/>
                        </w:rPr>
                        <w:t xml:space="preserve"> </w:t>
                      </w:r>
                      <w:r w:rsidRPr="00A7654E">
                        <w:rPr>
                          <w:rFonts w:ascii="Arial" w:hAnsi="Arial" w:cs="Arial"/>
                          <w:color w:val="000000"/>
                          <w:kern w:val="24"/>
                          <w:sz w:val="20"/>
                          <w:szCs w:val="20"/>
                          <w:lang w:val="en-GB"/>
                        </w:rPr>
                        <w:t xml:space="preserve">p24 expression (as a measure of latent HIV reactivation) by flow cytometry. (D) 3BNC117 binding to total live lymphocytes was analyzed by detecting secondary antibody (IgG) binding via flow cytometry. Data shown are representative scatterplots of live ACH-2 cells positive for each marker indicated. </w:t>
                      </w:r>
                    </w:p>
                    <w:p w14:paraId="043AE6D7" w14:textId="1489CB09" w:rsidR="00493D08" w:rsidRPr="002B550D" w:rsidRDefault="00493D08" w:rsidP="00493D08">
                      <w:pPr>
                        <w:kinsoku w:val="0"/>
                        <w:overflowPunct w:val="0"/>
                        <w:jc w:val="both"/>
                        <w:textAlignment w:val="baseline"/>
                        <w:rPr>
                          <w:rFonts w:ascii="Arial" w:eastAsia="Times New Roman" w:hAnsi="Arial" w:cs="Arial"/>
                          <w:b/>
                          <w:bCs/>
                          <w:color w:val="000000"/>
                          <w:kern w:val="24"/>
                          <w:sz w:val="20"/>
                          <w:szCs w:val="20"/>
                          <w:lang w:val="en-GB"/>
                        </w:rPr>
                      </w:pPr>
                    </w:p>
                  </w:txbxContent>
                </v:textbox>
                <w10:wrap anchorx="margin"/>
              </v:shape>
            </w:pict>
          </mc:Fallback>
        </mc:AlternateContent>
      </w:r>
      <w:r w:rsidR="0076636F" w:rsidRPr="00A41F4C">
        <w:rPr>
          <w:rFonts w:cstheme="minorHAnsi"/>
          <w:color w:val="000000"/>
          <w:sz w:val="24"/>
          <w:szCs w:val="24"/>
        </w:rPr>
        <w:t xml:space="preserve">    </w:t>
      </w:r>
    </w:p>
    <w:p w14:paraId="7D19238D" w14:textId="282FAE35" w:rsidR="008E7702" w:rsidRPr="00A41F4C" w:rsidRDefault="008E7702">
      <w:pPr>
        <w:rPr>
          <w:rFonts w:cstheme="minorHAnsi"/>
          <w:color w:val="000000"/>
          <w:sz w:val="24"/>
          <w:szCs w:val="24"/>
        </w:rPr>
      </w:pPr>
    </w:p>
    <w:p w14:paraId="68988666" w14:textId="58A458AF" w:rsidR="008E7702" w:rsidRPr="00A41F4C" w:rsidRDefault="008E7702">
      <w:pPr>
        <w:rPr>
          <w:rFonts w:cstheme="minorHAnsi"/>
          <w:color w:val="000000"/>
          <w:sz w:val="24"/>
          <w:szCs w:val="24"/>
        </w:rPr>
      </w:pPr>
    </w:p>
    <w:p w14:paraId="59A66A62" w14:textId="7D6655CF" w:rsidR="008E7702" w:rsidRPr="00A41F4C" w:rsidRDefault="008E7702">
      <w:pPr>
        <w:rPr>
          <w:rFonts w:cstheme="minorHAnsi"/>
          <w:color w:val="000000"/>
          <w:sz w:val="24"/>
          <w:szCs w:val="24"/>
        </w:rPr>
      </w:pPr>
    </w:p>
    <w:p w14:paraId="048D7404" w14:textId="391157F3" w:rsidR="00BE52A6" w:rsidRPr="00A41F4C" w:rsidRDefault="00BE52A6">
      <w:pPr>
        <w:rPr>
          <w:rFonts w:cstheme="minorHAnsi"/>
          <w:color w:val="000000"/>
          <w:sz w:val="24"/>
          <w:szCs w:val="24"/>
        </w:rPr>
      </w:pPr>
    </w:p>
    <w:p w14:paraId="6967D047" w14:textId="77777777" w:rsidR="00BE52A6" w:rsidRPr="00A41F4C" w:rsidRDefault="00BE52A6">
      <w:pPr>
        <w:rPr>
          <w:rFonts w:cstheme="minorHAnsi"/>
          <w:color w:val="000000"/>
          <w:sz w:val="24"/>
          <w:szCs w:val="24"/>
        </w:rPr>
      </w:pPr>
      <w:r w:rsidRPr="00A41F4C">
        <w:rPr>
          <w:rFonts w:cstheme="minorHAnsi"/>
          <w:color w:val="000000"/>
          <w:sz w:val="24"/>
          <w:szCs w:val="24"/>
        </w:rPr>
        <w:br w:type="page"/>
      </w:r>
    </w:p>
    <w:p w14:paraId="4C3219B7" w14:textId="71B101F7" w:rsidR="00F27D94" w:rsidRPr="00A41F4C" w:rsidRDefault="00BE52A6">
      <w:pPr>
        <w:rPr>
          <w:rFonts w:cstheme="minorHAnsi"/>
          <w:color w:val="000000"/>
          <w:sz w:val="24"/>
          <w:szCs w:val="24"/>
        </w:rPr>
      </w:pPr>
      <w:r w:rsidRPr="00A41F4C">
        <w:rPr>
          <w:color w:val="000000"/>
        </w:rPr>
        <w:lastRenderedPageBreak/>
        <mc:AlternateContent>
          <mc:Choice Requires="wps">
            <w:drawing>
              <wp:anchor distT="0" distB="0" distL="114300" distR="114300" simplePos="0" relativeHeight="251678720" behindDoc="0" locked="0" layoutInCell="1" allowOverlap="1" wp14:anchorId="2C156BB4" wp14:editId="66D20FB2">
                <wp:simplePos x="0" y="0"/>
                <wp:positionH relativeFrom="margin">
                  <wp:align>left</wp:align>
                </wp:positionH>
                <wp:positionV relativeFrom="paragraph">
                  <wp:posOffset>4989830</wp:posOffset>
                </wp:positionV>
                <wp:extent cx="6858000" cy="1876425"/>
                <wp:effectExtent l="0" t="0" r="19050" b="28575"/>
                <wp:wrapNone/>
                <wp:docPr id="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76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9F5F09" w14:textId="77777777" w:rsidR="00F73E34" w:rsidRPr="00452AF0" w:rsidRDefault="00F73E34" w:rsidP="00F73E34">
                            <w:pPr>
                              <w:widowControl w:val="0"/>
                              <w:tabs>
                                <w:tab w:val="left" w:pos="314"/>
                              </w:tabs>
                              <w:autoSpaceDE w:val="0"/>
                              <w:autoSpaceDN w:val="0"/>
                              <w:spacing w:after="60" w:line="240" w:lineRule="auto"/>
                              <w:jc w:val="both"/>
                              <w:rPr>
                                <w:rFonts w:ascii="Arial" w:hAnsi="Arial" w:cs="Arial"/>
                                <w:bCs/>
                                <w:sz w:val="20"/>
                              </w:rPr>
                            </w:pPr>
                            <w:r w:rsidRPr="00452AF0">
                              <w:rPr>
                                <w:rFonts w:ascii="Arial" w:hAnsi="Arial" w:cs="Arial"/>
                                <w:b/>
                                <w:sz w:val="20"/>
                              </w:rPr>
                              <w:t xml:space="preserve">Figure S6. </w:t>
                            </w:r>
                            <w:bookmarkStart w:id="0" w:name="_Hlk137171295"/>
                            <w:r w:rsidRPr="00452AF0">
                              <w:rPr>
                                <w:rFonts w:ascii="Arial" w:hAnsi="Arial" w:cs="Arial"/>
                                <w:b/>
                                <w:sz w:val="20"/>
                              </w:rPr>
                              <w:t xml:space="preserve">Time-dependent function of TNF-α and 3BNC117.  </w:t>
                            </w:r>
                            <w:r w:rsidRPr="00452AF0">
                              <w:rPr>
                                <w:rFonts w:ascii="Arial" w:hAnsi="Arial" w:cs="Arial"/>
                                <w:bCs/>
                                <w:sz w:val="20"/>
                              </w:rPr>
                              <w:t xml:space="preserve">Time-dependent function of TNF-α and 3BNC117.  (A) Equivalent doses of TNF-α were incubated in PBS at 37°C. At the elapsed times indicated, the remaining concentration of TNF-α was determined by ELISA. Inset equations report the one-phase decay best-fit line and the half-life of free TNF-α. (B-C) PLGA NDs or their constituent controls were pre-incubated in cell media containing 10% FBS at 37°C for 72 h (150 ng/mL TNF-α, 1.5 ug/mL 3BNC117) prior to addition to ACH-2 cells in culture. After 24 h, ACH-2 cell reactivation was measured by (B) intracellular staining for capsid protein, and (C) IgG binding was measured by surface staining with anti-IgG secondary antibody and quantified by flow cytometry. IgG bound was represented as % out of total live lymphocytes. (D-E) PLGA NDs or their constituent controls were pre-incubated in PBS at 37°C for 72 h (150 ng/mL TNF-α, 1.5 ug/mL 3BNC117) prior to addition to ACH-2 cells. After 24 h, ACH-2 cell reactivation was measured by (D) intracellular staining for capsid proteins, and (E) IgG binding was measured by surface staining with anti-IgG secondary antibody and represented as both (E) % positive out of total live lymphocytes and (F) % positive out of reactivated (capsid+) ACH-2 cells. </w:t>
                            </w:r>
                            <w:bookmarkEnd w:id="0"/>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6BB4" id="_x0000_s1029" type="#_x0000_t202" style="position:absolute;margin-left:0;margin-top:392.9pt;width:540pt;height:147.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ZVMwIAAEsEAAAOAAAAZHJzL2Uyb0RvYy54bWysVMFuGjEQvVfqP1i+lwUKhKxYopQ0VaU0&#10;rUSqngevl7Xq9bi2YZd8fcdmITS9VeVgeXbsN/PeG7O46RrN9tJ5habgo8GQM2kElspsC/796f7d&#10;nDMfwJSg0ciCH6TnN8u3bxatzeUYa9SldIxAjM9bW/A6BJtnmRe1bMAP0EpDyQpdA4FCt81KBy2h&#10;NzobD4ezrEVXWodCek9f745Jvkz4VSVF+FpVXgamC069hbS6tG7imi0XkG8d2FqJvg34hy4aUIaK&#10;nqHuIADbOfUXVKOEQ49VGAhsMqwqJWTiQGxGw1ds1jVYmbiQON6eZfL/D1Y87tf2m2Oh+4AdGZhI&#10;ePuA4qdnBlc1mK28dQ7bWkJJhUdRsqy1Pu+vRql97iPIpv2CJZkMu4AJqKtcE1UhnozQyYDDWXTZ&#10;BSbo42w+nQ+HlBKUG82vZpPxNNWA/HTdOh8+SWxY3BTckasJHvYPPsR2ID8didUM3iutk7PasLbg&#10;11OCjBmPWpUxmQK33ay0Y3uIs5F+fd0/jjUq0IRq1RQ89kmdJuQox0dTpn0ApY976kSbXp8oyVGc&#10;0G06psqCv493o1wbLA8kGD0c4lOje+aspSEsuP+1Ayc5058NiX09mkzi1KZgMr0aU+AuM5vLjNk1&#10;KyQuI87ACEIteDhtV+E49DR1FsKDWVtxcjtK99T9AGd7fQNZ84in4YP8lczHs0ehb8npSiUPXmj1&#10;/GlikzX964pP4jJOp17+A5a/AQAA//8DAFBLAwQUAAYACAAAACEA/7rw7twAAAAKAQAADwAAAGRy&#10;cy9kb3ducmV2LnhtbEyPQU/DMAyF70j8h8hI3FiyVdBSmk6IwR3KgKvbeG1Fk1RNthV+PR4XuNl+&#10;9vP3ivVsB3GgKfTeaVguFAhyjTe9azVsX5+uMhAhojM4eEcavijAujw/KzA3/uhe6FDFVrCJCzlq&#10;6GIccylD05HFsPAjOdZ2frIYuZ1aaSY8srkd5EqpG2mxd/yhw5EeOmo+q71ljNXHNtk8V5SmWCeb&#10;x++32937oPXlxXx/ByLSHP+W4YTPN1AyU+33zgQxaOAgUUOaXXOAk6wyxaP6t1omIMtC/o9Q/gAA&#10;AP//AwBQSwECLQAUAAYACAAAACEAtoM4kv4AAADhAQAAEwAAAAAAAAAAAAAAAAAAAAAAW0NvbnRl&#10;bnRfVHlwZXNdLnhtbFBLAQItABQABgAIAAAAIQA4/SH/1gAAAJQBAAALAAAAAAAAAAAAAAAAAC8B&#10;AABfcmVscy8ucmVsc1BLAQItABQABgAIAAAAIQAvOnZVMwIAAEsEAAAOAAAAAAAAAAAAAAAAAC4C&#10;AABkcnMvZTJvRG9jLnhtbFBLAQItABQABgAIAAAAIQD/uvDu3AAAAAoBAAAPAAAAAAAAAAAAAAAA&#10;AI0EAABkcnMvZG93bnJldi54bWxQSwUGAAAAAAQABADzAAAAlgUAAAAA&#10;" filled="f">
                <v:textbox>
                  <w:txbxContent>
                    <w:p w14:paraId="209F5F09" w14:textId="77777777" w:rsidR="00F73E34" w:rsidRPr="00452AF0" w:rsidRDefault="00F73E34" w:rsidP="00F73E34">
                      <w:pPr>
                        <w:widowControl w:val="0"/>
                        <w:tabs>
                          <w:tab w:val="left" w:pos="314"/>
                        </w:tabs>
                        <w:autoSpaceDE w:val="0"/>
                        <w:autoSpaceDN w:val="0"/>
                        <w:spacing w:after="60" w:line="240" w:lineRule="auto"/>
                        <w:jc w:val="both"/>
                        <w:rPr>
                          <w:rFonts w:ascii="Arial" w:hAnsi="Arial" w:cs="Arial"/>
                          <w:bCs/>
                          <w:sz w:val="20"/>
                        </w:rPr>
                      </w:pPr>
                      <w:r w:rsidRPr="00452AF0">
                        <w:rPr>
                          <w:rFonts w:ascii="Arial" w:hAnsi="Arial" w:cs="Arial"/>
                          <w:b/>
                          <w:sz w:val="20"/>
                        </w:rPr>
                        <w:t xml:space="preserve">Figure S6. </w:t>
                      </w:r>
                      <w:bookmarkStart w:id="1" w:name="_Hlk137171295"/>
                      <w:r w:rsidRPr="00452AF0">
                        <w:rPr>
                          <w:rFonts w:ascii="Arial" w:hAnsi="Arial" w:cs="Arial"/>
                          <w:b/>
                          <w:sz w:val="20"/>
                        </w:rPr>
                        <w:t xml:space="preserve">Time-dependent function of TNF-α and 3BNC117.  </w:t>
                      </w:r>
                      <w:r w:rsidRPr="00452AF0">
                        <w:rPr>
                          <w:rFonts w:ascii="Arial" w:hAnsi="Arial" w:cs="Arial"/>
                          <w:bCs/>
                          <w:sz w:val="20"/>
                        </w:rPr>
                        <w:t xml:space="preserve">Time-dependent function of TNF-α and 3BNC117.  (A) Equivalent doses of TNF-α were incubated in PBS at 37°C. At the elapsed times indicated, the remaining concentration of TNF-α was determined by ELISA. Inset equations report the one-phase decay best-fit line and the half-life of free TNF-α. (B-C) PLGA NDs or their constituent controls were pre-incubated in cell media containing 10% FBS at 37°C for 72 h (150 ng/mL TNF-α, 1.5 ug/mL 3BNC117) prior to addition to ACH-2 cells in culture. After 24 h, ACH-2 cell reactivation was measured by (B) intracellular staining for capsid protein, and (C) IgG binding was measured by surface staining with anti-IgG secondary antibody and quantified by flow cytometry. IgG bound was represented as % out of total live lymphocytes. (D-E) PLGA NDs or their constituent controls were pre-incubated in PBS at 37°C for 72 h (150 ng/mL TNF-α, 1.5 ug/mL 3BNC117) prior to addition to ACH-2 cells. After 24 h, ACH-2 cell reactivation was measured by (D) intracellular staining for capsid proteins, and (E) IgG binding was measured by surface staining with anti-IgG secondary antibody and represented as both (E) % positive out of total live lymphocytes and (F) % positive out of reactivated (capsid+) ACH-2 cells. </w:t>
                      </w:r>
                      <w:bookmarkEnd w:id="1"/>
                    </w:p>
                  </w:txbxContent>
                </v:textbox>
                <w10:wrap anchorx="margin"/>
              </v:shape>
            </w:pict>
          </mc:Fallback>
        </mc:AlternateContent>
      </w:r>
      <w:r w:rsidRPr="00A41F4C">
        <w:rPr>
          <w:rFonts w:cstheme="minorHAnsi"/>
          <w:color w:val="000000"/>
          <w:sz w:val="24"/>
          <w:szCs w:val="24"/>
        </w:rPr>
        <w:object w:dxaOrig="8501" w:dyaOrig="6113" w14:anchorId="40862F71">
          <v:shape id="_x0000_i1027" type="#_x0000_t75" style="width:533.85pt;height:383.9pt" o:ole="">
            <v:imagedata r:id="rId12" o:title=""/>
          </v:shape>
          <o:OLEObject Type="Embed" ProgID="Prism9.Document" ShapeID="_x0000_i1027" DrawAspect="Content" ObjectID="_1748851236" r:id="rId13"/>
        </w:object>
      </w:r>
    </w:p>
    <w:p w14:paraId="70F15F97" w14:textId="2EE7122D" w:rsidR="00F27D94" w:rsidRPr="00A41F4C" w:rsidRDefault="00F27D94">
      <w:pPr>
        <w:rPr>
          <w:rFonts w:cstheme="minorHAnsi"/>
          <w:color w:val="000000"/>
          <w:sz w:val="24"/>
          <w:szCs w:val="24"/>
        </w:rPr>
      </w:pPr>
    </w:p>
    <w:p w14:paraId="5EA0B62D" w14:textId="445C8094" w:rsidR="00F27D94" w:rsidRPr="00A41F4C" w:rsidRDefault="00F27D94">
      <w:pPr>
        <w:rPr>
          <w:rFonts w:cstheme="minorHAnsi"/>
          <w:color w:val="000000"/>
          <w:sz w:val="24"/>
          <w:szCs w:val="24"/>
        </w:rPr>
      </w:pPr>
    </w:p>
    <w:p w14:paraId="472DDBFB" w14:textId="5C066EC8" w:rsidR="00F27D94" w:rsidRPr="00A41F4C" w:rsidRDefault="00F27D94">
      <w:pPr>
        <w:rPr>
          <w:rFonts w:cstheme="minorHAnsi"/>
          <w:color w:val="000000"/>
          <w:sz w:val="24"/>
          <w:szCs w:val="24"/>
        </w:rPr>
      </w:pPr>
    </w:p>
    <w:p w14:paraId="02EF87B5" w14:textId="74FE7DBE" w:rsidR="00F27D94" w:rsidRPr="00A41F4C" w:rsidRDefault="00F27D94">
      <w:pPr>
        <w:rPr>
          <w:rFonts w:cstheme="minorHAnsi"/>
          <w:color w:val="000000"/>
          <w:sz w:val="24"/>
          <w:szCs w:val="24"/>
        </w:rPr>
      </w:pPr>
    </w:p>
    <w:p w14:paraId="319B800A" w14:textId="2EF597E6" w:rsidR="00F27D94" w:rsidRPr="00A41F4C" w:rsidRDefault="00F27D94">
      <w:pPr>
        <w:rPr>
          <w:rFonts w:cstheme="minorHAnsi"/>
          <w:color w:val="000000"/>
          <w:sz w:val="24"/>
          <w:szCs w:val="24"/>
        </w:rPr>
      </w:pPr>
    </w:p>
    <w:p w14:paraId="05D2E91E" w14:textId="08B70B46" w:rsidR="00F27D94" w:rsidRPr="00A41F4C" w:rsidRDefault="00F27D94">
      <w:pPr>
        <w:rPr>
          <w:rFonts w:cstheme="minorHAnsi"/>
          <w:color w:val="000000"/>
          <w:sz w:val="24"/>
          <w:szCs w:val="24"/>
        </w:rPr>
      </w:pPr>
    </w:p>
    <w:p w14:paraId="62794789" w14:textId="77777777" w:rsidR="008E7702" w:rsidRPr="00A41F4C" w:rsidRDefault="008E7702">
      <w:pPr>
        <w:rPr>
          <w:rFonts w:cstheme="minorHAnsi"/>
          <w:color w:val="000000"/>
          <w:sz w:val="24"/>
          <w:szCs w:val="24"/>
        </w:rPr>
      </w:pPr>
    </w:p>
    <w:p w14:paraId="437B52B9" w14:textId="3BBCFE7E" w:rsidR="00F27D94" w:rsidRPr="00A41F4C" w:rsidRDefault="00F27D94">
      <w:pPr>
        <w:rPr>
          <w:rFonts w:cstheme="minorHAnsi"/>
          <w:color w:val="000000"/>
          <w:sz w:val="24"/>
          <w:szCs w:val="24"/>
        </w:rPr>
      </w:pPr>
    </w:p>
    <w:p w14:paraId="44AB883D" w14:textId="0E648E85" w:rsidR="00F27D94" w:rsidRPr="00A41F4C" w:rsidRDefault="00F27D94">
      <w:pPr>
        <w:rPr>
          <w:rFonts w:cstheme="minorHAnsi"/>
          <w:color w:val="000000"/>
          <w:sz w:val="24"/>
          <w:szCs w:val="24"/>
        </w:rPr>
      </w:pPr>
      <w:r w:rsidRPr="00A41F4C">
        <w:rPr>
          <w:rFonts w:cstheme="minorHAnsi"/>
          <w:color w:val="000000"/>
          <w:sz w:val="24"/>
          <w:szCs w:val="24"/>
        </w:rPr>
        <w:br w:type="page"/>
      </w:r>
    </w:p>
    <w:p w14:paraId="37808085" w14:textId="4E13553D" w:rsidR="008E7702" w:rsidRPr="00A41F4C" w:rsidRDefault="00DA3DCE">
      <w:pPr>
        <w:rPr>
          <w:rFonts w:cstheme="minorHAnsi"/>
          <w:color w:val="000000"/>
          <w:sz w:val="24"/>
          <w:szCs w:val="24"/>
        </w:rPr>
      </w:pPr>
      <w:r w:rsidRPr="00A41F4C">
        <w:rPr>
          <w:rFonts w:ascii="Arial" w:hAnsi="Arial" w:cs="Arial"/>
          <w:color w:val="000000"/>
          <w:sz w:val="20"/>
          <w:szCs w:val="20"/>
        </w:rPr>
        <w:lastRenderedPageBreak/>
        <mc:AlternateContent>
          <mc:Choice Requires="wps">
            <w:drawing>
              <wp:anchor distT="45720" distB="45720" distL="114300" distR="114300" simplePos="0" relativeHeight="251676672" behindDoc="0" locked="0" layoutInCell="1" allowOverlap="1" wp14:anchorId="631B0FBD" wp14:editId="69BD544A">
                <wp:simplePos x="0" y="0"/>
                <wp:positionH relativeFrom="column">
                  <wp:posOffset>95250</wp:posOffset>
                </wp:positionH>
                <wp:positionV relativeFrom="paragraph">
                  <wp:posOffset>2071370</wp:posOffset>
                </wp:positionV>
                <wp:extent cx="5916930" cy="1404620"/>
                <wp:effectExtent l="0" t="0" r="26670" b="107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404620"/>
                        </a:xfrm>
                        <a:prstGeom prst="rect">
                          <a:avLst/>
                        </a:prstGeom>
                        <a:solidFill>
                          <a:srgbClr val="FFFFFF"/>
                        </a:solidFill>
                        <a:ln w="9525">
                          <a:solidFill>
                            <a:srgbClr val="000000"/>
                          </a:solidFill>
                          <a:miter lim="800000"/>
                          <a:headEnd/>
                          <a:tailEnd/>
                        </a:ln>
                      </wps:spPr>
                      <wps:txbx>
                        <w:txbxContent>
                          <w:p w14:paraId="0A768AAD" w14:textId="0FF0F59D" w:rsidR="00F27D94" w:rsidRPr="00205AC9" w:rsidRDefault="00F27D94" w:rsidP="00F27D94">
                            <w:pPr>
                              <w:rPr>
                                <w:rFonts w:ascii="Arial" w:hAnsi="Arial" w:cs="Arial"/>
                                <w:sz w:val="20"/>
                                <w:szCs w:val="20"/>
                              </w:rPr>
                            </w:pPr>
                            <w:r w:rsidRPr="00205AC9">
                              <w:rPr>
                                <w:rFonts w:ascii="Arial" w:hAnsi="Arial" w:cs="Arial"/>
                                <w:b/>
                                <w:bCs/>
                                <w:sz w:val="20"/>
                                <w:szCs w:val="20"/>
                              </w:rPr>
                              <w:t>Supplementary Figure S</w:t>
                            </w:r>
                            <w:r w:rsidR="00BE52A6" w:rsidRPr="00205AC9">
                              <w:rPr>
                                <w:rFonts w:ascii="Arial" w:hAnsi="Arial" w:cs="Arial"/>
                                <w:b/>
                                <w:bCs/>
                                <w:sz w:val="20"/>
                                <w:szCs w:val="20"/>
                              </w:rPr>
                              <w:t>7</w:t>
                            </w:r>
                            <w:r w:rsidRPr="00205AC9">
                              <w:rPr>
                                <w:rFonts w:ascii="Arial" w:hAnsi="Arial" w:cs="Arial"/>
                                <w:b/>
                                <w:bCs/>
                                <w:sz w:val="20"/>
                                <w:szCs w:val="20"/>
                              </w:rPr>
                              <w:t>. TNF-</w:t>
                            </w:r>
                            <w:r w:rsidRPr="00205AC9">
                              <w:rPr>
                                <w:rFonts w:ascii="Calibri" w:hAnsi="Calibri" w:cs="Calibri"/>
                                <w:b/>
                                <w:bCs/>
                                <w:sz w:val="20"/>
                                <w:szCs w:val="20"/>
                              </w:rPr>
                              <w:t>α</w:t>
                            </w:r>
                            <w:r w:rsidRPr="00205AC9">
                              <w:rPr>
                                <w:rFonts w:ascii="Arial" w:hAnsi="Arial" w:cs="Arial"/>
                                <w:b/>
                                <w:bCs/>
                                <w:sz w:val="20"/>
                                <w:szCs w:val="20"/>
                              </w:rPr>
                              <w:t xml:space="preserve"> and 3BNC117 release at 24 h without solvent replacement. </w:t>
                            </w:r>
                            <w:r w:rsidRPr="00205AC9">
                              <w:rPr>
                                <w:rFonts w:ascii="Arial" w:hAnsi="Arial" w:cs="Arial"/>
                                <w:sz w:val="20"/>
                                <w:szCs w:val="20"/>
                              </w:rPr>
                              <w:t>Cumulative</w:t>
                            </w:r>
                            <w:r w:rsidRPr="00205AC9">
                              <w:rPr>
                                <w:rFonts w:ascii="Arial" w:hAnsi="Arial" w:cs="Arial"/>
                                <w:b/>
                                <w:bCs/>
                                <w:sz w:val="20"/>
                                <w:szCs w:val="20"/>
                              </w:rPr>
                              <w:t xml:space="preserve"> </w:t>
                            </w:r>
                            <w:r w:rsidRPr="00205AC9">
                              <w:rPr>
                                <w:rFonts w:ascii="Arial" w:hAnsi="Arial" w:cs="Arial"/>
                                <w:sz w:val="20"/>
                                <w:szCs w:val="20"/>
                              </w:rPr>
                              <w:t>release of TNF-α (A) and 3BNC117 (B) from TNF-α-3BNC117 NDs after 24 h in PBS at 37</w:t>
                            </w:r>
                            <w:r w:rsidR="00A33E04">
                              <w:rPr>
                                <w:rFonts w:ascii="Arial" w:hAnsi="Arial" w:cs="Arial"/>
                                <w:sz w:val="20"/>
                                <w:szCs w:val="20"/>
                              </w:rPr>
                              <w:t>°</w:t>
                            </w:r>
                            <w:r w:rsidRPr="00205AC9">
                              <w:rPr>
                                <w:rFonts w:ascii="Arial" w:hAnsi="Arial" w:cs="Arial"/>
                                <w:sz w:val="20"/>
                                <w:szCs w:val="20"/>
                              </w:rPr>
                              <w:t xml:space="preserve">C as determined by ELISA. </w:t>
                            </w:r>
                            <w:r w:rsidRPr="00171005">
                              <w:rPr>
                                <w:rFonts w:ascii="Arial" w:hAnsi="Arial" w:cs="Arial"/>
                                <w:kern w:val="24"/>
                                <w:sz w:val="20"/>
                                <w:szCs w:val="20"/>
                                <w:lang w:val="en-GB"/>
                              </w:rPr>
                              <w:t>Values represent means ± st. dev. (n=4/group.)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B0FBD" id="Text Box 2" o:spid="_x0000_s1030" type="#_x0000_t202" style="position:absolute;margin-left:7.5pt;margin-top:163.1pt;width:465.9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F4FQIAACcEAAAOAAAAZHJzL2Uyb0RvYy54bWysk82O2yAQx++V+g6Ie2M7ddK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FzsSqWq9fo4ugryrxczlNZMlY9XrfOh/cSehIXNXVY1STPjnc+xHBY9XgkvuZBK7FTWifD&#10;7ZutduTIsAN2aaQMnh3Thgw1XS3mi4nAXyXyNP4k0auAraxVX9Or8yFWRW7vjEiNFpjS0xpD1uYE&#10;MrKbKIaxGYkSNS3jA5FrA+IByTqYOhd/Gi46cD8pGbBra+p/HJiTlOgPBquzKsoytnkyysUbREnc&#10;pae59DDDUaqmgZJpuQ3payRu9garuFOJ71Mkp5CxGxP208+J7X5pp1NP/3vzCwAA//8DAFBLAwQU&#10;AAYACAAAACEAv4Uyjd4AAAAKAQAADwAAAGRycy9kb3ducmV2LnhtbEyPwU7DMBBE70j8g7VIXCrq&#10;kCYBQpwKKvXEqaHc3XhJIuJ1sN02/XuWExxHO5p9r1rPdhQn9GFwpOB+mYBAap0ZqFOwf9/ePYII&#10;UZPRoyNUcMEA6/r6qtKlcWfa4amJneARCqVW0Mc4lVKGtkerw9JNSHz7dN7qyNF30nh95nE7yjRJ&#10;Cmn1QPyh1xNuemy/mqNVUHw3q8Xbh1nQ7rJ99a3NzWafK3V7M788g4g4x78y/OIzOtTMdHBHMkGM&#10;nHNWiQpWaZGC4MJTVrDLQUGePWQg60r+V6h/AAAA//8DAFBLAQItABQABgAIAAAAIQC2gziS/gAA&#10;AOEBAAATAAAAAAAAAAAAAAAAAAAAAABbQ29udGVudF9UeXBlc10ueG1sUEsBAi0AFAAGAAgAAAAh&#10;ADj9If/WAAAAlAEAAAsAAAAAAAAAAAAAAAAALwEAAF9yZWxzLy5yZWxzUEsBAi0AFAAGAAgAAAAh&#10;ACrLIXgVAgAAJwQAAA4AAAAAAAAAAAAAAAAALgIAAGRycy9lMm9Eb2MueG1sUEsBAi0AFAAGAAgA&#10;AAAhAL+FMo3eAAAACgEAAA8AAAAAAAAAAAAAAAAAbwQAAGRycy9kb3ducmV2LnhtbFBLBQYAAAAA&#10;BAAEAPMAAAB6BQAAAAA=&#10;">
                <v:textbox style="mso-fit-shape-to-text:t">
                  <w:txbxContent>
                    <w:p w14:paraId="0A768AAD" w14:textId="0FF0F59D" w:rsidR="00F27D94" w:rsidRPr="00205AC9" w:rsidRDefault="00F27D94" w:rsidP="00F27D94">
                      <w:pPr>
                        <w:rPr>
                          <w:rFonts w:ascii="Arial" w:hAnsi="Arial" w:cs="Arial"/>
                          <w:sz w:val="20"/>
                          <w:szCs w:val="20"/>
                        </w:rPr>
                      </w:pPr>
                      <w:r w:rsidRPr="00205AC9">
                        <w:rPr>
                          <w:rFonts w:ascii="Arial" w:hAnsi="Arial" w:cs="Arial"/>
                          <w:b/>
                          <w:bCs/>
                          <w:sz w:val="20"/>
                          <w:szCs w:val="20"/>
                        </w:rPr>
                        <w:t>Supplementary Figure S</w:t>
                      </w:r>
                      <w:r w:rsidR="00BE52A6" w:rsidRPr="00205AC9">
                        <w:rPr>
                          <w:rFonts w:ascii="Arial" w:hAnsi="Arial" w:cs="Arial"/>
                          <w:b/>
                          <w:bCs/>
                          <w:sz w:val="20"/>
                          <w:szCs w:val="20"/>
                        </w:rPr>
                        <w:t>7</w:t>
                      </w:r>
                      <w:r w:rsidRPr="00205AC9">
                        <w:rPr>
                          <w:rFonts w:ascii="Arial" w:hAnsi="Arial" w:cs="Arial"/>
                          <w:b/>
                          <w:bCs/>
                          <w:sz w:val="20"/>
                          <w:szCs w:val="20"/>
                        </w:rPr>
                        <w:t>. TNF-</w:t>
                      </w:r>
                      <w:r w:rsidRPr="00205AC9">
                        <w:rPr>
                          <w:rFonts w:ascii="Calibri" w:hAnsi="Calibri" w:cs="Calibri"/>
                          <w:b/>
                          <w:bCs/>
                          <w:sz w:val="20"/>
                          <w:szCs w:val="20"/>
                        </w:rPr>
                        <w:t>α</w:t>
                      </w:r>
                      <w:r w:rsidRPr="00205AC9">
                        <w:rPr>
                          <w:rFonts w:ascii="Arial" w:hAnsi="Arial" w:cs="Arial"/>
                          <w:b/>
                          <w:bCs/>
                          <w:sz w:val="20"/>
                          <w:szCs w:val="20"/>
                        </w:rPr>
                        <w:t xml:space="preserve"> and 3BNC117 release at 24 h without solvent replacement. </w:t>
                      </w:r>
                      <w:r w:rsidRPr="00205AC9">
                        <w:rPr>
                          <w:rFonts w:ascii="Arial" w:hAnsi="Arial" w:cs="Arial"/>
                          <w:sz w:val="20"/>
                          <w:szCs w:val="20"/>
                        </w:rPr>
                        <w:t>Cumulative</w:t>
                      </w:r>
                      <w:r w:rsidRPr="00205AC9">
                        <w:rPr>
                          <w:rFonts w:ascii="Arial" w:hAnsi="Arial" w:cs="Arial"/>
                          <w:b/>
                          <w:bCs/>
                          <w:sz w:val="20"/>
                          <w:szCs w:val="20"/>
                        </w:rPr>
                        <w:t xml:space="preserve"> </w:t>
                      </w:r>
                      <w:r w:rsidRPr="00205AC9">
                        <w:rPr>
                          <w:rFonts w:ascii="Arial" w:hAnsi="Arial" w:cs="Arial"/>
                          <w:sz w:val="20"/>
                          <w:szCs w:val="20"/>
                        </w:rPr>
                        <w:t>release of TNF-α (A) and 3BNC117 (B) from TNF-α-3BNC117 NDs after 24 h in PBS at 37</w:t>
                      </w:r>
                      <w:r w:rsidR="00A33E04">
                        <w:rPr>
                          <w:rFonts w:ascii="Arial" w:hAnsi="Arial" w:cs="Arial"/>
                          <w:sz w:val="20"/>
                          <w:szCs w:val="20"/>
                        </w:rPr>
                        <w:t>°</w:t>
                      </w:r>
                      <w:r w:rsidRPr="00205AC9">
                        <w:rPr>
                          <w:rFonts w:ascii="Arial" w:hAnsi="Arial" w:cs="Arial"/>
                          <w:sz w:val="20"/>
                          <w:szCs w:val="20"/>
                        </w:rPr>
                        <w:t xml:space="preserve">C as determined by ELISA. </w:t>
                      </w:r>
                      <w:r w:rsidRPr="00171005">
                        <w:rPr>
                          <w:rFonts w:ascii="Arial" w:hAnsi="Arial" w:cs="Arial"/>
                          <w:kern w:val="24"/>
                          <w:sz w:val="20"/>
                          <w:szCs w:val="20"/>
                          <w:lang w:val="en-GB"/>
                        </w:rPr>
                        <w:t>Values represent means ± st. dev. (n=4/group.)</w:t>
                      </w:r>
                    </w:p>
                  </w:txbxContent>
                </v:textbox>
                <w10:wrap type="square"/>
              </v:shape>
            </w:pict>
          </mc:Fallback>
        </mc:AlternateContent>
      </w:r>
      <w:r w:rsidRPr="00A41F4C">
        <w:rPr>
          <w:rFonts w:ascii="Arial" w:hAnsi="Arial" w:cs="Arial"/>
          <w:color w:val="000000"/>
          <w:sz w:val="20"/>
          <w:szCs w:val="20"/>
        </w:rPr>
        <w:drawing>
          <wp:inline distT="0" distB="0" distL="0" distR="0" wp14:anchorId="75CF286B" wp14:editId="47BD8D42">
            <wp:extent cx="3438525" cy="2018030"/>
            <wp:effectExtent l="0" t="0" r="0" b="0"/>
            <wp:docPr id="16" name="Picture 1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2018030"/>
                    </a:xfrm>
                    <a:prstGeom prst="rect">
                      <a:avLst/>
                    </a:prstGeom>
                    <a:noFill/>
                  </pic:spPr>
                </pic:pic>
              </a:graphicData>
            </a:graphic>
          </wp:inline>
        </w:drawing>
      </w:r>
    </w:p>
    <w:p w14:paraId="65DFBD8D" w14:textId="1A4116C5" w:rsidR="00F27D94" w:rsidRPr="00A41F4C" w:rsidRDefault="00F27D94">
      <w:pPr>
        <w:rPr>
          <w:rFonts w:cstheme="minorHAnsi"/>
          <w:color w:val="000000"/>
          <w:sz w:val="24"/>
          <w:szCs w:val="24"/>
        </w:rPr>
      </w:pPr>
    </w:p>
    <w:p w14:paraId="334A840B" w14:textId="1BB49C90" w:rsidR="00F27D94" w:rsidRPr="00A41F4C" w:rsidRDefault="00F27D94">
      <w:pPr>
        <w:rPr>
          <w:rFonts w:cstheme="minorHAnsi"/>
          <w:color w:val="000000"/>
          <w:sz w:val="24"/>
          <w:szCs w:val="24"/>
        </w:rPr>
      </w:pPr>
    </w:p>
    <w:p w14:paraId="0DCBDB6F" w14:textId="6562676A" w:rsidR="00F27D94" w:rsidRPr="00A41F4C" w:rsidRDefault="00F27D94">
      <w:pPr>
        <w:rPr>
          <w:rFonts w:cstheme="minorHAnsi"/>
          <w:color w:val="000000"/>
          <w:sz w:val="24"/>
          <w:szCs w:val="24"/>
        </w:rPr>
      </w:pPr>
    </w:p>
    <w:p w14:paraId="5CE35F32" w14:textId="0A94F381" w:rsidR="00F27D94" w:rsidRPr="00A41F4C" w:rsidRDefault="00F27D94">
      <w:pPr>
        <w:rPr>
          <w:rFonts w:cstheme="minorHAnsi"/>
          <w:color w:val="000000"/>
          <w:sz w:val="24"/>
          <w:szCs w:val="24"/>
        </w:rPr>
      </w:pPr>
    </w:p>
    <w:p w14:paraId="29C0F344" w14:textId="349EBEE0" w:rsidR="00F27D94" w:rsidRPr="00A41F4C" w:rsidRDefault="00F27D94">
      <w:pPr>
        <w:rPr>
          <w:rFonts w:cstheme="minorHAnsi"/>
          <w:color w:val="000000"/>
          <w:sz w:val="24"/>
          <w:szCs w:val="24"/>
        </w:rPr>
      </w:pPr>
    </w:p>
    <w:p w14:paraId="199B18FF" w14:textId="4A959A68" w:rsidR="00F27D94" w:rsidRPr="00A41F4C" w:rsidRDefault="00F27D94">
      <w:pPr>
        <w:rPr>
          <w:rFonts w:cstheme="minorHAnsi"/>
          <w:color w:val="000000"/>
          <w:sz w:val="24"/>
          <w:szCs w:val="24"/>
        </w:rPr>
      </w:pPr>
    </w:p>
    <w:p w14:paraId="7231FC11" w14:textId="4CE0233D" w:rsidR="00F27D94" w:rsidRPr="00A41F4C" w:rsidRDefault="00F27D94">
      <w:pPr>
        <w:rPr>
          <w:rFonts w:cstheme="minorHAnsi"/>
          <w:color w:val="000000"/>
          <w:sz w:val="24"/>
          <w:szCs w:val="24"/>
        </w:rPr>
      </w:pPr>
    </w:p>
    <w:p w14:paraId="020C4D5D" w14:textId="08D056EA" w:rsidR="00F27D94" w:rsidRPr="00A41F4C" w:rsidRDefault="00F27D94">
      <w:pPr>
        <w:rPr>
          <w:rFonts w:cstheme="minorHAnsi"/>
          <w:color w:val="000000"/>
          <w:sz w:val="24"/>
          <w:szCs w:val="24"/>
        </w:rPr>
      </w:pPr>
    </w:p>
    <w:p w14:paraId="08A8E859" w14:textId="763AD9B7" w:rsidR="00F27D94" w:rsidRPr="00A41F4C" w:rsidRDefault="00F27D94">
      <w:pPr>
        <w:rPr>
          <w:rFonts w:cstheme="minorHAnsi"/>
          <w:color w:val="000000"/>
          <w:sz w:val="24"/>
          <w:szCs w:val="24"/>
        </w:rPr>
      </w:pPr>
    </w:p>
    <w:p w14:paraId="6B69C683" w14:textId="0A614F26" w:rsidR="00F27D94" w:rsidRPr="00A41F4C" w:rsidRDefault="00F27D94">
      <w:pPr>
        <w:rPr>
          <w:rFonts w:cstheme="minorHAnsi"/>
          <w:color w:val="000000"/>
          <w:sz w:val="24"/>
          <w:szCs w:val="24"/>
        </w:rPr>
      </w:pPr>
    </w:p>
    <w:p w14:paraId="72DEAAAB" w14:textId="110474BE" w:rsidR="00F27D94" w:rsidRPr="00A41F4C" w:rsidRDefault="00F27D94">
      <w:pPr>
        <w:rPr>
          <w:rFonts w:cstheme="minorHAnsi"/>
          <w:color w:val="000000"/>
          <w:sz w:val="24"/>
          <w:szCs w:val="24"/>
        </w:rPr>
      </w:pPr>
    </w:p>
    <w:p w14:paraId="4EBB3D2A" w14:textId="6EDA2640" w:rsidR="00F27D94" w:rsidRPr="00A41F4C" w:rsidRDefault="00F27D94">
      <w:pPr>
        <w:rPr>
          <w:rFonts w:cstheme="minorHAnsi"/>
          <w:color w:val="000000"/>
          <w:sz w:val="24"/>
          <w:szCs w:val="24"/>
        </w:rPr>
      </w:pPr>
    </w:p>
    <w:p w14:paraId="51D7BD35" w14:textId="18F634B8" w:rsidR="00F27D94" w:rsidRPr="00A41F4C" w:rsidRDefault="00F27D94">
      <w:pPr>
        <w:rPr>
          <w:rFonts w:cstheme="minorHAnsi"/>
          <w:color w:val="000000"/>
          <w:sz w:val="24"/>
          <w:szCs w:val="24"/>
        </w:rPr>
      </w:pPr>
    </w:p>
    <w:p w14:paraId="04842679" w14:textId="140B93DD" w:rsidR="00F27D94" w:rsidRPr="00A41F4C" w:rsidRDefault="00F27D94">
      <w:pPr>
        <w:rPr>
          <w:rFonts w:cstheme="minorHAnsi"/>
          <w:color w:val="000000"/>
          <w:sz w:val="24"/>
          <w:szCs w:val="24"/>
        </w:rPr>
      </w:pPr>
    </w:p>
    <w:p w14:paraId="2FEC4427" w14:textId="65A9739F" w:rsidR="00F27D94" w:rsidRPr="00A41F4C" w:rsidRDefault="00F27D94">
      <w:pPr>
        <w:rPr>
          <w:rFonts w:cstheme="minorHAnsi"/>
          <w:color w:val="000000"/>
          <w:sz w:val="24"/>
          <w:szCs w:val="24"/>
        </w:rPr>
      </w:pPr>
    </w:p>
    <w:p w14:paraId="6F0DE7CE" w14:textId="69F4A155" w:rsidR="00493D08" w:rsidRPr="00A41F4C" w:rsidRDefault="00A7654E">
      <w:pPr>
        <w:rPr>
          <w:rFonts w:cstheme="minorHAnsi"/>
          <w:color w:val="000000"/>
          <w:sz w:val="24"/>
          <w:szCs w:val="24"/>
        </w:rPr>
      </w:pPr>
      <w:r w:rsidRPr="00A41F4C">
        <w:rPr>
          <w:color w:val="000000"/>
        </w:rPr>
        <w:lastRenderedPageBreak/>
        <mc:AlternateContent>
          <mc:Choice Requires="wps">
            <w:drawing>
              <wp:anchor distT="0" distB="0" distL="114300" distR="114300" simplePos="0" relativeHeight="251667456" behindDoc="0" locked="0" layoutInCell="1" allowOverlap="1" wp14:anchorId="061BD43C" wp14:editId="5CDAC164">
                <wp:simplePos x="0" y="0"/>
                <wp:positionH relativeFrom="margin">
                  <wp:posOffset>0</wp:posOffset>
                </wp:positionH>
                <wp:positionV relativeFrom="paragraph">
                  <wp:posOffset>4960620</wp:posOffset>
                </wp:positionV>
                <wp:extent cx="6858000" cy="1207770"/>
                <wp:effectExtent l="0" t="0" r="19050" b="11430"/>
                <wp:wrapNone/>
                <wp:docPr id="2" name="Rectangle 1"/>
                <wp:cNvGraphicFramePr/>
                <a:graphic xmlns:a="http://schemas.openxmlformats.org/drawingml/2006/main">
                  <a:graphicData uri="http://schemas.microsoft.com/office/word/2010/wordprocessingShape">
                    <wps:wsp>
                      <wps:cNvSpPr/>
                      <wps:spPr>
                        <a:xfrm>
                          <a:off x="0" y="0"/>
                          <a:ext cx="6858000" cy="1207770"/>
                        </a:xfrm>
                        <a:prstGeom prst="rect">
                          <a:avLst/>
                        </a:prstGeom>
                        <a:ln>
                          <a:solidFill>
                            <a:sysClr val="windowText" lastClr="000000"/>
                          </a:solidFill>
                        </a:ln>
                      </wps:spPr>
                      <wps:txbx>
                        <w:txbxContent>
                          <w:p w14:paraId="4E6C2004" w14:textId="66B3AD23" w:rsidR="00301262" w:rsidRPr="00D35A7A" w:rsidRDefault="00301262" w:rsidP="00301262">
                            <w:pPr>
                              <w:pStyle w:val="NormalWeb"/>
                              <w:spacing w:before="0" w:beforeAutospacing="0" w:after="0" w:afterAutospacing="0" w:line="256" w:lineRule="auto"/>
                              <w:jc w:val="both"/>
                              <w:rPr>
                                <w:rFonts w:ascii="Arial" w:hAnsi="Arial" w:cs="Arial"/>
                              </w:rPr>
                            </w:pPr>
                            <w:r w:rsidRPr="00D35A7A">
                              <w:rPr>
                                <w:rFonts w:ascii="Arial" w:eastAsia="Calibri" w:hAnsi="Arial" w:cs="Arial"/>
                                <w:b/>
                                <w:bCs/>
                                <w:color w:val="000000" w:themeColor="text1"/>
                                <w:kern w:val="24"/>
                                <w:sz w:val="20"/>
                                <w:szCs w:val="20"/>
                              </w:rPr>
                              <w:t>Supplementary Figure S</w:t>
                            </w:r>
                            <w:r w:rsidR="00BE52A6">
                              <w:rPr>
                                <w:rFonts w:ascii="Arial" w:eastAsia="Calibri" w:hAnsi="Arial" w:cs="Arial"/>
                                <w:b/>
                                <w:bCs/>
                                <w:color w:val="000000" w:themeColor="text1"/>
                                <w:kern w:val="24"/>
                                <w:sz w:val="20"/>
                                <w:szCs w:val="20"/>
                              </w:rPr>
                              <w:t>8</w:t>
                            </w:r>
                            <w:r w:rsidRPr="00D35A7A">
                              <w:rPr>
                                <w:rFonts w:ascii="Arial" w:eastAsia="Calibri" w:hAnsi="Arial" w:cs="Arial"/>
                                <w:b/>
                                <w:bCs/>
                                <w:color w:val="000000" w:themeColor="text1"/>
                                <w:kern w:val="24"/>
                                <w:sz w:val="20"/>
                                <w:szCs w:val="20"/>
                              </w:rPr>
                              <w:t>. TNF-</w:t>
                            </w:r>
                            <w:r w:rsidRPr="00D35A7A">
                              <w:rPr>
                                <w:rFonts w:ascii="Arial" w:eastAsia="Calibri" w:hAnsi="Arial" w:cs="Arial"/>
                                <w:b/>
                                <w:bCs/>
                                <w:color w:val="000000" w:themeColor="text1"/>
                                <w:kern w:val="24"/>
                                <w:sz w:val="20"/>
                                <w:szCs w:val="20"/>
                                <w:lang w:val="el-GR"/>
                              </w:rPr>
                              <w:t>α</w:t>
                            </w:r>
                            <w:r w:rsidRPr="00D35A7A">
                              <w:rPr>
                                <w:rFonts w:ascii="Arial" w:eastAsia="Calibri" w:hAnsi="Arial" w:cs="Arial"/>
                                <w:b/>
                                <w:bCs/>
                                <w:color w:val="000000" w:themeColor="text1"/>
                                <w:kern w:val="24"/>
                                <w:sz w:val="20"/>
                                <w:szCs w:val="20"/>
                              </w:rPr>
                              <w:t>-3BNC117</w:t>
                            </w:r>
                            <w:r w:rsidR="00424F07">
                              <w:rPr>
                                <w:rFonts w:ascii="Arial" w:eastAsia="Calibri" w:hAnsi="Arial" w:cs="Arial"/>
                                <w:b/>
                                <w:bCs/>
                                <w:color w:val="000000" w:themeColor="text1"/>
                                <w:kern w:val="24"/>
                                <w:sz w:val="20"/>
                                <w:szCs w:val="20"/>
                              </w:rPr>
                              <w:t xml:space="preserve">-NDs </w:t>
                            </w:r>
                            <w:r w:rsidRPr="00D35A7A">
                              <w:rPr>
                                <w:rFonts w:ascii="Arial" w:eastAsia="Calibri" w:hAnsi="Arial" w:cs="Arial"/>
                                <w:b/>
                                <w:bCs/>
                                <w:color w:val="000000" w:themeColor="text1"/>
                                <w:kern w:val="24"/>
                                <w:sz w:val="20"/>
                                <w:szCs w:val="20"/>
                              </w:rPr>
                              <w:t>enhance NK-mediated killing of ACH-2 cells.</w:t>
                            </w:r>
                            <w:r w:rsidRPr="00D35A7A">
                              <w:rPr>
                                <w:rFonts w:ascii="Arial" w:eastAsia="Calibri" w:hAnsi="Arial" w:cs="Arial"/>
                                <w:color w:val="000000" w:themeColor="text1"/>
                                <w:kern w:val="24"/>
                                <w:sz w:val="20"/>
                                <w:szCs w:val="20"/>
                              </w:rPr>
                              <w:t xml:space="preserve"> ACH-2 were treated with vehicle (</w:t>
                            </w:r>
                            <w:r w:rsidR="009D39D9" w:rsidRPr="009D39D9">
                              <w:rPr>
                                <w:rFonts w:ascii="Arial" w:eastAsia="Calibri" w:hAnsi="Arial" w:cs="Arial"/>
                                <w:color w:val="000000" w:themeColor="text1"/>
                                <w:kern w:val="24"/>
                                <w:sz w:val="20"/>
                                <w:szCs w:val="20"/>
                              </w:rPr>
                              <w:t>d</w:t>
                            </w:r>
                            <w:r w:rsidR="0048059A">
                              <w:rPr>
                                <w:rFonts w:ascii="Arial" w:eastAsia="Calibri" w:hAnsi="Arial" w:cs="Arial"/>
                                <w:color w:val="000000" w:themeColor="text1"/>
                                <w:kern w:val="24"/>
                                <w:sz w:val="20"/>
                                <w:szCs w:val="20"/>
                              </w:rPr>
                              <w:t xml:space="preserve">eionized </w:t>
                            </w:r>
                            <w:r w:rsidR="009D39D9" w:rsidRPr="009D39D9">
                              <w:rPr>
                                <w:rFonts w:ascii="Arial" w:eastAsia="Calibri" w:hAnsi="Arial" w:cs="Arial"/>
                                <w:color w:val="000000" w:themeColor="text1"/>
                                <w:kern w:val="24"/>
                                <w:sz w:val="20"/>
                                <w:szCs w:val="20"/>
                              </w:rPr>
                              <w:t>H</w:t>
                            </w:r>
                            <w:r w:rsidR="009D39D9" w:rsidRPr="00703D49">
                              <w:rPr>
                                <w:rFonts w:ascii="Arial" w:eastAsia="Calibri" w:hAnsi="Arial" w:cs="Arial"/>
                                <w:color w:val="000000" w:themeColor="text1"/>
                                <w:kern w:val="24"/>
                                <w:sz w:val="20"/>
                                <w:szCs w:val="20"/>
                                <w:vertAlign w:val="subscript"/>
                              </w:rPr>
                              <w:t>2</w:t>
                            </w:r>
                            <w:r w:rsidR="009D39D9">
                              <w:rPr>
                                <w:rFonts w:ascii="Arial" w:eastAsia="Calibri" w:hAnsi="Arial" w:cs="Arial"/>
                                <w:color w:val="000000" w:themeColor="text1"/>
                                <w:kern w:val="24"/>
                                <w:sz w:val="20"/>
                                <w:szCs w:val="20"/>
                              </w:rPr>
                              <w:t>O</w:t>
                            </w:r>
                            <w:r w:rsidRPr="00D35A7A">
                              <w:rPr>
                                <w:rFonts w:ascii="Arial" w:eastAsia="Calibri" w:hAnsi="Arial" w:cs="Arial"/>
                                <w:color w:val="000000" w:themeColor="text1"/>
                                <w:kern w:val="24"/>
                                <w:sz w:val="20"/>
                                <w:szCs w:val="20"/>
                              </w:rPr>
                              <w:t>), Blank NDs, TNF-α-3BNC117-NDs, or free TNF-α and 3BNC117 for 24 h at a dose of 30 ng/mL TNF-α and 2  μg/mL 3BNC117. At 19 h, 40,000 NK</w:t>
                            </w:r>
                            <w:r w:rsidR="00D35A7A">
                              <w:rPr>
                                <w:rFonts w:ascii="Arial" w:eastAsia="Calibri" w:hAnsi="Arial" w:cs="Arial"/>
                                <w:color w:val="000000" w:themeColor="text1"/>
                                <w:kern w:val="24"/>
                                <w:sz w:val="20"/>
                                <w:szCs w:val="20"/>
                              </w:rPr>
                              <w:t xml:space="preserve"> </w:t>
                            </w:r>
                            <w:r w:rsidRPr="00D35A7A">
                              <w:rPr>
                                <w:rFonts w:ascii="Arial" w:eastAsia="Calibri" w:hAnsi="Arial" w:cs="Arial"/>
                                <w:color w:val="000000" w:themeColor="text1"/>
                                <w:kern w:val="24"/>
                                <w:sz w:val="20"/>
                                <w:szCs w:val="20"/>
                              </w:rPr>
                              <w:t xml:space="preserve">cells were added to select conditions (1:2.5 effector:target </w:t>
                            </w:r>
                            <w:r w:rsidR="00424F07">
                              <w:rPr>
                                <w:rFonts w:ascii="Arial" w:eastAsia="Calibri" w:hAnsi="Arial" w:cs="Arial"/>
                                <w:color w:val="000000" w:themeColor="text1"/>
                                <w:kern w:val="24"/>
                                <w:sz w:val="20"/>
                                <w:szCs w:val="20"/>
                              </w:rPr>
                              <w:t xml:space="preserve">cell </w:t>
                            </w:r>
                            <w:r w:rsidRPr="00D35A7A">
                              <w:rPr>
                                <w:rFonts w:ascii="Arial" w:eastAsia="Calibri" w:hAnsi="Arial" w:cs="Arial"/>
                                <w:color w:val="000000" w:themeColor="text1"/>
                                <w:kern w:val="24"/>
                                <w:sz w:val="20"/>
                                <w:szCs w:val="20"/>
                              </w:rPr>
                              <w:t xml:space="preserve">ratio). After 24 h, the number of live ACH-2 cells was determined via flow cytometry. (A) Gating strategy to quantify number of live ACH-2 cells (CD5+). (B) Representative scatterplots of remaining live ACH-2 cells are shown for each treatment condition. </w:t>
                            </w:r>
                            <w:r w:rsidR="0048059A">
                              <w:rPr>
                                <w:rFonts w:ascii="Arial" w:eastAsia="Calibri" w:hAnsi="Arial" w:cs="Arial"/>
                                <w:color w:val="000000" w:themeColor="text1"/>
                                <w:kern w:val="24"/>
                                <w:sz w:val="20"/>
                                <w:szCs w:val="20"/>
                              </w:rPr>
                              <w:t xml:space="preserve">The number of remaining live ACH-2 cells was then used to calculate a percent target cell death value associated with each condition as described in Figure 4. </w:t>
                            </w:r>
                          </w:p>
                          <w:p w14:paraId="6060D20F" w14:textId="7021DFF0" w:rsidR="00493D08" w:rsidRPr="002B550D" w:rsidRDefault="00493D08" w:rsidP="00493D08">
                            <w:pPr>
                              <w:spacing w:line="256" w:lineRule="auto"/>
                              <w:jc w:val="both"/>
                              <w:rPr>
                                <w:rFonts w:ascii="Arial" w:eastAsia="Calibri" w:hAnsi="Arial" w:cs="Arial"/>
                                <w:b/>
                                <w:bCs/>
                                <w:color w:val="000000"/>
                                <w:kern w:val="24"/>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1BD43C" id="Rectangle 1" o:spid="_x0000_s1031" style="position:absolute;margin-left:0;margin-top:390.6pt;width:540pt;height:95.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qUnQEAACYDAAAOAAAAZHJzL2Uyb0RvYy54bWysUs2OEzEMviPxDlHuNNNKu61Gna4Qq+WC&#10;YKVdHiDNTydSEoc47UzfHieUdgU3xBw8dmx/tj97+zAHz04mo4M48OWi48xEBdrFw8C/vz592HCG&#10;RUYtPUQz8LNB/rB7/247pd6sYASvTWYEErGf0sDHUlIvBKrRBIkLSCaS00IOspCZD0JnORF68GLV&#10;dfdigqxTBmUQ6fXxl5PvGr61RpVv1qIpzA+ceitN5ib3VYrdVvaHLNPo1KUN+Q9dBOkiFb1CPcoi&#10;2TG7v6CCUxkQbFkoCAKsdcq0GWiaZffHNC+jTKbNQuRgutKE/w9WfT29pOdMNEwJeyS1TjHbHOqf&#10;+mNzI+t8JcvMhSl6vN/cbbqOOFXkW6669Xrd6BS39JSxfDYQWFUGnmkbjSR5+oKFSlLo75Bazccq&#10;EbzTT877Zpzxk8/sJGl9tHUN0yvV58xLLOSgptpX10hgb1LJqnDiNlXVyryfmdMDv6sZ9WUP+vyc&#10;2UQXMHD8cZS5Ei77CB+PBaxrbd4CL4i0jFbwcjh122/tFnU7791PAAAA//8DAFBLAwQUAAYACAAA&#10;ACEA8FtlP94AAAAJAQAADwAAAGRycy9kb3ducmV2LnhtbEyPwU7DMAyG70i8Q2QkbizphFgpTacJ&#10;CRASB+gQXL0mtBWJUzXpVvb0eCc42r/1+fvL9eyd2Nsx9oE0ZAsFwlITTE+thvftw1UOIiYkgy6Q&#10;1fBjI6yr87MSCxMO9Gb3dWoFQygWqKFLaSikjE1nPcZFGCxx9hVGj4nHsZVmxAPDvZNLpW6kx574&#10;Q4eDve9s811PXsPt4+aIL+4zPOd1fJ0Sbp/w46j15cW8uQOR7Jz+juGkz+pQsdMuTGSicBq4SNKw&#10;yrMliFOscsWrHcNX2TXIqpT/G1S/AAAA//8DAFBLAQItABQABgAIAAAAIQC2gziS/gAAAOEBAAAT&#10;AAAAAAAAAAAAAAAAAAAAAABbQ29udGVudF9UeXBlc10ueG1sUEsBAi0AFAAGAAgAAAAhADj9If/W&#10;AAAAlAEAAAsAAAAAAAAAAAAAAAAALwEAAF9yZWxzLy5yZWxzUEsBAi0AFAAGAAgAAAAhAJuDqpSd&#10;AQAAJgMAAA4AAAAAAAAAAAAAAAAALgIAAGRycy9lMm9Eb2MueG1sUEsBAi0AFAAGAAgAAAAhAPBb&#10;ZT/eAAAACQEAAA8AAAAAAAAAAAAAAAAA9wMAAGRycy9kb3ducmV2LnhtbFBLBQYAAAAABAAEAPMA&#10;AAACBQAAAAA=&#10;" filled="f" strokecolor="windowText">
                <v:textbox>
                  <w:txbxContent>
                    <w:p w14:paraId="4E6C2004" w14:textId="66B3AD23" w:rsidR="00301262" w:rsidRPr="00D35A7A" w:rsidRDefault="00301262" w:rsidP="00301262">
                      <w:pPr>
                        <w:pStyle w:val="NormalWeb"/>
                        <w:spacing w:before="0" w:beforeAutospacing="0" w:after="0" w:afterAutospacing="0" w:line="256" w:lineRule="auto"/>
                        <w:jc w:val="both"/>
                        <w:rPr>
                          <w:rFonts w:ascii="Arial" w:hAnsi="Arial" w:cs="Arial"/>
                        </w:rPr>
                      </w:pPr>
                      <w:r w:rsidRPr="00D35A7A">
                        <w:rPr>
                          <w:rFonts w:ascii="Arial" w:eastAsia="Calibri" w:hAnsi="Arial" w:cs="Arial"/>
                          <w:b/>
                          <w:bCs/>
                          <w:color w:val="000000" w:themeColor="text1"/>
                          <w:kern w:val="24"/>
                          <w:sz w:val="20"/>
                          <w:szCs w:val="20"/>
                        </w:rPr>
                        <w:t>Supplementary Figure S</w:t>
                      </w:r>
                      <w:r w:rsidR="00BE52A6">
                        <w:rPr>
                          <w:rFonts w:ascii="Arial" w:eastAsia="Calibri" w:hAnsi="Arial" w:cs="Arial"/>
                          <w:b/>
                          <w:bCs/>
                          <w:color w:val="000000" w:themeColor="text1"/>
                          <w:kern w:val="24"/>
                          <w:sz w:val="20"/>
                          <w:szCs w:val="20"/>
                        </w:rPr>
                        <w:t>8</w:t>
                      </w:r>
                      <w:r w:rsidRPr="00D35A7A">
                        <w:rPr>
                          <w:rFonts w:ascii="Arial" w:eastAsia="Calibri" w:hAnsi="Arial" w:cs="Arial"/>
                          <w:b/>
                          <w:bCs/>
                          <w:color w:val="000000" w:themeColor="text1"/>
                          <w:kern w:val="24"/>
                          <w:sz w:val="20"/>
                          <w:szCs w:val="20"/>
                        </w:rPr>
                        <w:t>. TNF-</w:t>
                      </w:r>
                      <w:r w:rsidRPr="00D35A7A">
                        <w:rPr>
                          <w:rFonts w:ascii="Arial" w:eastAsia="Calibri" w:hAnsi="Arial" w:cs="Arial"/>
                          <w:b/>
                          <w:bCs/>
                          <w:color w:val="000000" w:themeColor="text1"/>
                          <w:kern w:val="24"/>
                          <w:sz w:val="20"/>
                          <w:szCs w:val="20"/>
                          <w:lang w:val="el-GR"/>
                        </w:rPr>
                        <w:t>α</w:t>
                      </w:r>
                      <w:r w:rsidRPr="00D35A7A">
                        <w:rPr>
                          <w:rFonts w:ascii="Arial" w:eastAsia="Calibri" w:hAnsi="Arial" w:cs="Arial"/>
                          <w:b/>
                          <w:bCs/>
                          <w:color w:val="000000" w:themeColor="text1"/>
                          <w:kern w:val="24"/>
                          <w:sz w:val="20"/>
                          <w:szCs w:val="20"/>
                        </w:rPr>
                        <w:t>-3BNC117</w:t>
                      </w:r>
                      <w:r w:rsidR="00424F07">
                        <w:rPr>
                          <w:rFonts w:ascii="Arial" w:eastAsia="Calibri" w:hAnsi="Arial" w:cs="Arial"/>
                          <w:b/>
                          <w:bCs/>
                          <w:color w:val="000000" w:themeColor="text1"/>
                          <w:kern w:val="24"/>
                          <w:sz w:val="20"/>
                          <w:szCs w:val="20"/>
                        </w:rPr>
                        <w:t xml:space="preserve">-NDs </w:t>
                      </w:r>
                      <w:r w:rsidRPr="00D35A7A">
                        <w:rPr>
                          <w:rFonts w:ascii="Arial" w:eastAsia="Calibri" w:hAnsi="Arial" w:cs="Arial"/>
                          <w:b/>
                          <w:bCs/>
                          <w:color w:val="000000" w:themeColor="text1"/>
                          <w:kern w:val="24"/>
                          <w:sz w:val="20"/>
                          <w:szCs w:val="20"/>
                        </w:rPr>
                        <w:t>enhance NK-mediated killing of ACH-2 cells.</w:t>
                      </w:r>
                      <w:r w:rsidRPr="00D35A7A">
                        <w:rPr>
                          <w:rFonts w:ascii="Arial" w:eastAsia="Calibri" w:hAnsi="Arial" w:cs="Arial"/>
                          <w:color w:val="000000" w:themeColor="text1"/>
                          <w:kern w:val="24"/>
                          <w:sz w:val="20"/>
                          <w:szCs w:val="20"/>
                        </w:rPr>
                        <w:t xml:space="preserve"> ACH-2 were treated with vehicle (</w:t>
                      </w:r>
                      <w:r w:rsidR="009D39D9" w:rsidRPr="009D39D9">
                        <w:rPr>
                          <w:rFonts w:ascii="Arial" w:eastAsia="Calibri" w:hAnsi="Arial" w:cs="Arial"/>
                          <w:color w:val="000000" w:themeColor="text1"/>
                          <w:kern w:val="24"/>
                          <w:sz w:val="20"/>
                          <w:szCs w:val="20"/>
                        </w:rPr>
                        <w:t>d</w:t>
                      </w:r>
                      <w:r w:rsidR="0048059A">
                        <w:rPr>
                          <w:rFonts w:ascii="Arial" w:eastAsia="Calibri" w:hAnsi="Arial" w:cs="Arial"/>
                          <w:color w:val="000000" w:themeColor="text1"/>
                          <w:kern w:val="24"/>
                          <w:sz w:val="20"/>
                          <w:szCs w:val="20"/>
                        </w:rPr>
                        <w:t xml:space="preserve">eionized </w:t>
                      </w:r>
                      <w:r w:rsidR="009D39D9" w:rsidRPr="009D39D9">
                        <w:rPr>
                          <w:rFonts w:ascii="Arial" w:eastAsia="Calibri" w:hAnsi="Arial" w:cs="Arial"/>
                          <w:color w:val="000000" w:themeColor="text1"/>
                          <w:kern w:val="24"/>
                          <w:sz w:val="20"/>
                          <w:szCs w:val="20"/>
                        </w:rPr>
                        <w:t>H</w:t>
                      </w:r>
                      <w:r w:rsidR="009D39D9" w:rsidRPr="00703D49">
                        <w:rPr>
                          <w:rFonts w:ascii="Arial" w:eastAsia="Calibri" w:hAnsi="Arial" w:cs="Arial"/>
                          <w:color w:val="000000" w:themeColor="text1"/>
                          <w:kern w:val="24"/>
                          <w:sz w:val="20"/>
                          <w:szCs w:val="20"/>
                          <w:vertAlign w:val="subscript"/>
                        </w:rPr>
                        <w:t>2</w:t>
                      </w:r>
                      <w:r w:rsidR="009D39D9">
                        <w:rPr>
                          <w:rFonts w:ascii="Arial" w:eastAsia="Calibri" w:hAnsi="Arial" w:cs="Arial"/>
                          <w:color w:val="000000" w:themeColor="text1"/>
                          <w:kern w:val="24"/>
                          <w:sz w:val="20"/>
                          <w:szCs w:val="20"/>
                        </w:rPr>
                        <w:t>O</w:t>
                      </w:r>
                      <w:r w:rsidRPr="00D35A7A">
                        <w:rPr>
                          <w:rFonts w:ascii="Arial" w:eastAsia="Calibri" w:hAnsi="Arial" w:cs="Arial"/>
                          <w:color w:val="000000" w:themeColor="text1"/>
                          <w:kern w:val="24"/>
                          <w:sz w:val="20"/>
                          <w:szCs w:val="20"/>
                        </w:rPr>
                        <w:t>), Blank NDs, TNF-α-3BNC117-NDs, or free TNF-α and 3BNC117 for 24 h at a dose of 30 ng/mL TNF-α and 2  μg/mL 3BNC117. At 19 h, 40,000 NK</w:t>
                      </w:r>
                      <w:r w:rsidR="00D35A7A">
                        <w:rPr>
                          <w:rFonts w:ascii="Arial" w:eastAsia="Calibri" w:hAnsi="Arial" w:cs="Arial"/>
                          <w:color w:val="000000" w:themeColor="text1"/>
                          <w:kern w:val="24"/>
                          <w:sz w:val="20"/>
                          <w:szCs w:val="20"/>
                        </w:rPr>
                        <w:t xml:space="preserve"> </w:t>
                      </w:r>
                      <w:r w:rsidRPr="00D35A7A">
                        <w:rPr>
                          <w:rFonts w:ascii="Arial" w:eastAsia="Calibri" w:hAnsi="Arial" w:cs="Arial"/>
                          <w:color w:val="000000" w:themeColor="text1"/>
                          <w:kern w:val="24"/>
                          <w:sz w:val="20"/>
                          <w:szCs w:val="20"/>
                        </w:rPr>
                        <w:t xml:space="preserve">cells were added to select conditions (1:2.5 effector:target </w:t>
                      </w:r>
                      <w:r w:rsidR="00424F07">
                        <w:rPr>
                          <w:rFonts w:ascii="Arial" w:eastAsia="Calibri" w:hAnsi="Arial" w:cs="Arial"/>
                          <w:color w:val="000000" w:themeColor="text1"/>
                          <w:kern w:val="24"/>
                          <w:sz w:val="20"/>
                          <w:szCs w:val="20"/>
                        </w:rPr>
                        <w:t xml:space="preserve">cell </w:t>
                      </w:r>
                      <w:r w:rsidRPr="00D35A7A">
                        <w:rPr>
                          <w:rFonts w:ascii="Arial" w:eastAsia="Calibri" w:hAnsi="Arial" w:cs="Arial"/>
                          <w:color w:val="000000" w:themeColor="text1"/>
                          <w:kern w:val="24"/>
                          <w:sz w:val="20"/>
                          <w:szCs w:val="20"/>
                        </w:rPr>
                        <w:t xml:space="preserve">ratio). After 24 h, the number of live ACH-2 cells was determined via flow cytometry. (A) Gating strategy to quantify number of live ACH-2 cells (CD5+). (B) Representative scatterplots of remaining live ACH-2 cells are shown for each treatment condition. </w:t>
                      </w:r>
                      <w:r w:rsidR="0048059A">
                        <w:rPr>
                          <w:rFonts w:ascii="Arial" w:eastAsia="Calibri" w:hAnsi="Arial" w:cs="Arial"/>
                          <w:color w:val="000000" w:themeColor="text1"/>
                          <w:kern w:val="24"/>
                          <w:sz w:val="20"/>
                          <w:szCs w:val="20"/>
                        </w:rPr>
                        <w:t xml:space="preserve">The number of remaining live ACH-2 cells was then used to calculate a percent target cell death value associated with each condition as described in Figure 4. </w:t>
                      </w:r>
                    </w:p>
                    <w:p w14:paraId="6060D20F" w14:textId="7021DFF0" w:rsidR="00493D08" w:rsidRPr="002B550D" w:rsidRDefault="00493D08" w:rsidP="00493D08">
                      <w:pPr>
                        <w:spacing w:line="256" w:lineRule="auto"/>
                        <w:jc w:val="both"/>
                        <w:rPr>
                          <w:rFonts w:ascii="Arial" w:eastAsia="Calibri" w:hAnsi="Arial" w:cs="Arial"/>
                          <w:b/>
                          <w:bCs/>
                          <w:color w:val="000000"/>
                          <w:kern w:val="24"/>
                          <w:sz w:val="20"/>
                          <w:szCs w:val="20"/>
                        </w:rPr>
                      </w:pPr>
                    </w:p>
                  </w:txbxContent>
                </v:textbox>
                <w10:wrap anchorx="margin"/>
              </v:rect>
            </w:pict>
          </mc:Fallback>
        </mc:AlternateContent>
      </w:r>
      <w:r w:rsidRPr="00A41F4C">
        <w:rPr>
          <w:rFonts w:cstheme="minorHAnsi"/>
          <w:color w:val="000000"/>
          <w:sz w:val="24"/>
          <w:szCs w:val="24"/>
        </w:rPr>
        <w:drawing>
          <wp:inline distT="0" distB="0" distL="0" distR="0" wp14:anchorId="074604C9" wp14:editId="5A1E8EDB">
            <wp:extent cx="6714722" cy="4956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714722" cy="4956869"/>
                    </a:xfrm>
                    <a:prstGeom prst="rect">
                      <a:avLst/>
                    </a:prstGeom>
                  </pic:spPr>
                </pic:pic>
              </a:graphicData>
            </a:graphic>
          </wp:inline>
        </w:drawing>
      </w:r>
    </w:p>
    <w:p w14:paraId="1971A0EA" w14:textId="232B52D1" w:rsidR="00BE52A6" w:rsidRPr="00A41F4C" w:rsidRDefault="00BE52A6">
      <w:pPr>
        <w:rPr>
          <w:rFonts w:cstheme="minorHAnsi"/>
          <w:color w:val="000000"/>
          <w:sz w:val="24"/>
          <w:szCs w:val="24"/>
        </w:rPr>
      </w:pPr>
    </w:p>
    <w:p w14:paraId="5014E715" w14:textId="77777777" w:rsidR="00BE52A6" w:rsidRPr="00A41F4C" w:rsidRDefault="00BE52A6">
      <w:pPr>
        <w:rPr>
          <w:rFonts w:cstheme="minorHAnsi"/>
          <w:color w:val="000000"/>
          <w:sz w:val="24"/>
          <w:szCs w:val="24"/>
        </w:rPr>
      </w:pPr>
      <w:r w:rsidRPr="00A41F4C">
        <w:rPr>
          <w:rFonts w:cstheme="minorHAnsi"/>
          <w:color w:val="000000"/>
          <w:sz w:val="24"/>
          <w:szCs w:val="24"/>
        </w:rPr>
        <w:br w:type="page"/>
      </w:r>
    </w:p>
    <w:p w14:paraId="0212B80C" w14:textId="1C8AC8CE" w:rsidR="00493D08" w:rsidRPr="00A41F4C" w:rsidRDefault="00B15F01" w:rsidP="00B15F01">
      <w:pPr>
        <w:rPr>
          <w:rFonts w:cstheme="minorHAnsi"/>
          <w:color w:val="000000"/>
          <w:sz w:val="24"/>
          <w:szCs w:val="24"/>
        </w:rPr>
      </w:pPr>
      <w:r w:rsidRPr="00A41F4C">
        <w:rPr>
          <w:color w:val="000000"/>
        </w:rPr>
        <w:lastRenderedPageBreak/>
        <mc:AlternateContent>
          <mc:Choice Requires="wps">
            <w:drawing>
              <wp:anchor distT="0" distB="0" distL="114300" distR="114300" simplePos="0" relativeHeight="251680768" behindDoc="0" locked="0" layoutInCell="1" allowOverlap="1" wp14:anchorId="1346366B" wp14:editId="40EDB34E">
                <wp:simplePos x="0" y="0"/>
                <wp:positionH relativeFrom="margin">
                  <wp:posOffset>22860</wp:posOffset>
                </wp:positionH>
                <wp:positionV relativeFrom="paragraph">
                  <wp:posOffset>2392680</wp:posOffset>
                </wp:positionV>
                <wp:extent cx="6858000" cy="556260"/>
                <wp:effectExtent l="0" t="0" r="19050" b="15240"/>
                <wp:wrapNone/>
                <wp:docPr id="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56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9D5459" w14:textId="49BC81E8" w:rsidR="00B15F01" w:rsidRPr="00452AF0" w:rsidRDefault="00B15F01" w:rsidP="00B15F01">
                            <w:pPr>
                              <w:pStyle w:val="NormalWeb"/>
                              <w:kinsoku w:val="0"/>
                              <w:overflowPunct w:val="0"/>
                              <w:spacing w:before="0" w:beforeAutospacing="0" w:after="0" w:afterAutospacing="0"/>
                              <w:jc w:val="both"/>
                              <w:textAlignment w:val="baseline"/>
                              <w:rPr>
                                <w:rFonts w:ascii="Arial" w:hAnsi="Arial" w:cs="Arial"/>
                              </w:rPr>
                            </w:pPr>
                            <w:r w:rsidRPr="00452AF0">
                              <w:rPr>
                                <w:rFonts w:ascii="Arial" w:hAnsi="Arial" w:cs="Arial"/>
                                <w:b/>
                                <w:bCs/>
                                <w:kern w:val="24"/>
                                <w:sz w:val="20"/>
                                <w:szCs w:val="20"/>
                                <w:lang w:val="en-GB"/>
                              </w:rPr>
                              <w:t xml:space="preserve">Supplementary Figure S9. </w:t>
                            </w:r>
                            <w:r w:rsidR="00384DE0" w:rsidRPr="00452AF0">
                              <w:rPr>
                                <w:rFonts w:ascii="Arial" w:hAnsi="Arial" w:cs="Arial"/>
                                <w:b/>
                                <w:bCs/>
                                <w:kern w:val="24"/>
                                <w:sz w:val="20"/>
                                <w:szCs w:val="20"/>
                                <w:lang w:val="en-GB"/>
                              </w:rPr>
                              <w:t>Detection of p24</w:t>
                            </w:r>
                            <w:r w:rsidRPr="00452AF0">
                              <w:rPr>
                                <w:rFonts w:ascii="Arial" w:hAnsi="Arial" w:cs="Arial"/>
                                <w:b/>
                                <w:bCs/>
                                <w:kern w:val="24"/>
                                <w:sz w:val="20"/>
                                <w:szCs w:val="20"/>
                                <w:lang w:val="en-GB"/>
                              </w:rPr>
                              <w:t xml:space="preserve"> by ELISA in the presence of PLGA. </w:t>
                            </w:r>
                            <w:r w:rsidR="00384DE0" w:rsidRPr="00452AF0">
                              <w:rPr>
                                <w:rFonts w:ascii="Arial" w:hAnsi="Arial" w:cs="Arial"/>
                                <w:kern w:val="24"/>
                                <w:sz w:val="20"/>
                                <w:szCs w:val="20"/>
                                <w:lang w:val="en-GB"/>
                              </w:rPr>
                              <w:t>C</w:t>
                            </w:r>
                            <w:r w:rsidRPr="00452AF0">
                              <w:rPr>
                                <w:rFonts w:ascii="Arial" w:hAnsi="Arial" w:cs="Arial"/>
                                <w:kern w:val="24"/>
                                <w:sz w:val="20"/>
                                <w:szCs w:val="20"/>
                                <w:lang w:val="en-GB"/>
                              </w:rPr>
                              <w:t>ell-free supernatant was collected from ACH-2 cell</w:t>
                            </w:r>
                            <w:r w:rsidR="00384DE0" w:rsidRPr="00452AF0">
                              <w:rPr>
                                <w:rFonts w:ascii="Arial" w:hAnsi="Arial" w:cs="Arial"/>
                                <w:kern w:val="24"/>
                                <w:sz w:val="20"/>
                                <w:szCs w:val="20"/>
                                <w:lang w:val="en-GB"/>
                              </w:rPr>
                              <w:t xml:space="preserve"> culture after</w:t>
                            </w:r>
                            <w:r w:rsidRPr="00452AF0">
                              <w:rPr>
                                <w:rFonts w:ascii="Arial" w:hAnsi="Arial" w:cs="Arial"/>
                                <w:kern w:val="24"/>
                                <w:sz w:val="20"/>
                                <w:szCs w:val="20"/>
                                <w:lang w:val="en-GB"/>
                              </w:rPr>
                              <w:t xml:space="preserve"> </w:t>
                            </w:r>
                            <w:r w:rsidR="00384DE0" w:rsidRPr="00452AF0">
                              <w:rPr>
                                <w:rFonts w:ascii="Arial" w:hAnsi="Arial" w:cs="Arial"/>
                                <w:kern w:val="24"/>
                                <w:sz w:val="20"/>
                                <w:szCs w:val="20"/>
                                <w:lang w:val="en-GB"/>
                              </w:rPr>
                              <w:t xml:space="preserve">viral </w:t>
                            </w:r>
                            <w:r w:rsidRPr="00452AF0">
                              <w:rPr>
                                <w:rFonts w:ascii="Arial" w:hAnsi="Arial" w:cs="Arial"/>
                                <w:kern w:val="24"/>
                                <w:sz w:val="20"/>
                                <w:szCs w:val="20"/>
                                <w:lang w:val="en-GB"/>
                              </w:rPr>
                              <w:t>reactivat</w:t>
                            </w:r>
                            <w:r w:rsidR="00384DE0" w:rsidRPr="00452AF0">
                              <w:rPr>
                                <w:rFonts w:ascii="Arial" w:hAnsi="Arial" w:cs="Arial"/>
                                <w:kern w:val="24"/>
                                <w:sz w:val="20"/>
                                <w:szCs w:val="20"/>
                                <w:lang w:val="en-GB"/>
                              </w:rPr>
                              <w:t xml:space="preserve">ion was induced </w:t>
                            </w:r>
                            <w:r w:rsidRPr="00452AF0">
                              <w:rPr>
                                <w:rFonts w:ascii="Arial" w:hAnsi="Arial" w:cs="Arial"/>
                                <w:kern w:val="24"/>
                                <w:sz w:val="20"/>
                                <w:szCs w:val="20"/>
                                <w:lang w:val="en-GB"/>
                              </w:rPr>
                              <w:t xml:space="preserve">with 20 ng/mL TNF-α for 24 h. The presence of p24 capsid protein </w:t>
                            </w:r>
                            <w:r w:rsidR="00384DE0" w:rsidRPr="00452AF0">
                              <w:rPr>
                                <w:rFonts w:ascii="Arial" w:hAnsi="Arial" w:cs="Arial"/>
                                <w:kern w:val="24"/>
                                <w:sz w:val="20"/>
                                <w:szCs w:val="20"/>
                                <w:lang w:val="en-GB"/>
                              </w:rPr>
                              <w:t xml:space="preserve">in the viral supernatant </w:t>
                            </w:r>
                            <w:r w:rsidRPr="00452AF0">
                              <w:rPr>
                                <w:rFonts w:ascii="Arial" w:hAnsi="Arial" w:cs="Arial"/>
                                <w:kern w:val="24"/>
                                <w:sz w:val="20"/>
                                <w:szCs w:val="20"/>
                                <w:lang w:val="en-GB"/>
                              </w:rPr>
                              <w:t xml:space="preserve">was determined by p24 ELISA in the presence of a low or high dose of blank PLGA NPs. </w:t>
                            </w:r>
                          </w:p>
                          <w:p w14:paraId="5BB99EAA" w14:textId="77777777" w:rsidR="00B15F01" w:rsidRPr="002B550D" w:rsidRDefault="00B15F01" w:rsidP="00B15F01">
                            <w:pPr>
                              <w:kinsoku w:val="0"/>
                              <w:overflowPunct w:val="0"/>
                              <w:jc w:val="both"/>
                              <w:textAlignment w:val="baseline"/>
                              <w:rPr>
                                <w:rFonts w:ascii="Arial" w:eastAsia="Times New Roman" w:hAnsi="Arial" w:cs="Arial"/>
                                <w:b/>
                                <w:bCs/>
                                <w:color w:val="000000"/>
                                <w:kern w:val="24"/>
                                <w:sz w:val="20"/>
                                <w:szCs w:val="20"/>
                                <w:lang w:val="en-GB"/>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366B" id="_x0000_s1032" type="#_x0000_t202" style="position:absolute;margin-left:1.8pt;margin-top:188.4pt;width:540pt;height:43.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bMgIAAEoEAAAOAAAAZHJzL2Uyb0RvYy54bWysVMGO0zAQvSPxD5bvNG3Vlt2o6Wrpsgip&#10;LEhdxHnqOI2F4zG226R8PWMn7VbLDZGDZXvGz/PeG2d51zWaHaXzCk3BJ6MxZ9IILJXZF/z78+O7&#10;G858AFOCRiMLfpKe363evlm2NpdTrFGX0jECMT5vbcHrEGyeZV7UsgE/QisNBSt0DQRaun1WOmgJ&#10;vdHZdDxeZC260joU0nvafeiDfJXwq0qK8LWqvAxMF5xqC2l0adzFMVstId87sLUSQxnwD1U0oAxd&#10;eoF6gADs4NRfUI0SDj1WYSSwybCqlJCJA7GZjF+x2dZgZeJC4nh7kcn/P1jxdNzab46F7gN2ZGAi&#10;4e0GxU/PDK5rMHt57xy2tYSSLp5EybLW+nw4GqX2uY8gu/YLlmQyHAImoK5yTVSFeDJCJwNOF9Fl&#10;F5igzcXN/GY8ppCg2Hy+mC6SKxnk59PW+fBJYsPipOCOTE3ocNz4EKuB/JwSLzP4qLROxmrD2oLf&#10;zqfznhdqVcZgTPNuv1trx44QWyN9iRpFrtMaFahBtWoKHsukQhNyVOOjKdM8gNL9nCrRZpAnKtJr&#10;E7pdx1RJVOPZqNYOyxPpRe+G+NTofnPWUg8W3P86gJOc6c+GtL6dzGaxadNiNn8/pYW7juyuI+bQ&#10;rJG4TDgDIwi14OE8XYe+56npLISN2VpxNjtK99z9AGcHfQM584Tn3oP8lcx9bi/0PRldqeTBC62B&#10;PzVssmZ4XPFFXK9T1ssvYPUHAAD//wMAUEsDBBQABgAIAAAAIQBC4HMk2wAAAAoBAAAPAAAAZHJz&#10;L2Rvd25yZXYueG1sTE9NT4NAEL2b+B82Y+LNLhYCFVkaY/WuWPU6sFMgsruE3bbor3c46Wky8968&#10;j2I7m0GcaPK9swpuVxEIso3TvW0V7N+ebzYgfECrcXCWFHyTh215eVFgrt3ZvtKpCq1gEetzVNCF&#10;MOZS+qYjg37lRrKMHdxkMPA6tVJPeGZxM8h1FKXSYG/ZocORHjtqvqqj4Rjrz328e6koy7COd08/&#10;73eHj0Gp66v54R5EoDn8kWGJzz9QcqbaHa32YlAQp0zkkaXcYMGjzXKqFSRpkoAsC/m/QvkLAAD/&#10;/wMAUEsBAi0AFAAGAAgAAAAhALaDOJL+AAAA4QEAABMAAAAAAAAAAAAAAAAAAAAAAFtDb250ZW50&#10;X1R5cGVzXS54bWxQSwECLQAUAAYACAAAACEAOP0h/9YAAACUAQAACwAAAAAAAAAAAAAAAAAvAQAA&#10;X3JlbHMvLnJlbHNQSwECLQAUAAYACAAAACEArY/52zICAABKBAAADgAAAAAAAAAAAAAAAAAuAgAA&#10;ZHJzL2Uyb0RvYy54bWxQSwECLQAUAAYACAAAACEAQuBzJNsAAAAKAQAADwAAAAAAAAAAAAAAAACM&#10;BAAAZHJzL2Rvd25yZXYueG1sUEsFBgAAAAAEAAQA8wAAAJQFAAAAAA==&#10;" filled="f">
                <v:textbox>
                  <w:txbxContent>
                    <w:p w14:paraId="119D5459" w14:textId="49BC81E8" w:rsidR="00B15F01" w:rsidRPr="00452AF0" w:rsidRDefault="00B15F01" w:rsidP="00B15F01">
                      <w:pPr>
                        <w:pStyle w:val="NormalWeb"/>
                        <w:kinsoku w:val="0"/>
                        <w:overflowPunct w:val="0"/>
                        <w:spacing w:before="0" w:beforeAutospacing="0" w:after="0" w:afterAutospacing="0"/>
                        <w:jc w:val="both"/>
                        <w:textAlignment w:val="baseline"/>
                        <w:rPr>
                          <w:rFonts w:ascii="Arial" w:hAnsi="Arial" w:cs="Arial"/>
                        </w:rPr>
                      </w:pPr>
                      <w:r w:rsidRPr="00452AF0">
                        <w:rPr>
                          <w:rFonts w:ascii="Arial" w:hAnsi="Arial" w:cs="Arial"/>
                          <w:b/>
                          <w:bCs/>
                          <w:kern w:val="24"/>
                          <w:sz w:val="20"/>
                          <w:szCs w:val="20"/>
                          <w:lang w:val="en-GB"/>
                        </w:rPr>
                        <w:t xml:space="preserve">Supplementary Figure S9. </w:t>
                      </w:r>
                      <w:r w:rsidR="00384DE0" w:rsidRPr="00452AF0">
                        <w:rPr>
                          <w:rFonts w:ascii="Arial" w:hAnsi="Arial" w:cs="Arial"/>
                          <w:b/>
                          <w:bCs/>
                          <w:kern w:val="24"/>
                          <w:sz w:val="20"/>
                          <w:szCs w:val="20"/>
                          <w:lang w:val="en-GB"/>
                        </w:rPr>
                        <w:t>Detection of p24</w:t>
                      </w:r>
                      <w:r w:rsidRPr="00452AF0">
                        <w:rPr>
                          <w:rFonts w:ascii="Arial" w:hAnsi="Arial" w:cs="Arial"/>
                          <w:b/>
                          <w:bCs/>
                          <w:kern w:val="24"/>
                          <w:sz w:val="20"/>
                          <w:szCs w:val="20"/>
                          <w:lang w:val="en-GB"/>
                        </w:rPr>
                        <w:t xml:space="preserve"> by ELISA in the presence of PLGA. </w:t>
                      </w:r>
                      <w:r w:rsidR="00384DE0" w:rsidRPr="00452AF0">
                        <w:rPr>
                          <w:rFonts w:ascii="Arial" w:hAnsi="Arial" w:cs="Arial"/>
                          <w:kern w:val="24"/>
                          <w:sz w:val="20"/>
                          <w:szCs w:val="20"/>
                          <w:lang w:val="en-GB"/>
                        </w:rPr>
                        <w:t>C</w:t>
                      </w:r>
                      <w:r w:rsidRPr="00452AF0">
                        <w:rPr>
                          <w:rFonts w:ascii="Arial" w:hAnsi="Arial" w:cs="Arial"/>
                          <w:kern w:val="24"/>
                          <w:sz w:val="20"/>
                          <w:szCs w:val="20"/>
                          <w:lang w:val="en-GB"/>
                        </w:rPr>
                        <w:t>ell-free supernatant was collected from ACH-2 cell</w:t>
                      </w:r>
                      <w:r w:rsidR="00384DE0" w:rsidRPr="00452AF0">
                        <w:rPr>
                          <w:rFonts w:ascii="Arial" w:hAnsi="Arial" w:cs="Arial"/>
                          <w:kern w:val="24"/>
                          <w:sz w:val="20"/>
                          <w:szCs w:val="20"/>
                          <w:lang w:val="en-GB"/>
                        </w:rPr>
                        <w:t xml:space="preserve"> culture after</w:t>
                      </w:r>
                      <w:r w:rsidRPr="00452AF0">
                        <w:rPr>
                          <w:rFonts w:ascii="Arial" w:hAnsi="Arial" w:cs="Arial"/>
                          <w:kern w:val="24"/>
                          <w:sz w:val="20"/>
                          <w:szCs w:val="20"/>
                          <w:lang w:val="en-GB"/>
                        </w:rPr>
                        <w:t xml:space="preserve"> </w:t>
                      </w:r>
                      <w:r w:rsidR="00384DE0" w:rsidRPr="00452AF0">
                        <w:rPr>
                          <w:rFonts w:ascii="Arial" w:hAnsi="Arial" w:cs="Arial"/>
                          <w:kern w:val="24"/>
                          <w:sz w:val="20"/>
                          <w:szCs w:val="20"/>
                          <w:lang w:val="en-GB"/>
                        </w:rPr>
                        <w:t xml:space="preserve">viral </w:t>
                      </w:r>
                      <w:r w:rsidRPr="00452AF0">
                        <w:rPr>
                          <w:rFonts w:ascii="Arial" w:hAnsi="Arial" w:cs="Arial"/>
                          <w:kern w:val="24"/>
                          <w:sz w:val="20"/>
                          <w:szCs w:val="20"/>
                          <w:lang w:val="en-GB"/>
                        </w:rPr>
                        <w:t>reactivat</w:t>
                      </w:r>
                      <w:r w:rsidR="00384DE0" w:rsidRPr="00452AF0">
                        <w:rPr>
                          <w:rFonts w:ascii="Arial" w:hAnsi="Arial" w:cs="Arial"/>
                          <w:kern w:val="24"/>
                          <w:sz w:val="20"/>
                          <w:szCs w:val="20"/>
                          <w:lang w:val="en-GB"/>
                        </w:rPr>
                        <w:t xml:space="preserve">ion was induced </w:t>
                      </w:r>
                      <w:r w:rsidRPr="00452AF0">
                        <w:rPr>
                          <w:rFonts w:ascii="Arial" w:hAnsi="Arial" w:cs="Arial"/>
                          <w:kern w:val="24"/>
                          <w:sz w:val="20"/>
                          <w:szCs w:val="20"/>
                          <w:lang w:val="en-GB"/>
                        </w:rPr>
                        <w:t xml:space="preserve">with 20 ng/mL TNF-α for 24 h. The presence of p24 capsid protein </w:t>
                      </w:r>
                      <w:r w:rsidR="00384DE0" w:rsidRPr="00452AF0">
                        <w:rPr>
                          <w:rFonts w:ascii="Arial" w:hAnsi="Arial" w:cs="Arial"/>
                          <w:kern w:val="24"/>
                          <w:sz w:val="20"/>
                          <w:szCs w:val="20"/>
                          <w:lang w:val="en-GB"/>
                        </w:rPr>
                        <w:t xml:space="preserve">in the viral supernatant </w:t>
                      </w:r>
                      <w:r w:rsidRPr="00452AF0">
                        <w:rPr>
                          <w:rFonts w:ascii="Arial" w:hAnsi="Arial" w:cs="Arial"/>
                          <w:kern w:val="24"/>
                          <w:sz w:val="20"/>
                          <w:szCs w:val="20"/>
                          <w:lang w:val="en-GB"/>
                        </w:rPr>
                        <w:t xml:space="preserve">was determined by p24 ELISA in the presence of a low or high dose of blank PLGA NPs. </w:t>
                      </w:r>
                    </w:p>
                    <w:p w14:paraId="5BB99EAA" w14:textId="77777777" w:rsidR="00B15F01" w:rsidRPr="002B550D" w:rsidRDefault="00B15F01" w:rsidP="00B15F01">
                      <w:pPr>
                        <w:kinsoku w:val="0"/>
                        <w:overflowPunct w:val="0"/>
                        <w:jc w:val="both"/>
                        <w:textAlignment w:val="baseline"/>
                        <w:rPr>
                          <w:rFonts w:ascii="Arial" w:eastAsia="Times New Roman" w:hAnsi="Arial" w:cs="Arial"/>
                          <w:b/>
                          <w:bCs/>
                          <w:color w:val="000000"/>
                          <w:kern w:val="24"/>
                          <w:sz w:val="20"/>
                          <w:szCs w:val="20"/>
                          <w:lang w:val="en-GB"/>
                        </w:rPr>
                      </w:pPr>
                    </w:p>
                  </w:txbxContent>
                </v:textbox>
                <w10:wrap anchorx="margin"/>
              </v:shape>
            </w:pict>
          </mc:Fallback>
        </mc:AlternateContent>
      </w:r>
      <w:r w:rsidRPr="00A41F4C">
        <w:rPr>
          <w:rFonts w:cstheme="minorHAnsi"/>
          <w:color w:val="000000"/>
          <w:sz w:val="24"/>
          <w:szCs w:val="24"/>
        </w:rPr>
        <w:object w:dxaOrig="3655" w:dyaOrig="5364" w14:anchorId="2495B829">
          <v:shape id="_x0000_i1028" type="#_x0000_t75" style="width:127.55pt;height:186.95pt" o:ole="">
            <v:imagedata r:id="rId17" o:title=""/>
          </v:shape>
          <o:OLEObject Type="Embed" ProgID="Prism9.Document" ShapeID="_x0000_i1028" DrawAspect="Content" ObjectID="_1748851237" r:id="rId18"/>
        </w:object>
      </w:r>
    </w:p>
    <w:sectPr w:rsidR="00493D08" w:rsidRPr="00A41F4C" w:rsidSect="005868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43C"/>
    <w:rsid w:val="0003004A"/>
    <w:rsid w:val="0003515E"/>
    <w:rsid w:val="000553F5"/>
    <w:rsid w:val="000E1018"/>
    <w:rsid w:val="000E1BE0"/>
    <w:rsid w:val="000E4D35"/>
    <w:rsid w:val="000F0075"/>
    <w:rsid w:val="0015043C"/>
    <w:rsid w:val="00171005"/>
    <w:rsid w:val="0018581E"/>
    <w:rsid w:val="00205AC9"/>
    <w:rsid w:val="002331A5"/>
    <w:rsid w:val="002376FE"/>
    <w:rsid w:val="00253F35"/>
    <w:rsid w:val="002753AE"/>
    <w:rsid w:val="002B550D"/>
    <w:rsid w:val="002D24D5"/>
    <w:rsid w:val="002E1EB8"/>
    <w:rsid w:val="00301262"/>
    <w:rsid w:val="00330FA9"/>
    <w:rsid w:val="003603A0"/>
    <w:rsid w:val="00375185"/>
    <w:rsid w:val="00384DE0"/>
    <w:rsid w:val="003B2908"/>
    <w:rsid w:val="003D6C8B"/>
    <w:rsid w:val="003F59A0"/>
    <w:rsid w:val="004010C2"/>
    <w:rsid w:val="004021BE"/>
    <w:rsid w:val="00424F07"/>
    <w:rsid w:val="0043388B"/>
    <w:rsid w:val="00452AF0"/>
    <w:rsid w:val="0046002C"/>
    <w:rsid w:val="0046367B"/>
    <w:rsid w:val="0048059A"/>
    <w:rsid w:val="00483027"/>
    <w:rsid w:val="00492F30"/>
    <w:rsid w:val="00493D08"/>
    <w:rsid w:val="004971C2"/>
    <w:rsid w:val="004A679D"/>
    <w:rsid w:val="00576F6D"/>
    <w:rsid w:val="0058683C"/>
    <w:rsid w:val="005A4EDA"/>
    <w:rsid w:val="005B1FC3"/>
    <w:rsid w:val="005C7E14"/>
    <w:rsid w:val="005F3F7E"/>
    <w:rsid w:val="006B5917"/>
    <w:rsid w:val="00703D49"/>
    <w:rsid w:val="00752C9D"/>
    <w:rsid w:val="00756A8E"/>
    <w:rsid w:val="0076636F"/>
    <w:rsid w:val="00773F43"/>
    <w:rsid w:val="007D024F"/>
    <w:rsid w:val="007D3F25"/>
    <w:rsid w:val="00852CD0"/>
    <w:rsid w:val="008B2D59"/>
    <w:rsid w:val="008E4B9F"/>
    <w:rsid w:val="008E7702"/>
    <w:rsid w:val="008F7D4B"/>
    <w:rsid w:val="00997F97"/>
    <w:rsid w:val="009D39D9"/>
    <w:rsid w:val="009E7FBC"/>
    <w:rsid w:val="009F3800"/>
    <w:rsid w:val="00A111A5"/>
    <w:rsid w:val="00A33E04"/>
    <w:rsid w:val="00A41F4C"/>
    <w:rsid w:val="00A7135A"/>
    <w:rsid w:val="00A7654E"/>
    <w:rsid w:val="00AC2414"/>
    <w:rsid w:val="00AE7842"/>
    <w:rsid w:val="00AF4606"/>
    <w:rsid w:val="00B15F01"/>
    <w:rsid w:val="00BC1512"/>
    <w:rsid w:val="00BC3636"/>
    <w:rsid w:val="00BE52A6"/>
    <w:rsid w:val="00BF4582"/>
    <w:rsid w:val="00C2097C"/>
    <w:rsid w:val="00C71DB7"/>
    <w:rsid w:val="00D33442"/>
    <w:rsid w:val="00D35A7A"/>
    <w:rsid w:val="00D859AC"/>
    <w:rsid w:val="00DA3DCE"/>
    <w:rsid w:val="00DE6FB0"/>
    <w:rsid w:val="00E13B27"/>
    <w:rsid w:val="00E175D9"/>
    <w:rsid w:val="00E23B6F"/>
    <w:rsid w:val="00E80AE2"/>
    <w:rsid w:val="00EB6B6E"/>
    <w:rsid w:val="00F25BB1"/>
    <w:rsid w:val="00F27D94"/>
    <w:rsid w:val="00F52FFF"/>
    <w:rsid w:val="00F67AE1"/>
    <w:rsid w:val="00F73E34"/>
    <w:rsid w:val="00F826F0"/>
    <w:rsid w:val="00FC0C68"/>
    <w:rsid w:val="00FF2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5463435"/>
  <w15:chartTrackingRefBased/>
  <w15:docId w15:val="{70E04E7A-5539-4117-8CA9-4695667CA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702"/>
    <w:pPr>
      <w:keepNext/>
      <w:spacing w:before="240" w:after="60" w:line="48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043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0553F5"/>
    <w:rPr>
      <w:sz w:val="16"/>
      <w:szCs w:val="16"/>
    </w:rPr>
  </w:style>
  <w:style w:type="paragraph" w:styleId="CommentText">
    <w:name w:val="annotation text"/>
    <w:basedOn w:val="Normal"/>
    <w:link w:val="CommentTextChar"/>
    <w:unhideWhenUsed/>
    <w:rsid w:val="000553F5"/>
    <w:pPr>
      <w:spacing w:line="240" w:lineRule="auto"/>
    </w:pPr>
    <w:rPr>
      <w:sz w:val="20"/>
      <w:szCs w:val="20"/>
    </w:rPr>
  </w:style>
  <w:style w:type="character" w:customStyle="1" w:styleId="CommentTextChar">
    <w:name w:val="Comment Text Char"/>
    <w:basedOn w:val="DefaultParagraphFont"/>
    <w:link w:val="CommentText"/>
    <w:uiPriority w:val="99"/>
    <w:rsid w:val="000553F5"/>
    <w:rPr>
      <w:sz w:val="20"/>
      <w:szCs w:val="20"/>
    </w:rPr>
  </w:style>
  <w:style w:type="paragraph" w:styleId="CommentSubject">
    <w:name w:val="annotation subject"/>
    <w:basedOn w:val="CommentText"/>
    <w:next w:val="CommentText"/>
    <w:link w:val="CommentSubjectChar"/>
    <w:uiPriority w:val="99"/>
    <w:semiHidden/>
    <w:unhideWhenUsed/>
    <w:rsid w:val="000553F5"/>
    <w:rPr>
      <w:b/>
      <w:bCs/>
    </w:rPr>
  </w:style>
  <w:style w:type="character" w:customStyle="1" w:styleId="CommentSubjectChar">
    <w:name w:val="Comment Subject Char"/>
    <w:basedOn w:val="CommentTextChar"/>
    <w:link w:val="CommentSubject"/>
    <w:uiPriority w:val="99"/>
    <w:semiHidden/>
    <w:rsid w:val="000553F5"/>
    <w:rPr>
      <w:b/>
      <w:bCs/>
      <w:sz w:val="20"/>
      <w:szCs w:val="20"/>
    </w:rPr>
  </w:style>
  <w:style w:type="paragraph" w:styleId="BalloonText">
    <w:name w:val="Balloon Text"/>
    <w:basedOn w:val="Normal"/>
    <w:link w:val="BalloonTextChar"/>
    <w:uiPriority w:val="99"/>
    <w:semiHidden/>
    <w:unhideWhenUsed/>
    <w:rsid w:val="000553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3F5"/>
    <w:rPr>
      <w:rFonts w:ascii="Segoe UI" w:hAnsi="Segoe UI" w:cs="Segoe UI"/>
      <w:sz w:val="18"/>
      <w:szCs w:val="18"/>
    </w:rPr>
  </w:style>
  <w:style w:type="paragraph" w:styleId="Revision">
    <w:name w:val="Revision"/>
    <w:hidden/>
    <w:uiPriority w:val="99"/>
    <w:semiHidden/>
    <w:rsid w:val="002B550D"/>
    <w:pPr>
      <w:spacing w:after="0" w:line="240" w:lineRule="auto"/>
    </w:pPr>
  </w:style>
  <w:style w:type="character" w:customStyle="1" w:styleId="Heading1Char">
    <w:name w:val="Heading 1 Char"/>
    <w:basedOn w:val="DefaultParagraphFont"/>
    <w:link w:val="Heading1"/>
    <w:uiPriority w:val="9"/>
    <w:rsid w:val="008E7702"/>
    <w:rPr>
      <w:rFonts w:ascii="Arial" w:eastAsia="Times New Roma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646955">
      <w:bodyDiv w:val="1"/>
      <w:marLeft w:val="0"/>
      <w:marRight w:val="0"/>
      <w:marTop w:val="0"/>
      <w:marBottom w:val="0"/>
      <w:divBdr>
        <w:top w:val="none" w:sz="0" w:space="0" w:color="auto"/>
        <w:left w:val="none" w:sz="0" w:space="0" w:color="auto"/>
        <w:bottom w:val="none" w:sz="0" w:space="0" w:color="auto"/>
        <w:right w:val="none" w:sz="0" w:space="0" w:color="auto"/>
      </w:divBdr>
    </w:div>
    <w:div w:id="1272670006">
      <w:bodyDiv w:val="1"/>
      <w:marLeft w:val="0"/>
      <w:marRight w:val="0"/>
      <w:marTop w:val="0"/>
      <w:marBottom w:val="0"/>
      <w:divBdr>
        <w:top w:val="none" w:sz="0" w:space="0" w:color="auto"/>
        <w:left w:val="none" w:sz="0" w:space="0" w:color="auto"/>
        <w:bottom w:val="none" w:sz="0" w:space="0" w:color="auto"/>
        <w:right w:val="none" w:sz="0" w:space="0" w:color="auto"/>
      </w:divBdr>
    </w:div>
    <w:div w:id="200219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8.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DE502-9C21-446C-A80B-E2E9D225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Ghofrani</dc:creator>
  <cp:keywords/>
  <dc:description/>
  <cp:lastModifiedBy>Spence, Oliver</cp:lastModifiedBy>
  <cp:revision>2</cp:revision>
  <dcterms:created xsi:type="dcterms:W3CDTF">2023-06-20T23:14:00Z</dcterms:created>
  <dcterms:modified xsi:type="dcterms:W3CDTF">2023-06-20T23:14:00Z</dcterms:modified>
</cp:coreProperties>
</file>