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B9A1" w14:textId="77777777" w:rsidR="00582523" w:rsidRPr="00C35AE7" w:rsidRDefault="00582523" w:rsidP="00582523">
      <w:pPr>
        <w:keepNext/>
        <w:spacing w:before="240" w:after="20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AE7">
        <w:rPr>
          <w:rFonts w:ascii="Times New Roman" w:hAnsi="Times New Roman" w:cs="Times New Roman"/>
          <w:b/>
          <w:bCs/>
          <w:sz w:val="24"/>
          <w:szCs w:val="24"/>
        </w:rPr>
        <w:t>Annex 1: Standards for the establishment of a stem cell transplant facility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</w:tblBorders>
        <w:tblLook w:val="0400" w:firstRow="0" w:lastRow="0" w:firstColumn="0" w:lastColumn="0" w:noHBand="0" w:noVBand="1"/>
      </w:tblPr>
      <w:tblGrid>
        <w:gridCol w:w="3192"/>
        <w:gridCol w:w="3193"/>
        <w:gridCol w:w="3191"/>
      </w:tblGrid>
      <w:tr w:rsidR="00582523" w:rsidRPr="00C35AE7" w14:paraId="7832DFA1" w14:textId="77777777" w:rsidTr="00F9291F">
        <w:tc>
          <w:tcPr>
            <w:tcW w:w="1667" w:type="pct"/>
          </w:tcPr>
          <w:p w14:paraId="1C040E96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Minimum requirement</w:t>
            </w:r>
          </w:p>
        </w:tc>
        <w:tc>
          <w:tcPr>
            <w:tcW w:w="1667" w:type="pct"/>
          </w:tcPr>
          <w:p w14:paraId="62B053B3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Preferred requirement</w:t>
            </w:r>
          </w:p>
        </w:tc>
        <w:tc>
          <w:tcPr>
            <w:tcW w:w="1666" w:type="pct"/>
          </w:tcPr>
          <w:p w14:paraId="2187F79C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Ideal requirement</w:t>
            </w:r>
          </w:p>
        </w:tc>
      </w:tr>
      <w:tr w:rsidR="00582523" w:rsidRPr="00C35AE7" w14:paraId="48853FCE" w14:textId="77777777" w:rsidTr="00F9291F">
        <w:tc>
          <w:tcPr>
            <w:tcW w:w="5000" w:type="pct"/>
            <w:gridSpan w:val="3"/>
          </w:tcPr>
          <w:p w14:paraId="52BA1A06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Infrastructure</w:t>
            </w:r>
          </w:p>
        </w:tc>
      </w:tr>
      <w:tr w:rsidR="00582523" w:rsidRPr="00C35AE7" w14:paraId="5EE87743" w14:textId="77777777" w:rsidTr="00F9291F">
        <w:tc>
          <w:tcPr>
            <w:tcW w:w="1667" w:type="pct"/>
            <w:hideMark/>
          </w:tcPr>
          <w:p w14:paraId="3AEDA3B1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sz w:val="24"/>
                <w:szCs w:val="24"/>
              </w:rPr>
              <w:t>Support from the Institution (or Hospital Leadership)</w:t>
            </w:r>
          </w:p>
          <w:p w14:paraId="49AD9FAE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Tertiary hospital care facility </w:t>
            </w:r>
          </w:p>
          <w:p w14:paraId="24D3C302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sz w:val="24"/>
                <w:szCs w:val="24"/>
              </w:rPr>
              <w:t>Critical care unit (access to dialysis, vasopressors, or mechanical ventilation support)</w:t>
            </w:r>
          </w:p>
          <w:p w14:paraId="6AECF3AC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sz w:val="24"/>
                <w:szCs w:val="24"/>
              </w:rPr>
              <w:t>Access to place a central line</w:t>
            </w:r>
          </w:p>
          <w:p w14:paraId="1F4D066C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sz w:val="24"/>
                <w:szCs w:val="24"/>
              </w:rPr>
              <w:t>Laboratories for Cell Processing</w:t>
            </w:r>
          </w:p>
          <w:p w14:paraId="68FC174D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Services for apheresis </w:t>
            </w:r>
            <w:r w:rsidRPr="00C35A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14:paraId="2A16DC69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A127026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Support from the government for new program creation or registration</w:t>
            </w:r>
          </w:p>
          <w:p w14:paraId="40655100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Exclusive transplant unit</w:t>
            </w:r>
          </w:p>
          <w:p w14:paraId="09E135C2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Units with HEPA filters</w:t>
            </w:r>
          </w:p>
          <w:p w14:paraId="1FD81544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Apheresis suite</w:t>
            </w:r>
          </w:p>
          <w:p w14:paraId="3FB4979D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Warehouse for storing Cryopreserved cell</w:t>
            </w:r>
          </w:p>
          <w:p w14:paraId="0E292792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Transplant patients' outpatient clinic</w:t>
            </w:r>
          </w:p>
          <w:p w14:paraId="5BDFD518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Private rooms for patients</w:t>
            </w:r>
          </w:p>
          <w:p w14:paraId="34FED761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Available operating room for harvesting bone marrow  </w:t>
            </w: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perscript"/>
              </w:rPr>
              <w:t>b</w:t>
            </w:r>
          </w:p>
          <w:p w14:paraId="2F998007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Hematology/oncology wards' transplant rooms</w:t>
            </w:r>
          </w:p>
        </w:tc>
        <w:tc>
          <w:tcPr>
            <w:tcW w:w="1666" w:type="pct"/>
          </w:tcPr>
          <w:p w14:paraId="2ED15394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Structure for outpatient transplants:</w:t>
            </w: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staffed infusion room open daily </w:t>
            </w:r>
          </w:p>
          <w:p w14:paraId="2F800FBC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582523" w:rsidRPr="00C35AE7" w14:paraId="47072916" w14:textId="77777777" w:rsidTr="00F9291F">
        <w:tc>
          <w:tcPr>
            <w:tcW w:w="5000" w:type="pct"/>
            <w:gridSpan w:val="3"/>
          </w:tcPr>
          <w:p w14:paraId="1734289F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Human resource</w:t>
            </w:r>
          </w:p>
        </w:tc>
      </w:tr>
      <w:tr w:rsidR="00582523" w:rsidRPr="00C35AE7" w14:paraId="5E0720EE" w14:textId="77777777" w:rsidTr="00F9291F">
        <w:tc>
          <w:tcPr>
            <w:tcW w:w="1667" w:type="pct"/>
            <w:hideMark/>
          </w:tcPr>
          <w:p w14:paraId="78C01C36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Licensed hematologist serving as medical director with at least six months of experience </w:t>
            </w:r>
            <w:r w:rsidRPr="00C35A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 a BMT unit (Ability to build a connection with an established transplant facility is advised).</w:t>
            </w:r>
          </w:p>
          <w:p w14:paraId="7D07410B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sz w:val="24"/>
                <w:szCs w:val="24"/>
              </w:rPr>
              <w:t>Hematologist/oncologist or immunologist serving as medical director</w:t>
            </w:r>
          </w:p>
          <w:p w14:paraId="1A5745E6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sz w:val="24"/>
                <w:szCs w:val="24"/>
              </w:rPr>
              <w:t>Hematology-oncology-experienced nurses who have had training in administering chemotherapy and controlling infection control</w:t>
            </w:r>
          </w:p>
          <w:p w14:paraId="2121489F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sz w:val="24"/>
                <w:szCs w:val="24"/>
              </w:rPr>
              <w:t>Pharmacy professional with expertise in chemotherapy</w:t>
            </w:r>
          </w:p>
        </w:tc>
        <w:tc>
          <w:tcPr>
            <w:tcW w:w="1667" w:type="pct"/>
          </w:tcPr>
          <w:p w14:paraId="14EBBADB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lastRenderedPageBreak/>
              <w:t>Added medical professionals: hematologists and oncologists</w:t>
            </w: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ab/>
            </w:r>
          </w:p>
          <w:p w14:paraId="326C14CA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lastRenderedPageBreak/>
              <w:t>Director of the cell processing lab, MD/Ph.D. or Ph.D., with laboratory expertise in HCT</w:t>
            </w:r>
          </w:p>
          <w:p w14:paraId="776649D1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Dedicated professional in charge of PB stem cell apheresis and bone marrow collection, including staff training, aiding with arranging or carrying out the process.</w:t>
            </w:r>
          </w:p>
          <w:p w14:paraId="2A2ADF39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Professional quality management BMT program (for accreditation)</w:t>
            </w:r>
          </w:p>
          <w:p w14:paraId="49C250C5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A medical professional in charge of the associated donor workup, who is not directly responsible for the recipient's workup</w:t>
            </w: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perscript"/>
              </w:rPr>
              <w:t xml:space="preserve"> b</w:t>
            </w: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14:paraId="3EA15ED9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Social worker</w:t>
            </w:r>
          </w:p>
        </w:tc>
        <w:tc>
          <w:tcPr>
            <w:tcW w:w="1666" w:type="pct"/>
          </w:tcPr>
          <w:p w14:paraId="4FC07709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lastRenderedPageBreak/>
              <w:t xml:space="preserve">Pre-transplant tests and schedules are organized and managed by a clinical </w:t>
            </w: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lastRenderedPageBreak/>
              <w:t>coordinator.</w:t>
            </w:r>
          </w:p>
          <w:p w14:paraId="25A363B2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A donor search coordinator is available </w:t>
            </w: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perscript"/>
              </w:rPr>
              <w:t>b</w:t>
            </w: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ab/>
            </w: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ab/>
            </w:r>
          </w:p>
          <w:p w14:paraId="08346BD3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Dietitian</w:t>
            </w:r>
          </w:p>
          <w:p w14:paraId="5E192E0E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Data manager in charge of gathering and reporting data</w:t>
            </w: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ab/>
            </w:r>
          </w:p>
          <w:p w14:paraId="0708B5F7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Pre-transplant psychological assessment by a psychologist</w:t>
            </w:r>
          </w:p>
          <w:p w14:paraId="74398744" w14:textId="77777777" w:rsidR="00582523" w:rsidRPr="00C35AE7" w:rsidRDefault="00582523" w:rsidP="00F9291F">
            <w:pPr>
              <w:spacing w:before="240" w:after="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C35AE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Professional in financial services</w:t>
            </w:r>
          </w:p>
        </w:tc>
      </w:tr>
      <w:tr w:rsidR="00582523" w:rsidRPr="00C35AE7" w14:paraId="27D2D544" w14:textId="77777777" w:rsidTr="00F9291F">
        <w:tc>
          <w:tcPr>
            <w:tcW w:w="5000" w:type="pct"/>
            <w:gridSpan w:val="3"/>
          </w:tcPr>
          <w:p w14:paraId="52873396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Blood bank facility</w:t>
            </w:r>
          </w:p>
        </w:tc>
      </w:tr>
      <w:tr w:rsidR="00582523" w:rsidRPr="00C35AE7" w14:paraId="550E4346" w14:textId="77777777" w:rsidTr="00F9291F">
        <w:tc>
          <w:tcPr>
            <w:tcW w:w="1667" w:type="pct"/>
            <w:hideMark/>
          </w:tcPr>
          <w:p w14:paraId="5E4C4806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Leukocyte-reduced or radiation-treated blood products are available.</w:t>
            </w:r>
          </w:p>
          <w:p w14:paraId="2F740278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The availability of platelets and blood</w:t>
            </w:r>
          </w:p>
        </w:tc>
        <w:tc>
          <w:tcPr>
            <w:tcW w:w="1667" w:type="pct"/>
          </w:tcPr>
          <w:p w14:paraId="108F8BD7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Accreditation </w:t>
            </w:r>
          </w:p>
        </w:tc>
        <w:tc>
          <w:tcPr>
            <w:tcW w:w="1666" w:type="pct"/>
          </w:tcPr>
          <w:p w14:paraId="6DF46D34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523" w:rsidRPr="00C35AE7" w14:paraId="37788F7B" w14:textId="77777777" w:rsidTr="00F9291F">
        <w:tc>
          <w:tcPr>
            <w:tcW w:w="5000" w:type="pct"/>
            <w:gridSpan w:val="3"/>
          </w:tcPr>
          <w:p w14:paraId="1F37B71D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b/>
                <w:sz w:val="24"/>
                <w:szCs w:val="24"/>
              </w:rPr>
              <w:t>Laboratory including the cell processing laboratory</w:t>
            </w:r>
          </w:p>
        </w:tc>
      </w:tr>
      <w:tr w:rsidR="00582523" w:rsidRPr="00C35AE7" w14:paraId="1866FF01" w14:textId="77777777" w:rsidTr="00F9291F">
        <w:tc>
          <w:tcPr>
            <w:tcW w:w="1667" w:type="pct"/>
          </w:tcPr>
          <w:p w14:paraId="27252126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ABO blood typing</w:t>
            </w: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67582E0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Chemistry and Cell Counter</w:t>
            </w:r>
          </w:p>
          <w:p w14:paraId="752A9D92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Immunohistochemistry</w:t>
            </w:r>
          </w:p>
          <w:p w14:paraId="7EEBCDD7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HLA typing access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44AF36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Level for tacrolimus / CSA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14:paraId="61027911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Cryopreservation and storage capacity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14:paraId="36EB61D6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7F150E5A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Level for Immunoglobulin </w:t>
            </w:r>
          </w:p>
          <w:p w14:paraId="65D49B10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Access to an immunogenetic expert for consultation</w:t>
            </w:r>
          </w:p>
          <w:p w14:paraId="284DA522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Abilities for minimum graft manipulation: CD34+ cell enumeration,  RBC reduction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14:paraId="45C4C78B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Space for storage and cryopreservation techniques</w:t>
            </w:r>
          </w:p>
          <w:p w14:paraId="2927F032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Expert guidance for cord blood or donor selection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b</w:t>
            </w:r>
          </w:p>
          <w:p w14:paraId="7C3679B0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Availability of experienced personnel for conducting unrelated donor searches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14:paraId="50E758BC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Ability to do anti-HLA antibody tests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14:paraId="5644119E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Analysis for Chimerism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66" w:type="pct"/>
          </w:tcPr>
          <w:p w14:paraId="0C64B4C4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Possibilities for more extensive graft manipulation, such as CD34 cell selection or T-cell depletion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14:paraId="0E7778EE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Busulfan  pharmacokinetics, either send out or done locally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582523" w:rsidRPr="00C35AE7" w14:paraId="4F95E315" w14:textId="77777777" w:rsidTr="00F9291F">
        <w:tc>
          <w:tcPr>
            <w:tcW w:w="5000" w:type="pct"/>
            <w:gridSpan w:val="3"/>
          </w:tcPr>
          <w:p w14:paraId="42519A36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b/>
                <w:sz w:val="24"/>
                <w:szCs w:val="24"/>
              </w:rPr>
              <w:t>Microbiology</w:t>
            </w:r>
          </w:p>
        </w:tc>
      </w:tr>
      <w:tr w:rsidR="00582523" w:rsidRPr="00C35AE7" w14:paraId="229E9064" w14:textId="77777777" w:rsidTr="00F9291F">
        <w:tc>
          <w:tcPr>
            <w:tcW w:w="1667" w:type="pct"/>
          </w:tcPr>
          <w:p w14:paraId="443571D3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HIV, syphilis, hepatitis, HSV, and HTLV-1serologic test</w:t>
            </w:r>
          </w:p>
          <w:p w14:paraId="515C7348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PCR or antigenemia for detection of CMV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14:paraId="62BF83DF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Basic fungal and bacterial cultures</w:t>
            </w:r>
          </w:p>
        </w:tc>
        <w:tc>
          <w:tcPr>
            <w:tcW w:w="1667" w:type="pct"/>
          </w:tcPr>
          <w:p w14:paraId="6832DF5F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PCR or antigenemia for detection of CMV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14:paraId="02B025CB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Access to testing for several viruses, involving molecular testing (PCR)</w:t>
            </w:r>
          </w:p>
        </w:tc>
        <w:tc>
          <w:tcPr>
            <w:tcW w:w="1666" w:type="pct"/>
          </w:tcPr>
          <w:p w14:paraId="3AA68DE6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Assay for Galactomannan</w:t>
            </w:r>
          </w:p>
        </w:tc>
      </w:tr>
      <w:tr w:rsidR="00582523" w:rsidRPr="00C35AE7" w14:paraId="444A56BA" w14:textId="77777777" w:rsidTr="00F9291F">
        <w:tc>
          <w:tcPr>
            <w:tcW w:w="5000" w:type="pct"/>
            <w:gridSpan w:val="3"/>
          </w:tcPr>
          <w:p w14:paraId="38162305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Pathology</w:t>
            </w:r>
          </w:p>
        </w:tc>
      </w:tr>
      <w:tr w:rsidR="00582523" w:rsidRPr="00C35AE7" w14:paraId="687BFFBD" w14:textId="77777777" w:rsidTr="00F9291F">
        <w:tc>
          <w:tcPr>
            <w:tcW w:w="1667" w:type="pct"/>
          </w:tcPr>
          <w:p w14:paraId="72EDE43A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2B5969ED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Flow cytometry</w:t>
            </w: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0416F75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Disease indicators using PCR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66" w:type="pct"/>
          </w:tcPr>
          <w:p w14:paraId="095DA47D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Disease indicators using PCR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582523" w:rsidRPr="00C35AE7" w14:paraId="6C2408B2" w14:textId="77777777" w:rsidTr="00F9291F">
        <w:tc>
          <w:tcPr>
            <w:tcW w:w="5000" w:type="pct"/>
            <w:gridSpan w:val="3"/>
          </w:tcPr>
          <w:p w14:paraId="780ED591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b/>
                <w:sz w:val="24"/>
                <w:szCs w:val="24"/>
              </w:rPr>
              <w:t>Radiology</w:t>
            </w:r>
          </w:p>
        </w:tc>
      </w:tr>
      <w:tr w:rsidR="00582523" w:rsidRPr="00C35AE7" w14:paraId="4661F405" w14:textId="77777777" w:rsidTr="00F9291F">
        <w:tc>
          <w:tcPr>
            <w:tcW w:w="1667" w:type="pct"/>
          </w:tcPr>
          <w:p w14:paraId="3D6E7998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CT and X-ray scanner</w:t>
            </w:r>
          </w:p>
        </w:tc>
        <w:tc>
          <w:tcPr>
            <w:tcW w:w="1667" w:type="pct"/>
          </w:tcPr>
          <w:p w14:paraId="523B8978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Magnetic resonance imaging, Interventional radiology</w:t>
            </w:r>
          </w:p>
        </w:tc>
        <w:tc>
          <w:tcPr>
            <w:tcW w:w="1666" w:type="pct"/>
          </w:tcPr>
          <w:p w14:paraId="5115A4D9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PET/CT scan,  Nuclear medicine</w:t>
            </w:r>
          </w:p>
        </w:tc>
      </w:tr>
      <w:tr w:rsidR="00582523" w:rsidRPr="00C35AE7" w14:paraId="142C83F5" w14:textId="77777777" w:rsidTr="00F9291F">
        <w:tc>
          <w:tcPr>
            <w:tcW w:w="5000" w:type="pct"/>
            <w:gridSpan w:val="3"/>
          </w:tcPr>
          <w:p w14:paraId="36DB3FD4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b/>
                <w:sz w:val="24"/>
                <w:szCs w:val="24"/>
              </w:rPr>
              <w:t>Pharmacy</w:t>
            </w:r>
          </w:p>
        </w:tc>
      </w:tr>
      <w:tr w:rsidR="00582523" w:rsidRPr="00C35AE7" w14:paraId="3A6BF63C" w14:textId="77777777" w:rsidTr="00F9291F">
        <w:tc>
          <w:tcPr>
            <w:tcW w:w="1667" w:type="pct"/>
          </w:tcPr>
          <w:p w14:paraId="0ACEFC9D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Having access to the chemotherapeutic drugs needed for the conditioning protocol</w:t>
            </w:r>
          </w:p>
          <w:p w14:paraId="41BDC5C3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Antibiotics with broad spectrum coverage and antiemetic</w:t>
            </w:r>
          </w:p>
          <w:p w14:paraId="2858A28F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Medications for  antifungal prevention and/or treatment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14:paraId="6B60FDD2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Drugs for prophylaxis and treatment of HSV and other viral infections (e.g. ganciclovir acyclovir,  etc.)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14:paraId="02F65223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Drugs for GVHD treatment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14:paraId="3EB9AB1B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CNI is available for GVHD prevention with or without </w:t>
            </w:r>
            <w:r w:rsidRPr="00C35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methotrexate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67" w:type="pct"/>
          </w:tcPr>
          <w:p w14:paraId="73E612F5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Total parenteral nutrition</w:t>
            </w:r>
          </w:p>
          <w:p w14:paraId="5C724447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Pain management under patient control</w:t>
            </w:r>
          </w:p>
          <w:p w14:paraId="26B23AA0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Ganciclovir as a viral infection treatment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66" w:type="pct"/>
          </w:tcPr>
          <w:p w14:paraId="1E7FD602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Defibrotide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14:paraId="2941C1F3" w14:textId="77777777" w:rsidR="00582523" w:rsidRPr="00C35AE7" w:rsidRDefault="00582523" w:rsidP="00F929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A5C18" w14:textId="77777777" w:rsidR="00582523" w:rsidRPr="00C35AE7" w:rsidRDefault="00582523" w:rsidP="00F929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Availability of  ATG</w:t>
            </w:r>
          </w:p>
        </w:tc>
      </w:tr>
      <w:tr w:rsidR="00582523" w:rsidRPr="00C35AE7" w14:paraId="4E71939A" w14:textId="77777777" w:rsidTr="00F9291F">
        <w:tc>
          <w:tcPr>
            <w:tcW w:w="5000" w:type="pct"/>
            <w:gridSpan w:val="3"/>
          </w:tcPr>
          <w:p w14:paraId="5AD23CC1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b/>
                <w:sz w:val="24"/>
                <w:szCs w:val="24"/>
              </w:rPr>
              <w:t>Ancillary Services(Consults)</w:t>
            </w:r>
          </w:p>
        </w:tc>
      </w:tr>
      <w:tr w:rsidR="00582523" w:rsidRPr="00C35AE7" w14:paraId="18FC2478" w14:textId="77777777" w:rsidTr="00F9291F">
        <w:tc>
          <w:tcPr>
            <w:tcW w:w="1667" w:type="pct"/>
          </w:tcPr>
          <w:p w14:paraId="76384C77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68DA630B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Hematopathologists</w:t>
            </w:r>
          </w:p>
          <w:p w14:paraId="1D1699E7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Intensivists or Critical care services</w:t>
            </w:r>
          </w:p>
          <w:p w14:paraId="071B04E5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Bronchoscopy and Pulmonary services</w:t>
            </w:r>
          </w:p>
          <w:p w14:paraId="32976DBB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Endoscopies and Gastroenterology services </w:t>
            </w:r>
          </w:p>
          <w:p w14:paraId="76595CAC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Infectious diseases services</w:t>
            </w: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D452619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Radio-oncology</w:t>
            </w:r>
          </w:p>
          <w:p w14:paraId="40D37169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Ophthalmology service for chronic GVHD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14:paraId="0AB2AB4E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Neurology b</w:t>
            </w: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36280DE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Gynecologist (chronic GVHD)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14:paraId="74F67A98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2ECA1108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Psychiatrist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582523" w:rsidRPr="00C35AE7" w14:paraId="2D2E17FF" w14:textId="77777777" w:rsidTr="00F9291F">
        <w:tc>
          <w:tcPr>
            <w:tcW w:w="1667" w:type="pct"/>
          </w:tcPr>
          <w:p w14:paraId="1C0FCACA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24E36DE4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Data gathering on demographics and results using globally standardized forms</w:t>
            </w:r>
          </w:p>
          <w:p w14:paraId="43FB9ABF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Recognition by regional, national, or international BMT </w:t>
            </w:r>
            <w:r w:rsidRPr="00C35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quality organizations</w:t>
            </w:r>
          </w:p>
          <w:p w14:paraId="266C5FD7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Development of a quality program</w:t>
            </w:r>
          </w:p>
          <w:p w14:paraId="26A57567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Data exchange with national, international, or regional outcome registries</w:t>
            </w:r>
          </w:p>
          <w:p w14:paraId="3495B008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Creation of HCT program standard operating procedures that are accessible to the entire team</w:t>
            </w:r>
          </w:p>
          <w:p w14:paraId="6D8F04E9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For at least the first year of implementation, establish a link with an established transplant program.</w:t>
            </w:r>
          </w:p>
        </w:tc>
        <w:tc>
          <w:tcPr>
            <w:tcW w:w="1666" w:type="pct"/>
          </w:tcPr>
          <w:p w14:paraId="22BC4EF7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523" w:rsidRPr="00C35AE7" w14:paraId="39E39CBE" w14:textId="77777777" w:rsidTr="00F9291F">
        <w:tc>
          <w:tcPr>
            <w:tcW w:w="5000" w:type="pct"/>
            <w:gridSpan w:val="3"/>
          </w:tcPr>
          <w:p w14:paraId="5C5B694D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Other </w:t>
            </w:r>
          </w:p>
        </w:tc>
      </w:tr>
      <w:tr w:rsidR="00582523" w:rsidRPr="00C35AE7" w14:paraId="03652C72" w14:textId="77777777" w:rsidTr="00F9291F">
        <w:tc>
          <w:tcPr>
            <w:tcW w:w="1667" w:type="pct"/>
          </w:tcPr>
          <w:p w14:paraId="6C0102D5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7DD68F19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Program of participation and instruction for junior faculty in transplantation</w:t>
            </w:r>
          </w:p>
        </w:tc>
        <w:tc>
          <w:tcPr>
            <w:tcW w:w="1666" w:type="pct"/>
          </w:tcPr>
          <w:p w14:paraId="2B3CBDAD" w14:textId="77777777" w:rsidR="00582523" w:rsidRPr="00C35AE7" w:rsidRDefault="00582523" w:rsidP="00F9291F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 xml:space="preserve">Availability of extracorporeal photopheresis </w:t>
            </w:r>
            <w:r w:rsidRPr="00C35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14:paraId="5445589C" w14:textId="77777777" w:rsidR="00582523" w:rsidRPr="00C35AE7" w:rsidRDefault="00582523" w:rsidP="00F9291F">
            <w:pPr>
              <w:keepNext/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E7">
              <w:rPr>
                <w:rFonts w:ascii="Times New Roman" w:hAnsi="Times New Roman" w:cs="Times New Roman"/>
                <w:sz w:val="24"/>
                <w:szCs w:val="24"/>
              </w:rPr>
              <w:t>Coordinators of clinical research for clinical trial creation or participation</w:t>
            </w:r>
          </w:p>
        </w:tc>
      </w:tr>
    </w:tbl>
    <w:p w14:paraId="5B66C7BC" w14:textId="37E26DD3" w:rsidR="00582523" w:rsidRDefault="00582523" w:rsidP="00582523">
      <w:pPr>
        <w:spacing w:after="200" w:line="48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proofErr w:type="gramStart"/>
      <w:r w:rsidRPr="00C35AE7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a</w:t>
      </w:r>
      <w:proofErr w:type="spellEnd"/>
      <w:proofErr w:type="gramEnd"/>
      <w:r w:rsidRPr="00C35AE7">
        <w:rPr>
          <w:rFonts w:ascii="Times New Roman" w:hAnsi="Times New Roman" w:cs="Times New Roman"/>
          <w:bCs/>
          <w:i/>
          <w:sz w:val="24"/>
          <w:szCs w:val="24"/>
        </w:rPr>
        <w:t xml:space="preserve"> Autologous transplant, </w:t>
      </w:r>
      <w:r w:rsidRPr="00C35AE7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b</w:t>
      </w:r>
      <w:r w:rsidRPr="00C35AE7">
        <w:rPr>
          <w:rFonts w:ascii="Times New Roman" w:hAnsi="Times New Roman" w:cs="Times New Roman"/>
          <w:bCs/>
          <w:i/>
          <w:sz w:val="24"/>
          <w:szCs w:val="24"/>
        </w:rPr>
        <w:t xml:space="preserve"> Allogeneic transplant. Abbreviations: anti-thymocyte globulin (ATG), cytomegalovirus (CMV), cyclosporine A (CSA), computed tomography (CT), calcineurin inhibitors (CNI), graft-versus-host disease (GVHD), blood and marrow transplantation (BMT), hematopoietic cell transplantation (HCT), Herpes simplex virus (HSV), human immunodeficiency virus (HIV), human T-cell leukemia/lymphoma virus type 1 (HTLV-1), </w:t>
      </w:r>
      <w:r w:rsidRPr="00C35AE7">
        <w:rPr>
          <w:rFonts w:ascii="Times New Roman" w:hAnsi="Times New Roman" w:cs="Times New Roman"/>
          <w:bCs/>
          <w:i/>
          <w:sz w:val="24"/>
          <w:szCs w:val="24"/>
        </w:rPr>
        <w:lastRenderedPageBreak/>
        <w:t>polymerase chain reaction (PCR), human leukocyte antigen (HLA), red blood cell (RBC), peripheral blood (PB), high-efficiency particulate air (HEPA), positron emission tomography (PET).</w:t>
      </w:r>
    </w:p>
    <w:p w14:paraId="049C1BE9" w14:textId="5890BEA0" w:rsidR="00A65C2C" w:rsidRPr="00A65C2C" w:rsidRDefault="00A65C2C" w:rsidP="00582523">
      <w:pPr>
        <w:spacing w:after="200" w:line="48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Adapted from </w:t>
      </w:r>
      <w:proofErr w:type="spellStart"/>
      <w:r w:rsidRPr="00A65C2C">
        <w:rPr>
          <w:rFonts w:ascii="Times New Roman" w:hAnsi="Times New Roman" w:cs="Times New Roman"/>
          <w:bCs/>
          <w:i/>
          <w:sz w:val="24"/>
          <w:szCs w:val="24"/>
        </w:rPr>
        <w:t>Hematol</w:t>
      </w:r>
      <w:proofErr w:type="spellEnd"/>
      <w:r w:rsidRPr="00A65C2C">
        <w:rPr>
          <w:rFonts w:ascii="Times New Roman" w:hAnsi="Times New Roman" w:cs="Times New Roman"/>
          <w:bCs/>
          <w:i/>
          <w:sz w:val="24"/>
          <w:szCs w:val="24"/>
        </w:rPr>
        <w:t xml:space="preserve"> Oncol Stem Cell </w:t>
      </w:r>
      <w:proofErr w:type="spellStart"/>
      <w:r w:rsidRPr="00A65C2C">
        <w:rPr>
          <w:rFonts w:ascii="Times New Roman" w:hAnsi="Times New Roman" w:cs="Times New Roman"/>
          <w:bCs/>
          <w:i/>
          <w:sz w:val="24"/>
          <w:szCs w:val="24"/>
        </w:rPr>
        <w:t>Ther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13(3), </w:t>
      </w:r>
      <w:proofErr w:type="spellStart"/>
      <w:r w:rsidRPr="00A65C2C">
        <w:rPr>
          <w:rFonts w:ascii="Times New Roman" w:hAnsi="Times New Roman" w:cs="Times New Roman"/>
          <w:bCs/>
          <w:iCs/>
          <w:sz w:val="24"/>
          <w:szCs w:val="24"/>
        </w:rPr>
        <w:t>Pasquini</w:t>
      </w:r>
      <w:proofErr w:type="spellEnd"/>
      <w:r w:rsidRPr="00A65C2C">
        <w:rPr>
          <w:rFonts w:ascii="Times New Roman" w:hAnsi="Times New Roman" w:cs="Times New Roman"/>
          <w:bCs/>
          <w:iCs/>
          <w:sz w:val="24"/>
          <w:szCs w:val="24"/>
        </w:rPr>
        <w:t xml:space="preserve"> MC, Srivastava A, Ahmed SO, et al. Worldwide Network for Blood and Marrow Transplantation (WBMT) recommendations for establishing a hematopoietic cell transplantation program (Part I): minimum requirements and beyond. 131–142</w:t>
      </w:r>
      <w:r>
        <w:rPr>
          <w:rFonts w:ascii="Times New Roman" w:hAnsi="Times New Roman" w:cs="Times New Roman"/>
          <w:bCs/>
          <w:iCs/>
          <w:sz w:val="24"/>
          <w:szCs w:val="24"/>
        </w:rPr>
        <w:t>, Copyright 2020, with permission from Elsevier</w:t>
      </w:r>
      <w:r w:rsidRPr="00A65C2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A65C2C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24</w:t>
      </w:r>
    </w:p>
    <w:p w14:paraId="11096B97" w14:textId="77777777" w:rsidR="00582523" w:rsidRPr="00C35AE7" w:rsidRDefault="00582523" w:rsidP="00582523">
      <w:pPr>
        <w:rPr>
          <w:highlight w:val="yellow"/>
        </w:rPr>
      </w:pPr>
    </w:p>
    <w:p w14:paraId="31712FBC" w14:textId="77777777" w:rsidR="00066EF1" w:rsidRDefault="00066EF1"/>
    <w:sectPr w:rsidR="00066E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9FE76" w14:textId="77777777" w:rsidR="00A65C2C" w:rsidRDefault="00A65C2C" w:rsidP="00A65C2C">
      <w:pPr>
        <w:spacing w:after="0" w:line="240" w:lineRule="auto"/>
      </w:pPr>
      <w:r>
        <w:separator/>
      </w:r>
    </w:p>
  </w:endnote>
  <w:endnote w:type="continuationSeparator" w:id="0">
    <w:p w14:paraId="061B7B87" w14:textId="77777777" w:rsidR="00A65C2C" w:rsidRDefault="00A65C2C" w:rsidP="00A6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666E" w14:textId="77777777" w:rsidR="00A65C2C" w:rsidRDefault="00A65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589F" w14:textId="1B2F3F6B" w:rsidR="00A65C2C" w:rsidRDefault="00A65C2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A0B8BE" wp14:editId="1D24539B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3da647d9a15d7eafc6eba61e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79B149" w14:textId="4721312B" w:rsidR="00A65C2C" w:rsidRPr="00A65C2C" w:rsidRDefault="00A65C2C" w:rsidP="00A65C2C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A65C2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0B8BE" id="_x0000_t202" coordsize="21600,21600" o:spt="202" path="m,l,21600r21600,l21600,xe">
              <v:stroke joinstyle="miter"/>
              <v:path gradientshapeok="t" o:connecttype="rect"/>
            </v:shapetype>
            <v:shape id="MSIPCM3da647d9a15d7eafc6eba61e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4679B149" w14:textId="4721312B" w:rsidR="00A65C2C" w:rsidRPr="00A65C2C" w:rsidRDefault="00A65C2C" w:rsidP="00A65C2C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A65C2C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8A6CC" w14:textId="77777777" w:rsidR="00A65C2C" w:rsidRDefault="00A65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0723B" w14:textId="77777777" w:rsidR="00A65C2C" w:rsidRDefault="00A65C2C" w:rsidP="00A65C2C">
      <w:pPr>
        <w:spacing w:after="0" w:line="240" w:lineRule="auto"/>
      </w:pPr>
      <w:r>
        <w:separator/>
      </w:r>
    </w:p>
  </w:footnote>
  <w:footnote w:type="continuationSeparator" w:id="0">
    <w:p w14:paraId="2891A73E" w14:textId="77777777" w:rsidR="00A65C2C" w:rsidRDefault="00A65C2C" w:rsidP="00A65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D211A" w14:textId="77777777" w:rsidR="00A65C2C" w:rsidRDefault="00A65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45392" w14:textId="77777777" w:rsidR="00A65C2C" w:rsidRDefault="00A65C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EF9E" w14:textId="77777777" w:rsidR="00A65C2C" w:rsidRDefault="00A65C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523"/>
    <w:rsid w:val="00066EF1"/>
    <w:rsid w:val="00134570"/>
    <w:rsid w:val="00437EE9"/>
    <w:rsid w:val="00576D63"/>
    <w:rsid w:val="00582523"/>
    <w:rsid w:val="005845AF"/>
    <w:rsid w:val="00593B07"/>
    <w:rsid w:val="008D66B4"/>
    <w:rsid w:val="00A65C2C"/>
    <w:rsid w:val="00B2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2C0DD"/>
  <w15:docId w15:val="{ACC01AE8-1DA8-4C5E-9CA6-D8A7D67E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52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C2C"/>
  </w:style>
  <w:style w:type="paragraph" w:styleId="Footer">
    <w:name w:val="footer"/>
    <w:basedOn w:val="Normal"/>
    <w:link w:val="FooterChar"/>
    <w:uiPriority w:val="99"/>
    <w:unhideWhenUsed/>
    <w:rsid w:val="00A65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Lee, Boon</cp:lastModifiedBy>
  <cp:revision>2</cp:revision>
  <dcterms:created xsi:type="dcterms:W3CDTF">2023-03-14T20:20:00Z</dcterms:created>
  <dcterms:modified xsi:type="dcterms:W3CDTF">2023-03-14T20:20:00Z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2023-03-14T20:20:00Z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686a6037-173e-49d9-a317-13791222eaf2</vt:lpwstr>
  </property>
  <property fmtid="{D5CDD505-2E9C-101B-9397-08002B2CF9AE}" pid="8" name="MSIP_Label_2bbab825-a111-45e4-86a1-18cee0005896_ContentBits">
    <vt:lpwstr>2</vt:lpwstr>
  </property>
</Properties>
</file>