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B7ED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color w:val="0E101A"/>
          <w:kern w:val="0"/>
          <w:sz w:val="20"/>
          <w:szCs w:val="20"/>
        </w:rPr>
        <w:t>Physical examination</w:t>
      </w:r>
    </w:p>
    <w:p w14:paraId="315DC442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color w:val="0E101A"/>
          <w:kern w:val="0"/>
          <w:sz w:val="20"/>
          <w:szCs w:val="20"/>
        </w:rPr>
        <w:t>Friedman tongue position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 was assessed to evaluate oropharyngeal crowding by asking the patient to sit upright with their head in a neutral position and having them open their mouth without sticking their tongue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out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[</w:t>
      </w:r>
      <w:proofErr w:type="gramEnd"/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16]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.</w:t>
      </w:r>
    </w:p>
    <w:p w14:paraId="753EE48D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Grade 1: 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tonsils, pillars, and soft palate were clearly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visible;</w:t>
      </w:r>
      <w:proofErr w:type="gramEnd"/>
    </w:p>
    <w:p w14:paraId="08D2E77E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Grade 2: the uvula, pillars, and upper pole were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visible;</w:t>
      </w:r>
      <w:proofErr w:type="gramEnd"/>
    </w:p>
    <w:p w14:paraId="1E078067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Grade 3: only part of the soft palate was visible; the tonsils, pillars, and base of the uvula could not be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seen;</w:t>
      </w:r>
      <w:proofErr w:type="gramEnd"/>
    </w:p>
    <w:p w14:paraId="20D5A8AA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4: only the hard palat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e was visible.</w:t>
      </w:r>
    </w:p>
    <w:p w14:paraId="3FB452E8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color w:val="0E101A"/>
          <w:kern w:val="0"/>
          <w:sz w:val="20"/>
          <w:szCs w:val="20"/>
        </w:rPr>
        <w:t>The Brodsky tonsil grading scale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 is depended on the percentage of oropharyngeal airway occupied by the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tonsils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[</w:t>
      </w:r>
      <w:proofErr w:type="gramEnd"/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17]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. Moreover, tonsil hypertrophy is the tonsil occupying more than 50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%(</w:t>
      </w:r>
      <w:proofErr w:type="gramEnd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3 and Grade 4).</w:t>
      </w:r>
    </w:p>
    <w:p w14:paraId="03DD5D42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1: Tonsils sit just outside of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 the tonsillar fossa with obstruction of less than 25 percent of the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airway;</w:t>
      </w:r>
      <w:proofErr w:type="gramEnd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 </w:t>
      </w:r>
    </w:p>
    <w:p w14:paraId="5E4F71AF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Grade 2: Tonsils are readily seen in the airway-25 to 50 percent of the airway is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obstructed;</w:t>
      </w:r>
      <w:proofErr w:type="gramEnd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 </w:t>
      </w:r>
    </w:p>
    <w:p w14:paraId="28C93612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Grade 3: Tonsils denote a 50 to 75 percent obstruction of the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airway;</w:t>
      </w:r>
      <w:proofErr w:type="gramEnd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 </w:t>
      </w:r>
    </w:p>
    <w:p w14:paraId="4A2C0ECE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4: Ton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sils involve a greater than 75 percent obstruction of the airway.</w:t>
      </w:r>
    </w:p>
    <w:p w14:paraId="1740CC81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color w:val="0E101A"/>
          <w:kern w:val="0"/>
          <w:sz w:val="20"/>
          <w:szCs w:val="20"/>
        </w:rPr>
        <w:t>The adenoid grading scale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 is dependent on the percentage of posterior naris occupied by the adenoid assessed by nasal endoscopy or fiberoptic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laryngoscopy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[</w:t>
      </w:r>
      <w:proofErr w:type="gramEnd"/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17]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. Moreover, our study defines ad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enoid hypertrophy as the adenoid occupying more than 75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%(</w:t>
      </w:r>
      <w:proofErr w:type="gramEnd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4).</w:t>
      </w:r>
    </w:p>
    <w:p w14:paraId="2BF23846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Grade 1: adenoid occupy ≤ 25% of the posterior naris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occupied;</w:t>
      </w:r>
      <w:proofErr w:type="gramEnd"/>
    </w:p>
    <w:p w14:paraId="06658CE1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Grade 2: adenoid occupy &gt; 25% and ≤ 50% of the posterior naris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occupied;</w:t>
      </w:r>
      <w:proofErr w:type="gramEnd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 </w:t>
      </w:r>
    </w:p>
    <w:p w14:paraId="00DA571A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3: adenoid occupy &gt; 50% and ≤ 75% of the poste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rior naris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occupied;</w:t>
      </w:r>
      <w:proofErr w:type="gramEnd"/>
    </w:p>
    <w:p w14:paraId="534C3F3C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4: adenoid occupies&gt; 75% of the posterior naris occupied.</w:t>
      </w:r>
    </w:p>
    <w:p w14:paraId="2F22C2E1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color w:val="0E101A"/>
          <w:kern w:val="0"/>
          <w:sz w:val="20"/>
          <w:szCs w:val="20"/>
        </w:rPr>
        <w:t>The pharyngeal grade 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was used to estimate the degree of pharyngeal narrowing by asking the patient to sit upright with their head in a neutral position and having them ope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n their mouth without sticking their tongue out. Furthermore, use the tongue depressor if necessary. The pharyngeal narrowing is based on the intersection of palatopharyngeal arches and tongue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width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[</w:t>
      </w:r>
      <w:proofErr w:type="gramEnd"/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18]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. </w:t>
      </w:r>
    </w:p>
    <w:p w14:paraId="639B0E1F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1: palatopharyngeal arch intersects at the ed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ge of the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tongue;</w:t>
      </w:r>
      <w:proofErr w:type="gramEnd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 </w:t>
      </w:r>
    </w:p>
    <w:p w14:paraId="4E79BA0A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Grade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2:palatopharyngeal</w:t>
      </w:r>
      <w:proofErr w:type="gramEnd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 arch intersects at ≥ 25% of the tongue diameter; </w:t>
      </w:r>
    </w:p>
    <w:p w14:paraId="2EE2F85C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lastRenderedPageBreak/>
        <w:t xml:space="preserve">Grade 3: palatopharyngeal arch intersects at ≥ 50% of the tongue </w:t>
      </w:r>
      <w:proofErr w:type="gramStart"/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diameter;</w:t>
      </w:r>
      <w:proofErr w:type="gramEnd"/>
    </w:p>
    <w:p w14:paraId="545EBC62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Grade 4: palatopharyngeal arch intersects at ≥ 75% of the tongue diameter.</w:t>
      </w:r>
    </w:p>
    <w:p w14:paraId="516DE912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46F9404B" w14:textId="08D6222B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br w:type="page"/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lastRenderedPageBreak/>
        <w:t>Table S1 Demographic between the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 xml:space="preserve"> participants </w:t>
      </w:r>
    </w:p>
    <w:tbl>
      <w:tblPr>
        <w:tblStyle w:val="TableGrid"/>
        <w:tblpPr w:leftFromText="180" w:rightFromText="180" w:vertAnchor="text" w:horzAnchor="page" w:tblpX="1807" w:tblpY="25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2779"/>
        <w:gridCol w:w="2671"/>
        <w:gridCol w:w="1100"/>
      </w:tblGrid>
      <w:tr w:rsidR="0061784E" w14:paraId="0C7E4478" w14:textId="77777777">
        <w:trPr>
          <w:trHeight w:val="90"/>
        </w:trPr>
        <w:tc>
          <w:tcPr>
            <w:tcW w:w="1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A8D2C3" w14:textId="77777777" w:rsidR="0061784E" w:rsidRDefault="0061784E">
            <w:pPr>
              <w:pStyle w:val="NormalWeb"/>
              <w:widowControl/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</w:pPr>
          </w:p>
        </w:tc>
        <w:tc>
          <w:tcPr>
            <w:tcW w:w="27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AA733C" w14:textId="77777777" w:rsidR="0061784E" w:rsidRDefault="004E7CE3">
            <w:pPr>
              <w:pStyle w:val="NormalWeb"/>
              <w:widowControl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16"/>
                <w:szCs w:val="16"/>
              </w:rPr>
              <w:t>Excluded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participants(n=26)</w:t>
            </w:r>
          </w:p>
        </w:tc>
        <w:tc>
          <w:tcPr>
            <w:tcW w:w="26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13A0F6" w14:textId="77777777" w:rsidR="0061784E" w:rsidRDefault="004E7CE3">
            <w:pPr>
              <w:pStyle w:val="NormalWeb"/>
              <w:widowControl/>
              <w:jc w:val="center"/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In</w:t>
            </w:r>
            <w:r>
              <w:rPr>
                <w:rFonts w:ascii="Times New Roman" w:hAnsi="Times New Roman" w:hint="eastAsia"/>
                <w:bCs/>
                <w:color w:val="000000"/>
                <w:sz w:val="16"/>
                <w:szCs w:val="16"/>
              </w:rPr>
              <w:t>cluded participants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(n=145)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12C0E2" w14:textId="77777777" w:rsidR="0061784E" w:rsidRDefault="004E7CE3">
            <w:pPr>
              <w:pStyle w:val="NormalWeb"/>
              <w:widowControl/>
              <w:jc w:val="center"/>
              <w:rPr>
                <w:rStyle w:val="Strong"/>
                <w:rFonts w:ascii="Times New Roma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61784E" w14:paraId="3AE66E65" w14:textId="77777777"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56311" w14:textId="77777777" w:rsidR="0061784E" w:rsidRDefault="004E7CE3">
            <w:pPr>
              <w:pStyle w:val="NormalWeb"/>
              <w:widowControl/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Age(years)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67B36" w14:textId="77777777" w:rsidR="0061784E" w:rsidRDefault="004E7CE3">
            <w:pPr>
              <w:pStyle w:val="NormalWeb"/>
              <w:widowControl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8.28±1.91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1A002" w14:textId="77777777" w:rsidR="0061784E" w:rsidRDefault="004E7CE3">
            <w:pPr>
              <w:pStyle w:val="NormalWeb"/>
              <w:widowControl/>
              <w:jc w:val="center"/>
              <w:rPr>
                <w:rStyle w:val="Strong"/>
                <w:rFonts w:ascii="Times New Roma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7.88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±1.76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43AF3" w14:textId="77777777" w:rsidR="0061784E" w:rsidRDefault="004E7CE3">
            <w:pPr>
              <w:pStyle w:val="NormalWeb"/>
              <w:widowControl/>
              <w:jc w:val="center"/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  <w:t>0.277</w:t>
            </w:r>
          </w:p>
        </w:tc>
      </w:tr>
      <w:tr w:rsidR="0061784E" w14:paraId="5A493BD5" w14:textId="77777777"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E4BF" w14:textId="77777777" w:rsidR="0061784E" w:rsidRDefault="004E7CE3">
            <w:pPr>
              <w:pStyle w:val="NormalWeb"/>
              <w:widowControl/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Gender(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Male/%)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534E1" w14:textId="77777777" w:rsidR="0061784E" w:rsidRDefault="004E7CE3">
            <w:pPr>
              <w:pStyle w:val="NormalWeb"/>
              <w:widowControl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17, 65.4%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A45C5" w14:textId="77777777" w:rsidR="0061784E" w:rsidRDefault="004E7CE3">
            <w:pPr>
              <w:pStyle w:val="NormalWeb"/>
              <w:widowControl/>
              <w:jc w:val="center"/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95, 63.4%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92F2" w14:textId="77777777" w:rsidR="0061784E" w:rsidRDefault="004E7CE3">
            <w:pPr>
              <w:pStyle w:val="NormalWeb"/>
              <w:widowControl/>
              <w:jc w:val="center"/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  <w:t>1.000</w:t>
            </w:r>
          </w:p>
        </w:tc>
      </w:tr>
      <w:tr w:rsidR="0061784E" w14:paraId="042460FB" w14:textId="77777777">
        <w:trPr>
          <w:trHeight w:val="310"/>
        </w:trPr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94633" w14:textId="77777777" w:rsidR="0061784E" w:rsidRDefault="004E7CE3">
            <w:pPr>
              <w:pStyle w:val="NormalWeb"/>
              <w:widowControl/>
              <w:rPr>
                <w:rStyle w:val="Strong"/>
                <w:rFonts w:ascii="Times New Roman" w:hAnsi="Times New Roman"/>
                <w:b w:val="0"/>
                <w:bCs/>
                <w:color w:val="0E101A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BMI(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z score)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6FAFB" w14:textId="77777777" w:rsidR="0061784E" w:rsidRDefault="004E7CE3">
            <w:pPr>
              <w:pStyle w:val="NormalWeb"/>
              <w:widowControl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0.88±1.21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72A99" w14:textId="77777777" w:rsidR="0061784E" w:rsidRDefault="004E7CE3">
            <w:pPr>
              <w:pStyle w:val="NormalWeb"/>
              <w:widowControl/>
              <w:jc w:val="center"/>
              <w:rPr>
                <w:rStyle w:val="Strong"/>
                <w:rFonts w:ascii="Times New Roma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0.52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±1.24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A315C" w14:textId="77777777" w:rsidR="0061784E" w:rsidRDefault="004E7CE3">
            <w:pPr>
              <w:pStyle w:val="NormalWeb"/>
              <w:widowControl/>
              <w:jc w:val="center"/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  <w:t>0.176</w:t>
            </w:r>
          </w:p>
        </w:tc>
      </w:tr>
    </w:tbl>
    <w:p w14:paraId="02A92666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2E32C6C9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6D00DB8B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54F36220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noProof/>
          <w:color w:val="0E101A"/>
          <w:kern w:val="0"/>
          <w:sz w:val="20"/>
          <w:szCs w:val="20"/>
        </w:rPr>
        <w:drawing>
          <wp:inline distT="0" distB="0" distL="114300" distR="114300" wp14:anchorId="37F41B98" wp14:editId="2AD37501">
            <wp:extent cx="5273040" cy="4389120"/>
            <wp:effectExtent l="0" t="0" r="10160" b="5080"/>
            <wp:docPr id="2" name="图片 2" descr="研究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研究流程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83E91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Fig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ure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 S1 Flow diagram of participant selection</w:t>
      </w:r>
    </w:p>
    <w:p w14:paraId="0F550B75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4CA5459E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7B6CAE7D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136EE76D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20B0F75F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400EC8E2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123D69FC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5917A0E4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7A843B71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3DE95E7A" w14:textId="77777777" w:rsidR="0061784E" w:rsidRDefault="004E7CE3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lastRenderedPageBreak/>
        <w:t>Tab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 xml:space="preserve">le 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S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2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 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 xml:space="preserve">Sleep-related symptoms between the participants </w:t>
      </w:r>
    </w:p>
    <w:tbl>
      <w:tblPr>
        <w:tblStyle w:val="TableGrid"/>
        <w:tblpPr w:leftFromText="180" w:rightFromText="180" w:vertAnchor="text" w:horzAnchor="page" w:tblpX="2042" w:tblpY="268"/>
        <w:tblOverlap w:val="never"/>
        <w:tblW w:w="83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1350"/>
        <w:gridCol w:w="1300"/>
        <w:gridCol w:w="1320"/>
        <w:gridCol w:w="730"/>
      </w:tblGrid>
      <w:tr w:rsidR="0061784E" w14:paraId="1A01D2DF" w14:textId="77777777">
        <w:tc>
          <w:tcPr>
            <w:tcW w:w="3680" w:type="dxa"/>
            <w:tcBorders>
              <w:bottom w:val="single" w:sz="4" w:space="0" w:color="auto"/>
            </w:tcBorders>
          </w:tcPr>
          <w:p w14:paraId="3CDA550C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OSA-18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EFD8853" w14:textId="77777777" w:rsidR="0061784E" w:rsidRDefault="004E7CE3">
            <w:pPr>
              <w:widowControl/>
              <w:jc w:val="left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Controls(n=30)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F639F41" w14:textId="77777777" w:rsidR="0061784E" w:rsidRDefault="004E7CE3">
            <w:pPr>
              <w:widowControl/>
              <w:jc w:val="left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PS (n=62)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BE18F47" w14:textId="77777777" w:rsidR="0061784E" w:rsidRDefault="004E7CE3">
            <w:pPr>
              <w:widowControl/>
              <w:jc w:val="left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OSA(n=53) 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7426AA4" w14:textId="77777777" w:rsidR="0061784E" w:rsidRDefault="004E7CE3">
            <w:pPr>
              <w:widowControl/>
              <w:jc w:val="left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 xml:space="preserve">p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value</w:t>
            </w:r>
          </w:p>
        </w:tc>
      </w:tr>
      <w:tr w:rsidR="0061784E" w14:paraId="413F5EEC" w14:textId="77777777">
        <w:tc>
          <w:tcPr>
            <w:tcW w:w="3680" w:type="dxa"/>
            <w:tcBorders>
              <w:top w:val="single" w:sz="4" w:space="0" w:color="auto"/>
            </w:tcBorders>
          </w:tcPr>
          <w:p w14:paraId="53037ED1" w14:textId="77777777" w:rsidR="0061784E" w:rsidRDefault="004E7CE3">
            <w:pPr>
              <w:numPr>
                <w:ilvl w:val="0"/>
                <w:numId w:val="2"/>
              </w:num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Loud snoring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824EE8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2.50[1.75, 3.00]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4BE02370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4.00[4.00,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†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0BC4A7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5.00[4.00,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6.00]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‡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02819BB7" w14:textId="77777777" w:rsidR="0061784E" w:rsidRDefault="004E7CE3">
            <w:pPr>
              <w:widowControl/>
              <w:jc w:val="left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61784E" w14:paraId="05FE937A" w14:textId="77777777">
        <w:tc>
          <w:tcPr>
            <w:tcW w:w="3680" w:type="dxa"/>
          </w:tcPr>
          <w:p w14:paraId="37295A5B" w14:textId="77777777" w:rsidR="0061784E" w:rsidRDefault="004E7CE3">
            <w:pPr>
              <w:numPr>
                <w:ilvl w:val="0"/>
                <w:numId w:val="1"/>
              </w:num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Breath </w:t>
            </w: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holding/pauses</w:t>
            </w:r>
          </w:p>
        </w:tc>
        <w:tc>
          <w:tcPr>
            <w:tcW w:w="1350" w:type="dxa"/>
          </w:tcPr>
          <w:p w14:paraId="487C1EA3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1.00[1.00, 2.00]</w:t>
            </w:r>
          </w:p>
        </w:tc>
        <w:tc>
          <w:tcPr>
            <w:tcW w:w="1300" w:type="dxa"/>
          </w:tcPr>
          <w:p w14:paraId="5CB03B4A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2.00[1.00,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†</w:t>
            </w:r>
            <w:proofErr w:type="gramEnd"/>
          </w:p>
        </w:tc>
        <w:tc>
          <w:tcPr>
            <w:tcW w:w="1320" w:type="dxa"/>
          </w:tcPr>
          <w:p w14:paraId="6FDF6B2F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3.00[2.00,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‡</w:t>
            </w:r>
            <w:proofErr w:type="gramEnd"/>
          </w:p>
        </w:tc>
        <w:tc>
          <w:tcPr>
            <w:tcW w:w="730" w:type="dxa"/>
          </w:tcPr>
          <w:p w14:paraId="691FDA1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61784E" w14:paraId="7B3526FE" w14:textId="77777777">
        <w:trPr>
          <w:trHeight w:val="448"/>
        </w:trPr>
        <w:tc>
          <w:tcPr>
            <w:tcW w:w="3680" w:type="dxa"/>
          </w:tcPr>
          <w:p w14:paraId="126C711C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3. Choking or gasping</w:t>
            </w:r>
          </w:p>
        </w:tc>
        <w:tc>
          <w:tcPr>
            <w:tcW w:w="1350" w:type="dxa"/>
          </w:tcPr>
          <w:p w14:paraId="653C0514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1.00[1.00, 2.00]</w:t>
            </w:r>
          </w:p>
        </w:tc>
        <w:tc>
          <w:tcPr>
            <w:tcW w:w="1300" w:type="dxa"/>
          </w:tcPr>
          <w:p w14:paraId="4A9BBC29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2.00[1.00,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†</w:t>
            </w:r>
            <w:proofErr w:type="gramEnd"/>
          </w:p>
        </w:tc>
        <w:tc>
          <w:tcPr>
            <w:tcW w:w="1320" w:type="dxa"/>
          </w:tcPr>
          <w:p w14:paraId="538E6050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2.00[1.00,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3.50]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‡</w:t>
            </w:r>
            <w:proofErr w:type="gramEnd"/>
          </w:p>
        </w:tc>
        <w:tc>
          <w:tcPr>
            <w:tcW w:w="730" w:type="dxa"/>
          </w:tcPr>
          <w:p w14:paraId="1811BABA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61784E" w14:paraId="3174EA6F" w14:textId="77777777">
        <w:tc>
          <w:tcPr>
            <w:tcW w:w="3680" w:type="dxa"/>
          </w:tcPr>
          <w:p w14:paraId="4125CBA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4. Fragmented sleep</w:t>
            </w:r>
          </w:p>
        </w:tc>
        <w:tc>
          <w:tcPr>
            <w:tcW w:w="1350" w:type="dxa"/>
          </w:tcPr>
          <w:p w14:paraId="62034074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4.00[2.00, 5.00]</w:t>
            </w:r>
          </w:p>
        </w:tc>
        <w:tc>
          <w:tcPr>
            <w:tcW w:w="1300" w:type="dxa"/>
          </w:tcPr>
          <w:p w14:paraId="31CC7A1C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4.00[3.75, 5.00]</w:t>
            </w:r>
          </w:p>
        </w:tc>
        <w:tc>
          <w:tcPr>
            <w:tcW w:w="1320" w:type="dxa"/>
          </w:tcPr>
          <w:p w14:paraId="0C754118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5.00[3.00,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6.00]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‡</w:t>
            </w:r>
            <w:proofErr w:type="gramEnd"/>
          </w:p>
        </w:tc>
        <w:tc>
          <w:tcPr>
            <w:tcW w:w="730" w:type="dxa"/>
          </w:tcPr>
          <w:p w14:paraId="094EDCAF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color w:val="0E101A"/>
                <w:kern w:val="0"/>
                <w:sz w:val="16"/>
                <w:szCs w:val="16"/>
              </w:rPr>
              <w:t>0.013</w:t>
            </w:r>
          </w:p>
        </w:tc>
      </w:tr>
      <w:tr w:rsidR="0061784E" w14:paraId="1E723E8E" w14:textId="77777777">
        <w:tc>
          <w:tcPr>
            <w:tcW w:w="3680" w:type="dxa"/>
          </w:tcPr>
          <w:p w14:paraId="6D527B63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5. Mouth </w:t>
            </w: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breathing</w:t>
            </w:r>
          </w:p>
        </w:tc>
        <w:tc>
          <w:tcPr>
            <w:tcW w:w="1350" w:type="dxa"/>
          </w:tcPr>
          <w:p w14:paraId="105487B8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5.00[4.00, 5.00]</w:t>
            </w:r>
          </w:p>
        </w:tc>
        <w:tc>
          <w:tcPr>
            <w:tcW w:w="1300" w:type="dxa"/>
          </w:tcPr>
          <w:p w14:paraId="15E74FF9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5.00[4.00, 6.00]</w:t>
            </w:r>
          </w:p>
        </w:tc>
        <w:tc>
          <w:tcPr>
            <w:tcW w:w="1320" w:type="dxa"/>
          </w:tcPr>
          <w:p w14:paraId="65F3CAC9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5.00[4.00, 6.50]</w:t>
            </w:r>
          </w:p>
        </w:tc>
        <w:tc>
          <w:tcPr>
            <w:tcW w:w="730" w:type="dxa"/>
          </w:tcPr>
          <w:p w14:paraId="54B77E39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0.784</w:t>
            </w:r>
          </w:p>
        </w:tc>
      </w:tr>
      <w:tr w:rsidR="0061784E" w14:paraId="70EB5928" w14:textId="77777777">
        <w:tc>
          <w:tcPr>
            <w:tcW w:w="3680" w:type="dxa"/>
          </w:tcPr>
          <w:p w14:paraId="1FD68C01" w14:textId="77777777" w:rsidR="0061784E" w:rsidRDefault="004E7CE3">
            <w:pPr>
              <w:numPr>
                <w:ilvl w:val="0"/>
                <w:numId w:val="3"/>
              </w:num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Frequent colds or upper respiratory tract</w:t>
            </w: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 </w:t>
            </w: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infections</w:t>
            </w:r>
          </w:p>
        </w:tc>
        <w:tc>
          <w:tcPr>
            <w:tcW w:w="1350" w:type="dxa"/>
          </w:tcPr>
          <w:p w14:paraId="04C5C19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4.00[2.00, 4.00]</w:t>
            </w:r>
          </w:p>
        </w:tc>
        <w:tc>
          <w:tcPr>
            <w:tcW w:w="1300" w:type="dxa"/>
          </w:tcPr>
          <w:p w14:paraId="31A11679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4.00[3.00, 5.00]</w:t>
            </w:r>
          </w:p>
        </w:tc>
        <w:tc>
          <w:tcPr>
            <w:tcW w:w="1320" w:type="dxa"/>
          </w:tcPr>
          <w:p w14:paraId="0BE7FE85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4.00[3.00, 5.00]</w:t>
            </w:r>
          </w:p>
        </w:tc>
        <w:tc>
          <w:tcPr>
            <w:tcW w:w="730" w:type="dxa"/>
          </w:tcPr>
          <w:p w14:paraId="5E1BF0A2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0.087</w:t>
            </w:r>
          </w:p>
        </w:tc>
      </w:tr>
      <w:tr w:rsidR="0061784E" w14:paraId="371C625B" w14:textId="77777777">
        <w:trPr>
          <w:trHeight w:val="468"/>
        </w:trPr>
        <w:tc>
          <w:tcPr>
            <w:tcW w:w="3680" w:type="dxa"/>
          </w:tcPr>
          <w:p w14:paraId="0FC8395D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7. Rhinorrhea</w:t>
            </w:r>
          </w:p>
        </w:tc>
        <w:tc>
          <w:tcPr>
            <w:tcW w:w="1350" w:type="dxa"/>
          </w:tcPr>
          <w:p w14:paraId="0F4D5292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3.00[1.75, 4.00]</w:t>
            </w:r>
          </w:p>
        </w:tc>
        <w:tc>
          <w:tcPr>
            <w:tcW w:w="1300" w:type="dxa"/>
          </w:tcPr>
          <w:p w14:paraId="24655DD8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4.00[3.00,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†</w:t>
            </w:r>
            <w:proofErr w:type="gramEnd"/>
          </w:p>
        </w:tc>
        <w:tc>
          <w:tcPr>
            <w:tcW w:w="1320" w:type="dxa"/>
          </w:tcPr>
          <w:p w14:paraId="5FCDE0CA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4.00[2.00, 4.00]</w:t>
            </w:r>
          </w:p>
        </w:tc>
        <w:tc>
          <w:tcPr>
            <w:tcW w:w="730" w:type="dxa"/>
          </w:tcPr>
          <w:p w14:paraId="78357D7F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color w:val="0E101A"/>
                <w:kern w:val="0"/>
                <w:sz w:val="16"/>
                <w:szCs w:val="16"/>
              </w:rPr>
              <w:t>0.010</w:t>
            </w:r>
          </w:p>
        </w:tc>
      </w:tr>
      <w:tr w:rsidR="0061784E" w14:paraId="0013EDC3" w14:textId="77777777">
        <w:tc>
          <w:tcPr>
            <w:tcW w:w="3680" w:type="dxa"/>
          </w:tcPr>
          <w:p w14:paraId="56F6023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8. </w:t>
            </w: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Dysphagia</w:t>
            </w:r>
          </w:p>
        </w:tc>
        <w:tc>
          <w:tcPr>
            <w:tcW w:w="1350" w:type="dxa"/>
          </w:tcPr>
          <w:p w14:paraId="36BFEAEC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1.00[1.00, 1.25]</w:t>
            </w:r>
          </w:p>
        </w:tc>
        <w:tc>
          <w:tcPr>
            <w:tcW w:w="1300" w:type="dxa"/>
          </w:tcPr>
          <w:p w14:paraId="7BA42BA2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1.00[1.00, 2.00]</w:t>
            </w:r>
          </w:p>
        </w:tc>
        <w:tc>
          <w:tcPr>
            <w:tcW w:w="1320" w:type="dxa"/>
          </w:tcPr>
          <w:p w14:paraId="642AE620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1.00[1.00, 2.50]</w:t>
            </w:r>
          </w:p>
        </w:tc>
        <w:tc>
          <w:tcPr>
            <w:tcW w:w="730" w:type="dxa"/>
          </w:tcPr>
          <w:p w14:paraId="5CCB58A1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0.202</w:t>
            </w:r>
          </w:p>
        </w:tc>
      </w:tr>
      <w:tr w:rsidR="0061784E" w14:paraId="41DEA7A9" w14:textId="77777777">
        <w:tc>
          <w:tcPr>
            <w:tcW w:w="3680" w:type="dxa"/>
          </w:tcPr>
          <w:p w14:paraId="1794FA14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9. Mood swings or tantrums</w:t>
            </w:r>
          </w:p>
        </w:tc>
        <w:tc>
          <w:tcPr>
            <w:tcW w:w="1350" w:type="dxa"/>
          </w:tcPr>
          <w:p w14:paraId="494A997F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3.00[2.00, 4.00]</w:t>
            </w:r>
          </w:p>
        </w:tc>
        <w:tc>
          <w:tcPr>
            <w:tcW w:w="1300" w:type="dxa"/>
          </w:tcPr>
          <w:p w14:paraId="4DEF888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4.00[3.00, 5.00]</w:t>
            </w:r>
          </w:p>
        </w:tc>
        <w:tc>
          <w:tcPr>
            <w:tcW w:w="1320" w:type="dxa"/>
          </w:tcPr>
          <w:p w14:paraId="7955802D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4.00[2.00, 4.00]</w:t>
            </w:r>
          </w:p>
        </w:tc>
        <w:tc>
          <w:tcPr>
            <w:tcW w:w="730" w:type="dxa"/>
          </w:tcPr>
          <w:p w14:paraId="60233615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0.540</w:t>
            </w:r>
          </w:p>
        </w:tc>
      </w:tr>
      <w:tr w:rsidR="0061784E" w14:paraId="4CDFFDF8" w14:textId="77777777">
        <w:tc>
          <w:tcPr>
            <w:tcW w:w="3680" w:type="dxa"/>
          </w:tcPr>
          <w:p w14:paraId="15D2C4AE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10. Aggression/hyperactivity</w:t>
            </w:r>
          </w:p>
        </w:tc>
        <w:tc>
          <w:tcPr>
            <w:tcW w:w="1350" w:type="dxa"/>
          </w:tcPr>
          <w:p w14:paraId="51D00939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2.00[1.00, 3.25]</w:t>
            </w:r>
          </w:p>
        </w:tc>
        <w:tc>
          <w:tcPr>
            <w:tcW w:w="1300" w:type="dxa"/>
          </w:tcPr>
          <w:p w14:paraId="34FEAA85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3.00[2.00, 4.00]</w:t>
            </w:r>
          </w:p>
        </w:tc>
        <w:tc>
          <w:tcPr>
            <w:tcW w:w="1320" w:type="dxa"/>
          </w:tcPr>
          <w:p w14:paraId="28E08FDA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2.00[1.00, 4.00]</w:t>
            </w:r>
          </w:p>
        </w:tc>
        <w:tc>
          <w:tcPr>
            <w:tcW w:w="730" w:type="dxa"/>
          </w:tcPr>
          <w:p w14:paraId="49FB6860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0.173</w:t>
            </w:r>
          </w:p>
        </w:tc>
      </w:tr>
      <w:tr w:rsidR="0061784E" w14:paraId="334FA037" w14:textId="77777777">
        <w:tc>
          <w:tcPr>
            <w:tcW w:w="3680" w:type="dxa"/>
          </w:tcPr>
          <w:p w14:paraId="481EFDC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11. </w:t>
            </w: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Discipline problems</w:t>
            </w:r>
          </w:p>
        </w:tc>
        <w:tc>
          <w:tcPr>
            <w:tcW w:w="1350" w:type="dxa"/>
          </w:tcPr>
          <w:p w14:paraId="67FB2165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2.00[1.00, 3.00]</w:t>
            </w:r>
          </w:p>
        </w:tc>
        <w:tc>
          <w:tcPr>
            <w:tcW w:w="1300" w:type="dxa"/>
          </w:tcPr>
          <w:p w14:paraId="283D18ED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3.00[1.00, 4.00]</w:t>
            </w:r>
          </w:p>
        </w:tc>
        <w:tc>
          <w:tcPr>
            <w:tcW w:w="1320" w:type="dxa"/>
          </w:tcPr>
          <w:p w14:paraId="4AF211E4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3.00[1.00, 4.00]</w:t>
            </w:r>
          </w:p>
        </w:tc>
        <w:tc>
          <w:tcPr>
            <w:tcW w:w="730" w:type="dxa"/>
          </w:tcPr>
          <w:p w14:paraId="43A530D8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0.113</w:t>
            </w:r>
          </w:p>
        </w:tc>
      </w:tr>
      <w:tr w:rsidR="0061784E" w14:paraId="5FA49747" w14:textId="77777777">
        <w:tc>
          <w:tcPr>
            <w:tcW w:w="3680" w:type="dxa"/>
          </w:tcPr>
          <w:p w14:paraId="10C23E5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12. Daytime drowsiness</w:t>
            </w:r>
          </w:p>
        </w:tc>
        <w:tc>
          <w:tcPr>
            <w:tcW w:w="1350" w:type="dxa"/>
          </w:tcPr>
          <w:p w14:paraId="06DE59B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1.00[1.00, 2.25]</w:t>
            </w:r>
          </w:p>
        </w:tc>
        <w:tc>
          <w:tcPr>
            <w:tcW w:w="1300" w:type="dxa"/>
          </w:tcPr>
          <w:p w14:paraId="1B24673F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2.00[1.00,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†</w:t>
            </w:r>
            <w:proofErr w:type="gramEnd"/>
          </w:p>
        </w:tc>
        <w:tc>
          <w:tcPr>
            <w:tcW w:w="1320" w:type="dxa"/>
          </w:tcPr>
          <w:p w14:paraId="5E99A45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2.00[1.00, 3.00]</w:t>
            </w:r>
          </w:p>
        </w:tc>
        <w:tc>
          <w:tcPr>
            <w:tcW w:w="730" w:type="dxa"/>
          </w:tcPr>
          <w:p w14:paraId="4742903F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color w:val="0E101A"/>
                <w:kern w:val="0"/>
                <w:sz w:val="16"/>
                <w:szCs w:val="16"/>
              </w:rPr>
              <w:t>0.009</w:t>
            </w:r>
          </w:p>
        </w:tc>
      </w:tr>
      <w:tr w:rsidR="0061784E" w14:paraId="3D879D2D" w14:textId="77777777">
        <w:tc>
          <w:tcPr>
            <w:tcW w:w="3680" w:type="dxa"/>
          </w:tcPr>
          <w:p w14:paraId="484C6931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13. Poor attention span</w:t>
            </w:r>
          </w:p>
        </w:tc>
        <w:tc>
          <w:tcPr>
            <w:tcW w:w="1350" w:type="dxa"/>
          </w:tcPr>
          <w:p w14:paraId="366C53F1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4.00[1.00, 5.00]</w:t>
            </w:r>
          </w:p>
        </w:tc>
        <w:tc>
          <w:tcPr>
            <w:tcW w:w="1300" w:type="dxa"/>
          </w:tcPr>
          <w:p w14:paraId="74DD27E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4.00[3.00, 5.00]</w:t>
            </w:r>
          </w:p>
        </w:tc>
        <w:tc>
          <w:tcPr>
            <w:tcW w:w="1320" w:type="dxa"/>
          </w:tcPr>
          <w:p w14:paraId="6350C393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4.00[2.00, 5.00]</w:t>
            </w:r>
          </w:p>
        </w:tc>
        <w:tc>
          <w:tcPr>
            <w:tcW w:w="730" w:type="dxa"/>
          </w:tcPr>
          <w:p w14:paraId="2C6BC595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0.281</w:t>
            </w:r>
          </w:p>
        </w:tc>
      </w:tr>
      <w:tr w:rsidR="0061784E" w14:paraId="7A87A8CD" w14:textId="77777777">
        <w:tc>
          <w:tcPr>
            <w:tcW w:w="3680" w:type="dxa"/>
          </w:tcPr>
          <w:p w14:paraId="16A59C18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14. </w:t>
            </w: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Difficulty awakening</w:t>
            </w:r>
          </w:p>
        </w:tc>
        <w:tc>
          <w:tcPr>
            <w:tcW w:w="1350" w:type="dxa"/>
          </w:tcPr>
          <w:p w14:paraId="6A6208E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4.00[2.75, 5.00]</w:t>
            </w:r>
          </w:p>
        </w:tc>
        <w:tc>
          <w:tcPr>
            <w:tcW w:w="1300" w:type="dxa"/>
          </w:tcPr>
          <w:p w14:paraId="4DFC6AFF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4.00[3.00, 5.00]</w:t>
            </w:r>
          </w:p>
        </w:tc>
        <w:tc>
          <w:tcPr>
            <w:tcW w:w="1320" w:type="dxa"/>
          </w:tcPr>
          <w:p w14:paraId="67A193BF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4.00[2.00, 5.00]</w:t>
            </w:r>
          </w:p>
        </w:tc>
        <w:tc>
          <w:tcPr>
            <w:tcW w:w="730" w:type="dxa"/>
          </w:tcPr>
          <w:p w14:paraId="3CAE01C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0.415</w:t>
            </w:r>
          </w:p>
        </w:tc>
      </w:tr>
      <w:tr w:rsidR="0061784E" w14:paraId="4574ED3C" w14:textId="77777777">
        <w:tc>
          <w:tcPr>
            <w:tcW w:w="3680" w:type="dxa"/>
          </w:tcPr>
          <w:p w14:paraId="4163BB6E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15. Caregiver worried over child health</w:t>
            </w:r>
          </w:p>
        </w:tc>
        <w:tc>
          <w:tcPr>
            <w:tcW w:w="1350" w:type="dxa"/>
          </w:tcPr>
          <w:p w14:paraId="2A1A47A6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5.00[3.75, 7.00]</w:t>
            </w:r>
          </w:p>
        </w:tc>
        <w:tc>
          <w:tcPr>
            <w:tcW w:w="1300" w:type="dxa"/>
          </w:tcPr>
          <w:p w14:paraId="4D3B793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5.00[4.00, 7.00]</w:t>
            </w:r>
          </w:p>
        </w:tc>
        <w:tc>
          <w:tcPr>
            <w:tcW w:w="1320" w:type="dxa"/>
          </w:tcPr>
          <w:p w14:paraId="7DA6A2AC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5.00[4.00, 7.00]</w:t>
            </w:r>
          </w:p>
        </w:tc>
        <w:tc>
          <w:tcPr>
            <w:tcW w:w="730" w:type="dxa"/>
          </w:tcPr>
          <w:p w14:paraId="7CBBA34E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0.297</w:t>
            </w:r>
          </w:p>
        </w:tc>
      </w:tr>
      <w:tr w:rsidR="0061784E" w14:paraId="059F1372" w14:textId="77777777">
        <w:tc>
          <w:tcPr>
            <w:tcW w:w="3680" w:type="dxa"/>
          </w:tcPr>
          <w:p w14:paraId="31BDE10D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16. Caregiver concerned not enough air</w:t>
            </w:r>
          </w:p>
        </w:tc>
        <w:tc>
          <w:tcPr>
            <w:tcW w:w="1350" w:type="dxa"/>
          </w:tcPr>
          <w:p w14:paraId="5C6F89C9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4.00[2.00, 5.00]</w:t>
            </w:r>
          </w:p>
        </w:tc>
        <w:tc>
          <w:tcPr>
            <w:tcW w:w="1300" w:type="dxa"/>
          </w:tcPr>
          <w:p w14:paraId="3E05CA99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5.00[4.00, 6.00]</w:t>
            </w:r>
          </w:p>
        </w:tc>
        <w:tc>
          <w:tcPr>
            <w:tcW w:w="1320" w:type="dxa"/>
          </w:tcPr>
          <w:p w14:paraId="7F3A1C9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 xml:space="preserve">5.00[4.00, </w:t>
            </w:r>
            <w:proofErr w:type="gramStart"/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7.00]</w:t>
            </w:r>
            <w:r>
              <w:rPr>
                <w:rStyle w:val="Strong"/>
                <w:rFonts w:ascii="Times New Roman" w:eastAsia="SimSun" w:hAnsi="Times New Roman" w:cs="Times New Roman"/>
                <w:i/>
                <w:iCs/>
                <w:color w:val="0E101A"/>
                <w:kern w:val="0"/>
                <w:sz w:val="16"/>
                <w:szCs w:val="16"/>
                <w:vertAlign w:val="superscript"/>
              </w:rPr>
              <w:t>‡</w:t>
            </w:r>
            <w:proofErr w:type="gramEnd"/>
          </w:p>
        </w:tc>
        <w:tc>
          <w:tcPr>
            <w:tcW w:w="730" w:type="dxa"/>
          </w:tcPr>
          <w:p w14:paraId="73685C05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color w:val="0E101A"/>
                <w:kern w:val="0"/>
                <w:sz w:val="16"/>
                <w:szCs w:val="16"/>
              </w:rPr>
              <w:t>0.011</w:t>
            </w:r>
          </w:p>
        </w:tc>
      </w:tr>
      <w:tr w:rsidR="0061784E" w14:paraId="7C8B74FA" w14:textId="77777777">
        <w:tc>
          <w:tcPr>
            <w:tcW w:w="3680" w:type="dxa"/>
          </w:tcPr>
          <w:p w14:paraId="42B9B7F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17. Caregiver missed activities</w:t>
            </w:r>
          </w:p>
        </w:tc>
        <w:tc>
          <w:tcPr>
            <w:tcW w:w="1350" w:type="dxa"/>
          </w:tcPr>
          <w:p w14:paraId="69D40188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2.00[1.00, 3.25]</w:t>
            </w:r>
          </w:p>
        </w:tc>
        <w:tc>
          <w:tcPr>
            <w:tcW w:w="1300" w:type="dxa"/>
          </w:tcPr>
          <w:p w14:paraId="054BA716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3.50[2.00, 4.00]</w:t>
            </w:r>
          </w:p>
        </w:tc>
        <w:tc>
          <w:tcPr>
            <w:tcW w:w="1320" w:type="dxa"/>
          </w:tcPr>
          <w:p w14:paraId="4255A0F4" w14:textId="77777777" w:rsidR="0061784E" w:rsidRDefault="004E7CE3">
            <w:pPr>
              <w:spacing w:line="360" w:lineRule="auto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3.00[1.00, 4.00]</w:t>
            </w:r>
          </w:p>
        </w:tc>
        <w:tc>
          <w:tcPr>
            <w:tcW w:w="730" w:type="dxa"/>
          </w:tcPr>
          <w:p w14:paraId="6A0C7FB0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0.064</w:t>
            </w:r>
          </w:p>
        </w:tc>
      </w:tr>
      <w:tr w:rsidR="0061784E" w14:paraId="2A0310F1" w14:textId="77777777">
        <w:tc>
          <w:tcPr>
            <w:tcW w:w="3680" w:type="dxa"/>
          </w:tcPr>
          <w:p w14:paraId="0D138632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18. Caregiver frustration</w:t>
            </w:r>
          </w:p>
        </w:tc>
        <w:tc>
          <w:tcPr>
            <w:tcW w:w="1350" w:type="dxa"/>
          </w:tcPr>
          <w:p w14:paraId="410FEAE1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4.00[2.00, 5.00]</w:t>
            </w:r>
          </w:p>
        </w:tc>
        <w:tc>
          <w:tcPr>
            <w:tcW w:w="1300" w:type="dxa"/>
          </w:tcPr>
          <w:p w14:paraId="1AB294DB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4.50[4.00, 6.00]</w:t>
            </w:r>
          </w:p>
        </w:tc>
        <w:tc>
          <w:tcPr>
            <w:tcW w:w="1320" w:type="dxa"/>
          </w:tcPr>
          <w:p w14:paraId="5005443D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4.00[3.00, 5.00]</w:t>
            </w:r>
          </w:p>
        </w:tc>
        <w:tc>
          <w:tcPr>
            <w:tcW w:w="730" w:type="dxa"/>
          </w:tcPr>
          <w:p w14:paraId="7517B837" w14:textId="77777777" w:rsidR="0061784E" w:rsidRDefault="004E7CE3">
            <w:pPr>
              <w:spacing w:line="360" w:lineRule="auto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0.250</w:t>
            </w:r>
          </w:p>
        </w:tc>
      </w:tr>
    </w:tbl>
    <w:p w14:paraId="52ADA3DF" w14:textId="77777777" w:rsidR="0061784E" w:rsidRDefault="004E7CE3">
      <w:pPr>
        <w:widowControl/>
        <w:jc w:val="left"/>
        <w:rPr>
          <w:rFonts w:ascii="Times New Roman" w:eastAsia="SimHei" w:hAnsi="Times New Roman" w:cs="Times New Roman"/>
          <w:kern w:val="0"/>
          <w:sz w:val="20"/>
          <w:szCs w:val="20"/>
        </w:rPr>
      </w:pPr>
      <w:r>
        <w:rPr>
          <w:rFonts w:ascii="Times New Roman" w:eastAsia="SimHei" w:hAnsi="Times New Roman" w:cs="Times New Roman" w:hint="eastAsia"/>
          <w:kern w:val="0"/>
          <w:sz w:val="20"/>
          <w:szCs w:val="20"/>
        </w:rPr>
        <w:t xml:space="preserve">Note: </w:t>
      </w:r>
    </w:p>
    <w:p w14:paraId="6A74964C" w14:textId="77777777" w:rsidR="0061784E" w:rsidRDefault="004E7CE3">
      <w:pPr>
        <w:widowControl/>
        <w:jc w:val="left"/>
        <w:rPr>
          <w:rStyle w:val="Strong"/>
          <w:rFonts w:ascii="Times New Roman" w:eastAsia="SimSun" w:hAnsi="Times New Roman" w:cs="Times New Roman"/>
          <w:b w:val="0"/>
          <w:bCs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 w:hint="eastAsia"/>
          <w:b w:val="0"/>
          <w:bCs/>
          <w:kern w:val="0"/>
          <w:sz w:val="20"/>
          <w:szCs w:val="20"/>
        </w:rPr>
        <w:t xml:space="preserve">The bold text highlights the significant differences between the three groups. </w:t>
      </w:r>
    </w:p>
    <w:p w14:paraId="15B6DE38" w14:textId="77777777" w:rsidR="0061784E" w:rsidRDefault="004E7CE3">
      <w:pPr>
        <w:widowControl/>
        <w:jc w:val="left"/>
        <w:rPr>
          <w:rFonts w:ascii="Times New Roman" w:eastAsia="SimHei" w:hAnsi="Times New Roman" w:cs="Times New Roman"/>
          <w:kern w:val="0"/>
          <w:sz w:val="20"/>
          <w:szCs w:val="20"/>
        </w:rPr>
      </w:pPr>
      <w:r>
        <w:rPr>
          <w:rFonts w:ascii="Times New Roman" w:eastAsia="SimHei" w:hAnsi="Times New Roman" w:cs="Times New Roman"/>
          <w:kern w:val="0"/>
          <w:sz w:val="20"/>
          <w:szCs w:val="20"/>
        </w:rPr>
        <w:t>† =P&lt;0.05 between PS group and control group</w:t>
      </w:r>
    </w:p>
    <w:p w14:paraId="2377C072" w14:textId="77777777" w:rsidR="0061784E" w:rsidRDefault="004E7CE3">
      <w:pPr>
        <w:widowControl/>
        <w:jc w:val="left"/>
        <w:rPr>
          <w:rFonts w:ascii="Times New Roman" w:eastAsia="SimHei" w:hAnsi="Times New Roman" w:cs="Times New Roman"/>
          <w:kern w:val="0"/>
          <w:sz w:val="20"/>
          <w:szCs w:val="20"/>
        </w:rPr>
      </w:pPr>
      <w:r>
        <w:rPr>
          <w:rFonts w:ascii="Times New Roman" w:eastAsia="SimHei" w:hAnsi="Times New Roman" w:cs="Times New Roman"/>
          <w:kern w:val="0"/>
          <w:sz w:val="20"/>
          <w:szCs w:val="20"/>
        </w:rPr>
        <w:t>‡ =p&lt;0.05 between OSA group and control group</w:t>
      </w:r>
    </w:p>
    <w:p w14:paraId="441E8E6F" w14:textId="77777777" w:rsidR="0061784E" w:rsidRDefault="0061784E"/>
    <w:p w14:paraId="634B1AEE" w14:textId="77777777" w:rsidR="0061784E" w:rsidRDefault="0061784E">
      <w:pP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5354F7CC" w14:textId="77777777" w:rsidR="0061784E" w:rsidRDefault="004E7CE3">
      <w:pPr>
        <w:rPr>
          <w:rStyle w:val="Strong"/>
          <w:rFonts w:ascii="Times New Roman" w:eastAsia="SimSun" w:hAnsi="Times New Roman" w:cs="Times New Roman"/>
          <w:color w:val="0E101A"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br w:type="page"/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lastRenderedPageBreak/>
        <w:t>Tab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 xml:space="preserve">le 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>S</w:t>
      </w:r>
      <w:r>
        <w:rPr>
          <w:rStyle w:val="Strong"/>
          <w:rFonts w:ascii="Times New Roman" w:eastAsia="SimSun" w:hAnsi="Times New Roman" w:cs="Times New Roman" w:hint="eastAsia"/>
          <w:b w:val="0"/>
          <w:bCs/>
          <w:color w:val="0E101A"/>
          <w:kern w:val="0"/>
          <w:sz w:val="20"/>
          <w:szCs w:val="20"/>
        </w:rPr>
        <w:t>3</w:t>
      </w:r>
      <w:r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  <w:t xml:space="preserve"> The univariate logistic regression for predicting children with obstructive sleep apnea</w:t>
      </w:r>
    </w:p>
    <w:tbl>
      <w:tblPr>
        <w:tblStyle w:val="TableGrid"/>
        <w:tblpPr w:leftFromText="180" w:rightFromText="180" w:vertAnchor="text" w:horzAnchor="page" w:tblpX="2562" w:tblpY="994"/>
        <w:tblOverlap w:val="never"/>
        <w:tblW w:w="0" w:type="auto"/>
        <w:tblLook w:val="04A0" w:firstRow="1" w:lastRow="0" w:firstColumn="1" w:lastColumn="0" w:noHBand="0" w:noVBand="1"/>
      </w:tblPr>
      <w:tblGrid>
        <w:gridCol w:w="3440"/>
        <w:gridCol w:w="1910"/>
        <w:gridCol w:w="1050"/>
      </w:tblGrid>
      <w:tr w:rsidR="0061784E" w14:paraId="047E11D1" w14:textId="77777777">
        <w:trPr>
          <w:trHeight w:val="283"/>
        </w:trPr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3370E" w14:textId="77777777" w:rsidR="0061784E" w:rsidRDefault="0061784E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40E24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OR [95% CI]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F773C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value</w:t>
            </w:r>
          </w:p>
        </w:tc>
      </w:tr>
      <w:tr w:rsidR="0061784E" w14:paraId="29BD9975" w14:textId="77777777">
        <w:trPr>
          <w:trHeight w:val="350"/>
        </w:trPr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E2A4E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gender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9F90F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0.643[0.313, 1.320]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47EB4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0.229</w:t>
            </w:r>
          </w:p>
        </w:tc>
      </w:tr>
      <w:tr w:rsidR="0061784E" w14:paraId="5D87AAF9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9B4DDB7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BMI(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z score)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AAAA8DE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1.490[1.104, 2.010]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01D425C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E101A"/>
                <w:kern w:val="0"/>
                <w:sz w:val="16"/>
                <w:szCs w:val="16"/>
              </w:rPr>
              <w:t>0.009</w:t>
            </w:r>
          </w:p>
        </w:tc>
      </w:tr>
      <w:tr w:rsidR="0061784E" w14:paraId="5B2B9BEC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ED59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E101A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Neck circumference(cm)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CBC2F78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1.112[0.977, 1.266]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A75FB04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0.107</w:t>
            </w:r>
          </w:p>
        </w:tc>
      </w:tr>
      <w:tr w:rsidR="0061784E" w14:paraId="60B87890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993E9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Neck-to-height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ratio(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%)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17C300F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1.281[1.025, 1.601]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44C5DD4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 w:hint="eastAsia"/>
                <w:color w:val="0E101A"/>
                <w:kern w:val="0"/>
                <w:sz w:val="16"/>
                <w:szCs w:val="16"/>
              </w:rPr>
              <w:t>0.029</w:t>
            </w:r>
          </w:p>
        </w:tc>
      </w:tr>
      <w:tr w:rsidR="0061784E" w14:paraId="7FA5D0C6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1FF61165" w14:textId="77777777" w:rsidR="0061784E" w:rsidRDefault="004E7C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OSA-18 questionnaire total score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E060471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1.015[0.993, 1.038]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7E53819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0.184</w:t>
            </w:r>
          </w:p>
        </w:tc>
      </w:tr>
      <w:tr w:rsidR="0061784E" w14:paraId="20FA73F7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174736E4" w14:textId="77777777" w:rsidR="0061784E" w:rsidRDefault="004E7C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Sleep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disturbance(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Item1-4)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2117F27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1.187[1.087,1.295]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447C919" w14:textId="77777777" w:rsidR="0061784E" w:rsidRDefault="004E7CE3">
            <w:pPr>
              <w:jc w:val="center"/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</w:tr>
      <w:tr w:rsidR="0061784E" w14:paraId="362211BC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433F80D4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Physical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suffering(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Item5-8)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63E2465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1.005[0.913, 1.106]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9073FA9" w14:textId="77777777" w:rsidR="0061784E" w:rsidRDefault="004E7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0.919</w:t>
            </w:r>
          </w:p>
        </w:tc>
      </w:tr>
      <w:tr w:rsidR="0061784E" w14:paraId="50BC8710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540F1CE2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Emotional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distress(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Item9-11)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2D3DDCB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1.015[0.937,1.100]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4F0B0D3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0.713</w:t>
            </w:r>
          </w:p>
        </w:tc>
      </w:tr>
      <w:tr w:rsidR="0061784E" w14:paraId="0A999E23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B9646C1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Daytime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problems(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Item12-14)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F254110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0.957[0.872,1.051]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33DF2D4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0.358</w:t>
            </w:r>
          </w:p>
        </w:tc>
      </w:tr>
      <w:tr w:rsidR="0061784E" w14:paraId="790C1348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42546681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Caregiver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concerns(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Item15-18)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AED28C6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1.020[0.960,1.085]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741F977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0.519</w:t>
            </w:r>
          </w:p>
        </w:tc>
      </w:tr>
      <w:tr w:rsidR="0061784E" w14:paraId="20D16086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5F4CB52E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Pharyngeal grade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CCF81A7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2.267[1.411, 3.641]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FAD9246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</w:tr>
      <w:tr w:rsidR="0061784E" w14:paraId="2A3F1157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1B70A709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Tonsil hypertrophy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BC4BA25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3.698[1.817, 7.528]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525E7EB" w14:textId="77777777" w:rsidR="0061784E" w:rsidRDefault="004E7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</w:tr>
      <w:tr w:rsidR="0061784E" w14:paraId="74272ED6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508910D2" w14:textId="77777777" w:rsidR="0061784E" w:rsidRDefault="004E7CE3">
            <w:pPr>
              <w:pStyle w:val="NormalWeb"/>
              <w:widowControl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Adenoid hypertrophy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5571671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2.798[1.351, 5.793]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904B1D5" w14:textId="77777777" w:rsidR="0061784E" w:rsidRDefault="004E7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0.006</w:t>
            </w:r>
          </w:p>
        </w:tc>
      </w:tr>
      <w:tr w:rsidR="0061784E" w14:paraId="33901560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1E3CCE9E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Upper face </w:t>
            </w:r>
            <w:proofErr w:type="gramStart"/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width(</w:t>
            </w:r>
            <w:proofErr w:type="gramEnd"/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UFW)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DCF3514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1.836[1.192, 2.827]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1340427" w14:textId="77777777" w:rsidR="0061784E" w:rsidRDefault="004E7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0.006</w:t>
            </w:r>
          </w:p>
        </w:tc>
      </w:tr>
      <w:tr w:rsidR="0061784E" w14:paraId="6A13606A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3990C91C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Lower face </w:t>
            </w:r>
            <w:proofErr w:type="gramStart"/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width(</w:t>
            </w:r>
            <w:proofErr w:type="gramEnd"/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LFW)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2800AB9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1.703[1.255, 2.310]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527FCA1" w14:textId="77777777" w:rsidR="0061784E" w:rsidRDefault="004E7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</w:tr>
      <w:tr w:rsidR="0061784E" w14:paraId="4AA75127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0466AEA0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Lower part of LFH(LLFH)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245D86F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2.370[1.266, 4.436]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C8D0FE2" w14:textId="77777777" w:rsidR="0061784E" w:rsidRDefault="004E7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0.007</w:t>
            </w:r>
          </w:p>
        </w:tc>
      </w:tr>
      <w:tr w:rsidR="0061784E" w14:paraId="7B6EB2D7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0FE12F58" w14:textId="77777777" w:rsidR="0061784E" w:rsidRDefault="004E7CE3">
            <w:pP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LFW</w:t>
            </w:r>
            <w:r>
              <w:rPr>
                <w:rStyle w:val="Strong"/>
                <w:rFonts w:ascii="Times New Roman" w:eastAsia="SimSun" w:hAnsi="Times New Roman" w:cs="Times New Roman" w:hint="eastAsia"/>
                <w:b w:val="0"/>
                <w:bCs/>
                <w:color w:val="0E101A"/>
                <w:kern w:val="0"/>
                <w:sz w:val="16"/>
                <w:szCs w:val="16"/>
              </w:rPr>
              <w:t>/FH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CE20534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0.062[0.004,1.044]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5EE8B9D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0.054</w:t>
            </w:r>
          </w:p>
        </w:tc>
      </w:tr>
      <w:tr w:rsidR="0061784E" w14:paraId="4C9901B2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0CFD3C5" w14:textId="77777777" w:rsidR="0061784E" w:rsidRDefault="004E7CE3">
            <w:pP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UFH/LFH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FFC1B8A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0.062[0.004, 1.043]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5B930FC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0.054</w:t>
            </w:r>
          </w:p>
        </w:tc>
      </w:tr>
      <w:tr w:rsidR="0061784E" w14:paraId="5987D3F5" w14:textId="77777777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24E2F4D0" w14:textId="77777777" w:rsidR="0061784E" w:rsidRDefault="004E7CE3">
            <w:pP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ULFH/LLFH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1D69FA9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0.005[0.000,0.321]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1B7F6E8" w14:textId="77777777" w:rsidR="0061784E" w:rsidRDefault="004E7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0.013</w:t>
            </w:r>
          </w:p>
        </w:tc>
      </w:tr>
      <w:tr w:rsidR="0061784E" w14:paraId="0966AF3A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4ADB4840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Facial convexity angle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96FAED1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1.063[0.996, 1.135]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C927386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0.067</w:t>
            </w:r>
          </w:p>
        </w:tc>
      </w:tr>
      <w:tr w:rsidR="0061784E" w14:paraId="5E905848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435D0BDA" w14:textId="77777777" w:rsidR="0061784E" w:rsidRDefault="004E7CE3">
            <w:pPr>
              <w:pStyle w:val="NormalWeb"/>
              <w:widowControl/>
              <w:rPr>
                <w:rFonts w:ascii="Times New Roman" w:eastAsia="SimSun" w:hAnsi="Times New Roman"/>
                <w:bCs/>
                <w:color w:val="0E101A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  <w:t xml:space="preserve">Inner-canthus width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39C847B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2.604[0.847, 8.002]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6935E2B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0.095</w:t>
            </w:r>
          </w:p>
        </w:tc>
      </w:tr>
      <w:tr w:rsidR="0061784E" w14:paraId="388CBE0D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297B8FE" w14:textId="77777777" w:rsidR="0061784E" w:rsidRDefault="004E7CE3">
            <w:pPr>
              <w:pStyle w:val="NormalWeb"/>
              <w:widowControl/>
              <w:rPr>
                <w:rFonts w:ascii="Times New Roman" w:eastAsia="SimSun" w:hAnsi="Times New Roman"/>
                <w:bCs/>
                <w:color w:val="0E101A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  <w:t>Lateral-canthus width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1A0C542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1.795[0.967,3.332]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FBC5EC7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0.064</w:t>
            </w:r>
          </w:p>
        </w:tc>
      </w:tr>
      <w:tr w:rsidR="0061784E" w14:paraId="08B61392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0A63D6B0" w14:textId="77777777" w:rsidR="0061784E" w:rsidRDefault="004E7CE3">
            <w:pPr>
              <w:pStyle w:val="NormalWeb"/>
              <w:widowControl/>
              <w:rPr>
                <w:rFonts w:ascii="Times New Roman" w:eastAsia="SimSun" w:hAnsi="Times New Roman"/>
                <w:bCs/>
                <w:color w:val="0E101A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  <w:t>Nose width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32FC8DF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4.410[1.174, 16.561]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B39EFEC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0.028</w:t>
            </w:r>
          </w:p>
        </w:tc>
      </w:tr>
      <w:tr w:rsidR="0061784E" w14:paraId="7A7909FC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4C196B8E" w14:textId="77777777" w:rsidR="0061784E" w:rsidRDefault="004E7CE3">
            <w:pPr>
              <w:pStyle w:val="NormalWeb"/>
              <w:widowControl/>
              <w:rPr>
                <w:rFonts w:ascii="Times New Roman" w:eastAsia="SimSun" w:hAnsi="Times New Roman"/>
                <w:bCs/>
                <w:color w:val="0E101A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hint="eastAsia"/>
                <w:b w:val="0"/>
                <w:bCs/>
                <w:color w:val="0E101A"/>
                <w:sz w:val="16"/>
                <w:szCs w:val="16"/>
              </w:rPr>
              <w:t>Lip</w:t>
            </w:r>
            <w:r>
              <w:rPr>
                <w:rStyle w:val="Strong"/>
                <w:rFonts w:ascii="Times New Roman" w:eastAsia="SimSun" w:hAnsi="Times New Roman"/>
                <w:b w:val="0"/>
                <w:bCs/>
                <w:color w:val="0E101A"/>
                <w:sz w:val="16"/>
                <w:szCs w:val="16"/>
              </w:rPr>
              <w:t xml:space="preserve"> width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640042D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2.090[0.948, 4.610]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0ECE0CD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0.068</w:t>
            </w:r>
          </w:p>
        </w:tc>
      </w:tr>
      <w:tr w:rsidR="0061784E" w14:paraId="43A6FE65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10810FDF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Nasal-upper lip relationship angle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24A9349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1.008[0.967, 1.049]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20136FA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0.715</w:t>
            </w:r>
          </w:p>
        </w:tc>
      </w:tr>
      <w:tr w:rsidR="0061784E" w14:paraId="7736B107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87A3FE8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Lips relationship angle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4F2919C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0.989[0.962, 1.017]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8C8B78E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0.441</w:t>
            </w:r>
          </w:p>
        </w:tc>
      </w:tr>
      <w:tr w:rsidR="0061784E" w14:paraId="7607A30C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08324FB5" w14:textId="77777777" w:rsidR="0061784E" w:rsidRDefault="004E7CE3">
            <w:pP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Lower lips-mandibular convexity angle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D289777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0.986[0.959, 1.013]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947795C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0.311</w:t>
            </w:r>
          </w:p>
        </w:tc>
      </w:tr>
      <w:tr w:rsidR="0061784E" w14:paraId="13B08B51" w14:textId="77777777">
        <w:trPr>
          <w:trHeight w:val="340"/>
        </w:trPr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70164" w14:textId="77777777" w:rsidR="0061784E" w:rsidRDefault="004E7CE3">
            <w:pP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Maxillary-mandibular </w:t>
            </w:r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 xml:space="preserve">relationship </w:t>
            </w:r>
            <w:proofErr w:type="gramStart"/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angle(</w:t>
            </w:r>
            <w:proofErr w:type="gramEnd"/>
            <w:r>
              <w:rPr>
                <w:rStyle w:val="Strong"/>
                <w:rFonts w:ascii="Times New Roman" w:eastAsia="SimSun" w:hAnsi="Times New Roman" w:cs="Times New Roman"/>
                <w:b w:val="0"/>
                <w:bCs/>
                <w:color w:val="0E101A"/>
                <w:kern w:val="0"/>
                <w:sz w:val="16"/>
                <w:szCs w:val="16"/>
              </w:rPr>
              <w:t>ANB)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D20E3" w14:textId="77777777" w:rsidR="0061784E" w:rsidRDefault="004E7CE3">
            <w:pPr>
              <w:jc w:val="center"/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Cs/>
                <w:color w:val="0E101A"/>
                <w:kern w:val="0"/>
                <w:sz w:val="16"/>
                <w:szCs w:val="16"/>
              </w:rPr>
              <w:t>0.888[0.775, 1.017]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369DA" w14:textId="77777777" w:rsidR="0061784E" w:rsidRDefault="004E7C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0.087</w:t>
            </w:r>
          </w:p>
        </w:tc>
      </w:tr>
    </w:tbl>
    <w:p w14:paraId="76DD61F6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26041BC5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06AA22B8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4802B1A1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2A653D97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08F88401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40ECCC0A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575C85E1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1388F84F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08AAB3F0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17C5AB5F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154C234C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24F2CE89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11EA32E4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60AF157D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37D8533F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00FE74E0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3CD678D0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0AE58953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22D1F837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6C2C1F42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73B8198A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78B8B8FE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p w14:paraId="619DDDD6" w14:textId="77777777" w:rsidR="0061784E" w:rsidRDefault="004E7CE3">
      <w:pPr>
        <w:widowControl/>
        <w:jc w:val="left"/>
        <w:rPr>
          <w:rFonts w:ascii="Times New Roman" w:eastAsia="SimHei" w:hAnsi="Times New Roman" w:cs="Times New Roman"/>
          <w:kern w:val="0"/>
          <w:sz w:val="20"/>
          <w:szCs w:val="20"/>
        </w:rPr>
      </w:pPr>
      <w:r>
        <w:rPr>
          <w:rFonts w:ascii="Times New Roman" w:eastAsia="SimHei" w:hAnsi="Times New Roman" w:cs="Times New Roman" w:hint="eastAsia"/>
          <w:kern w:val="0"/>
          <w:sz w:val="20"/>
          <w:szCs w:val="20"/>
        </w:rPr>
        <w:t xml:space="preserve">Note: </w:t>
      </w:r>
    </w:p>
    <w:p w14:paraId="00543470" w14:textId="77777777" w:rsidR="0061784E" w:rsidRDefault="004E7CE3">
      <w:pPr>
        <w:widowControl/>
        <w:jc w:val="left"/>
        <w:rPr>
          <w:rStyle w:val="Strong"/>
          <w:rFonts w:ascii="Times New Roman" w:eastAsia="SimSun" w:hAnsi="Times New Roman" w:cs="Times New Roman"/>
          <w:b w:val="0"/>
          <w:bCs/>
          <w:kern w:val="0"/>
          <w:sz w:val="20"/>
          <w:szCs w:val="20"/>
        </w:rPr>
      </w:pPr>
      <w:r>
        <w:rPr>
          <w:rStyle w:val="Strong"/>
          <w:rFonts w:ascii="Times New Roman" w:eastAsia="SimSun" w:hAnsi="Times New Roman" w:cs="Times New Roman" w:hint="eastAsia"/>
          <w:b w:val="0"/>
          <w:bCs/>
          <w:kern w:val="0"/>
          <w:sz w:val="20"/>
          <w:szCs w:val="20"/>
        </w:rPr>
        <w:t xml:space="preserve">The bold text highlights the significant differences between the three groups. </w:t>
      </w:r>
    </w:p>
    <w:p w14:paraId="396C4A0F" w14:textId="77777777" w:rsidR="0061784E" w:rsidRDefault="0061784E">
      <w:pPr>
        <w:spacing w:line="360" w:lineRule="auto"/>
        <w:rPr>
          <w:rStyle w:val="Strong"/>
          <w:rFonts w:ascii="Times New Roman" w:eastAsia="SimSun" w:hAnsi="Times New Roman" w:cs="Times New Roman"/>
          <w:b w:val="0"/>
          <w:bCs/>
          <w:color w:val="0E101A"/>
          <w:kern w:val="0"/>
          <w:sz w:val="20"/>
          <w:szCs w:val="20"/>
        </w:rPr>
      </w:pPr>
    </w:p>
    <w:sectPr w:rsidR="00617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0E9B" w14:textId="77777777" w:rsidR="004E7CE3" w:rsidRDefault="004E7CE3" w:rsidP="004E7CE3">
      <w:r>
        <w:separator/>
      </w:r>
    </w:p>
  </w:endnote>
  <w:endnote w:type="continuationSeparator" w:id="0">
    <w:p w14:paraId="70BB91A2" w14:textId="77777777" w:rsidR="004E7CE3" w:rsidRDefault="004E7CE3" w:rsidP="004E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31DD" w14:textId="77777777" w:rsidR="004E7CE3" w:rsidRDefault="004E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B303" w14:textId="5E4D9396" w:rsidR="004E7CE3" w:rsidRDefault="004E7CE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3C54C" wp14:editId="1F529D27">
              <wp:simplePos x="0" y="0"/>
              <wp:positionH relativeFrom="column">
                <wp:posOffset>-1143000</wp:posOffset>
              </wp:positionH>
              <wp:positionV relativeFrom="paragraph">
                <wp:posOffset>337959</wp:posOffset>
              </wp:positionV>
              <wp:extent cx="7560310" cy="264021"/>
              <wp:effectExtent l="0" t="0" r="21590" b="222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402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D8F562B" w14:textId="77777777" w:rsidR="004E7CE3" w:rsidRDefault="004E7C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3C5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0pt;margin-top:26.6pt;width:595.3pt;height:2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U3LQIAAFQEAAAOAAAAZHJzL2Uyb0RvYy54bWysVEtv2zAMvg/YfxB0X+ykSdoZcYosRYYB&#10;QVsgHXpWZCk2JouapMTOfv0o2Xmg7WnYRSZF6uPjIz27b2tFDsK6CnROh4OUEqE5FJXe5fTny+rL&#10;HSXOM10wBVrk9CgcvZ9//jRrTCZGUIIqhCUIol3WmJyW3pssSRwvRc3cAIzQaJRga+ZRtbuksKxB&#10;9FolozSdJg3Ywljgwjm8feiMdB7xpRTcP0nphCcqp5ibj6eN5zacyXzGsp1lpqx4nwb7hyxqVmkM&#10;eoZ6YJ6Rva3eQdUVt+BA+gGHOgEpKy5iDVjNMH1TzaZkRsRasDnOnNvk/h8sfzxszLMlvv0GLRIY&#10;GtIYlzm8DPW00tbhi5kStGMLj+e2idYTjpe3k2l6M0QTR9toOk5HESa5vDbW+e8CahKEnFqkJXaL&#10;HdbOY0R0PbmEYBpWlVKRGqVJk9PpzSSNDxyoqgjG4BaeLJUlB4bkbhXjv0L2iHXlhZrSeHmpKUi+&#10;3bZ9oVsojli/hW40nOGrCnHXzPlnZnEWsC6cb/+Eh1SAyUAvUVKC/fPRffBHitBKSYOzlVP3e8+s&#10;oET90Eje1+F4HIYxKuPJ7QgVe23ZXlv0vl4CVjjETTI8isHfq5MoLdSvuAaLEBVNTHOMnVN/Epe+&#10;m3hcIy4Wi+iE42eYX+uN4QH61M+X9pVZ0/PkkeFHOE0hy97Q1fl2hC32HmQVuQwN7rra9x1HN9LS&#10;r1nYjWs9el1+BvO/AAAA//8DAFBLAwQUAAYACAAAACEAKouIGOIAAAALAQAADwAAAGRycy9kb3du&#10;cmV2LnhtbEyPwU7DMBBE70j8g7VI3Fo7hZYQ4lQI0QMSQqIgytGJlzjCXofYTQNfj3uC42hGM2/K&#10;9eQsG3EInScJ2VwAQ2q87qiV8PqymeXAQlSklfWEEr4xwLo6PSlVof2BnnHcxpalEgqFkmBi7AvO&#10;Q2PQqTD3PVLyPvzgVExyaLke1CGVO8sXQqy4Ux2lBaN6vDPYfG73TsLj2+7rfvP0LnZY22452ivz&#10;8FNLeX423d4AizjFvzAc8RM6VImp9nvSgVkJsywX6UyUsLxYADsmRCZWwGoJ15c58Krk/z9UvwAA&#10;AP//AwBQSwECLQAUAAYACAAAACEAtoM4kv4AAADhAQAAEwAAAAAAAAAAAAAAAAAAAAAAW0NvbnRl&#10;bnRfVHlwZXNdLnhtbFBLAQItABQABgAIAAAAIQA4/SH/1gAAAJQBAAALAAAAAAAAAAAAAAAAAC8B&#10;AABfcmVscy8ucmVsc1BLAQItABQABgAIAAAAIQAkK9U3LQIAAFQEAAAOAAAAAAAAAAAAAAAAAC4C&#10;AABkcnMvZTJvRG9jLnhtbFBLAQItABQABgAIAAAAIQAqi4gY4gAAAAsBAAAPAAAAAAAAAAAAAAAA&#10;AIcEAABkcnMvZG93bnJldi54bWxQSwUGAAAAAAQABADzAAAAlgUAAAAA&#10;" filled="f" strokeweight=".5pt">
              <v:fill o:detectmouseclick="t"/>
              <v:textbox>
                <w:txbxContent>
                  <w:p w14:paraId="4D8F562B" w14:textId="77777777" w:rsidR="004E7CE3" w:rsidRDefault="004E7CE3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190A" w14:textId="77777777" w:rsidR="004E7CE3" w:rsidRDefault="004E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61EC" w14:textId="77777777" w:rsidR="004E7CE3" w:rsidRDefault="004E7CE3" w:rsidP="004E7CE3">
      <w:r>
        <w:separator/>
      </w:r>
    </w:p>
  </w:footnote>
  <w:footnote w:type="continuationSeparator" w:id="0">
    <w:p w14:paraId="00F31DAA" w14:textId="77777777" w:rsidR="004E7CE3" w:rsidRDefault="004E7CE3" w:rsidP="004E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55D6" w14:textId="77777777" w:rsidR="004E7CE3" w:rsidRDefault="004E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769F" w14:textId="77777777" w:rsidR="004E7CE3" w:rsidRDefault="004E7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3002" w14:textId="77777777" w:rsidR="004E7CE3" w:rsidRDefault="004E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DEBD6A"/>
    <w:multiLevelType w:val="singleLevel"/>
    <w:tmpl w:val="BFDEBD6A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5C27FED9"/>
    <w:multiLevelType w:val="singleLevel"/>
    <w:tmpl w:val="5C27FED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0D8537B"/>
    <w:multiLevelType w:val="singleLevel"/>
    <w:tmpl w:val="60D8537B"/>
    <w:lvl w:ilvl="0">
      <w:start w:val="1"/>
      <w:numFmt w:val="decimal"/>
      <w:suff w:val="space"/>
      <w:lvlText w:val="%1."/>
      <w:lvlJc w:val="left"/>
    </w:lvl>
  </w:abstractNum>
  <w:num w:numId="1" w16cid:durableId="1011418479">
    <w:abstractNumId w:val="2"/>
  </w:num>
  <w:num w:numId="2" w16cid:durableId="1492867285">
    <w:abstractNumId w:val="1"/>
  </w:num>
  <w:num w:numId="3" w16cid:durableId="94033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5MWFmZDdhZTA4MTdmOTZkZDcyZDQ5NjllYmE3ZTQifQ=="/>
  </w:docVars>
  <w:rsids>
    <w:rsidRoot w:val="227E3881"/>
    <w:rsid w:val="001C1920"/>
    <w:rsid w:val="004E7CE3"/>
    <w:rsid w:val="0061784E"/>
    <w:rsid w:val="00BF0B0F"/>
    <w:rsid w:val="00EC166B"/>
    <w:rsid w:val="00EF62C6"/>
    <w:rsid w:val="00FB26CA"/>
    <w:rsid w:val="02A63AFE"/>
    <w:rsid w:val="0CDD3E9D"/>
    <w:rsid w:val="11B01603"/>
    <w:rsid w:val="1EAB7D03"/>
    <w:rsid w:val="227E3881"/>
    <w:rsid w:val="2399214A"/>
    <w:rsid w:val="26E57DF1"/>
    <w:rsid w:val="35FD1AFA"/>
    <w:rsid w:val="40C80BB5"/>
    <w:rsid w:val="43CB10EF"/>
    <w:rsid w:val="51580E18"/>
    <w:rsid w:val="57AD10B4"/>
    <w:rsid w:val="6CEA3418"/>
    <w:rsid w:val="742400ED"/>
    <w:rsid w:val="77B603A2"/>
    <w:rsid w:val="7863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26114769-C966-457A-B185-25A3609B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styleId="Revision">
    <w:name w:val="Revision"/>
    <w:hidden/>
    <w:uiPriority w:val="99"/>
    <w:semiHidden/>
    <w:rsid w:val="004E7CE3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er">
    <w:name w:val="header"/>
    <w:basedOn w:val="Normal"/>
    <w:link w:val="HeaderChar"/>
    <w:rsid w:val="004E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7CE3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王慧君</dc:creator>
  <cp:lastModifiedBy>Lee, Boon</cp:lastModifiedBy>
  <cp:revision>2</cp:revision>
  <dcterms:created xsi:type="dcterms:W3CDTF">2023-02-21T01:17:00Z</dcterms:created>
  <dcterms:modified xsi:type="dcterms:W3CDTF">2023-02-21T01:17:00Z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78259E7CD5A749CD9FD61DD3FA0825FD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2023-02-21T01:17:40Z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bd12161f-a331-4996-8c26-b43304c46336</vt:lpwstr>
  </property>
  <property fmtid="{D5CDD505-2E9C-101B-9397-08002B2CF9AE}" pid="10" name="MSIP_Label_2bbab825-a111-45e4-86a1-18cee0005896_ContentBits">
    <vt:lpwstr>2</vt:lpwstr>
  </property>
</Properties>
</file>