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24BE" w14:textId="7A4D2A6F" w:rsidR="008B55A9" w:rsidRDefault="008B55A9" w:rsidP="008B5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Appendix 1. </w:t>
      </w:r>
      <w:r w:rsidR="00D5690C">
        <w:rPr>
          <w:rFonts w:ascii="Times New Roman" w:hAnsi="Times New Roman" w:cs="Times New Roman"/>
          <w:sz w:val="24"/>
          <w:szCs w:val="24"/>
        </w:rPr>
        <w:t>Non-significant comparisons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90C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medical students and faculty in terms of </w:t>
      </w:r>
      <w:r w:rsidR="00500D83">
        <w:rPr>
          <w:rFonts w:ascii="Times New Roman" w:hAnsi="Times New Roman" w:cs="Times New Roman"/>
          <w:sz w:val="24"/>
          <w:szCs w:val="24"/>
        </w:rPr>
        <w:t xml:space="preserve">A) </w:t>
      </w:r>
      <w:r w:rsidR="00D5690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erception of CBME, </w:t>
      </w:r>
      <w:r w:rsidR="00500D83">
        <w:rPr>
          <w:rFonts w:ascii="Times New Roman" w:hAnsi="Times New Roman" w:cs="Times New Roman"/>
          <w:sz w:val="24"/>
          <w:szCs w:val="24"/>
        </w:rPr>
        <w:t xml:space="preserve">B) </w:t>
      </w:r>
      <w:r w:rsidR="00D569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nderstanding of how CBME is currently implemented, and </w:t>
      </w:r>
      <w:r w:rsidR="00500D83">
        <w:rPr>
          <w:rFonts w:ascii="Times New Roman" w:hAnsi="Times New Roman" w:cs="Times New Roman"/>
          <w:sz w:val="24"/>
          <w:szCs w:val="24"/>
        </w:rPr>
        <w:t xml:space="preserve">C) </w:t>
      </w:r>
      <w:r w:rsidR="00D5690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erception of benefits and challenges to implementing CBME in UME.  </w:t>
      </w:r>
    </w:p>
    <w:p w14:paraId="303C280A" w14:textId="30AE139A" w:rsidR="008F7F9A" w:rsidRDefault="00500D83" w:rsidP="00D569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A)</w:t>
      </w:r>
    </w:p>
    <w:tbl>
      <w:tblPr>
        <w:tblStyle w:val="TableGridLight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16"/>
        <w:gridCol w:w="1427"/>
        <w:gridCol w:w="416"/>
        <w:gridCol w:w="1285"/>
        <w:gridCol w:w="1002"/>
        <w:gridCol w:w="8"/>
      </w:tblGrid>
      <w:tr w:rsidR="008F7F9A" w:rsidRPr="003638B6" w14:paraId="3D60F8F4" w14:textId="77777777" w:rsidTr="002B4DA0">
        <w:trPr>
          <w:gridAfter w:val="1"/>
          <w:wAfter w:w="8" w:type="dxa"/>
          <w:trHeight w:val="369"/>
        </w:trPr>
        <w:tc>
          <w:tcPr>
            <w:tcW w:w="5098" w:type="dxa"/>
          </w:tcPr>
          <w:p w14:paraId="6FC25991" w14:textId="0C839C48" w:rsidR="008F7F9A" w:rsidRPr="003638B6" w:rsidRDefault="003E7492" w:rsidP="004C12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Internal consistency </w:t>
            </w:r>
            <w:r w:rsidRPr="003E7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α=0.75</w:t>
            </w:r>
          </w:p>
        </w:tc>
        <w:tc>
          <w:tcPr>
            <w:tcW w:w="416" w:type="dxa"/>
          </w:tcPr>
          <w:p w14:paraId="0DF2FA61" w14:textId="77777777" w:rsidR="008F7F9A" w:rsidRPr="003638B6" w:rsidRDefault="008F7F9A" w:rsidP="004C1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427" w:type="dxa"/>
          </w:tcPr>
          <w:p w14:paraId="09E597EA" w14:textId="77777777" w:rsidR="008F7F9A" w:rsidRPr="003638B6" w:rsidRDefault="008F7F9A" w:rsidP="004C12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</w:t>
            </w:r>
          </w:p>
          <w:p w14:paraId="3D7C0187" w14:textId="0EB8FAC5" w:rsidR="008F7F9A" w:rsidRPr="003638B6" w:rsidRDefault="008F7F9A" w:rsidP="004C1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% (n)</w:t>
            </w:r>
            <w:r w:rsidR="00A311A1" w:rsidRPr="00A311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416" w:type="dxa"/>
          </w:tcPr>
          <w:p w14:paraId="59536AEA" w14:textId="77777777" w:rsidR="008F7F9A" w:rsidRPr="003638B6" w:rsidRDefault="008F7F9A" w:rsidP="004C1242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285" w:type="dxa"/>
          </w:tcPr>
          <w:p w14:paraId="37BB0118" w14:textId="77777777" w:rsidR="008F7F9A" w:rsidRPr="003638B6" w:rsidRDefault="008F7F9A" w:rsidP="004C12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Faculty</w:t>
            </w:r>
          </w:p>
          <w:p w14:paraId="703968CC" w14:textId="6DACA9C2" w:rsidR="008F7F9A" w:rsidRPr="003638B6" w:rsidRDefault="008F7F9A" w:rsidP="004C1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% (n)</w:t>
            </w:r>
          </w:p>
        </w:tc>
        <w:tc>
          <w:tcPr>
            <w:tcW w:w="1002" w:type="dxa"/>
          </w:tcPr>
          <w:p w14:paraId="53B40CEE" w14:textId="13F97429" w:rsidR="008F7F9A" w:rsidRPr="003638B6" w:rsidRDefault="008F7F9A" w:rsidP="008F7F9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8F7F9A" w:rsidRPr="003638B6" w14:paraId="4819FC0F" w14:textId="77777777" w:rsidTr="002B4DA0">
        <w:trPr>
          <w:trHeight w:val="170"/>
        </w:trPr>
        <w:tc>
          <w:tcPr>
            <w:tcW w:w="9652" w:type="dxa"/>
            <w:gridSpan w:val="7"/>
          </w:tcPr>
          <w:p w14:paraId="5C4116F1" w14:textId="3C0DC0F5" w:rsidR="008F7F9A" w:rsidRPr="003638B6" w:rsidRDefault="008F7F9A" w:rsidP="008F7F9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Learner Perception:</w:t>
            </w:r>
            <w:r w:rsidRPr="003638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"CBME is an approach that..."</w:t>
            </w:r>
          </w:p>
        </w:tc>
      </w:tr>
      <w:tr w:rsidR="008F7F9A" w:rsidRPr="003638B6" w14:paraId="47482294" w14:textId="77777777" w:rsidTr="002B4DA0">
        <w:trPr>
          <w:gridAfter w:val="1"/>
          <w:wAfter w:w="8" w:type="dxa"/>
          <w:trHeight w:val="170"/>
        </w:trPr>
        <w:tc>
          <w:tcPr>
            <w:tcW w:w="5098" w:type="dxa"/>
          </w:tcPr>
          <w:p w14:paraId="711812B0" w14:textId="3B426090" w:rsidR="008F7F9A" w:rsidRPr="003638B6" w:rsidRDefault="008F7F9A" w:rsidP="00DA16EF">
            <w:pPr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Has clearly defined competence outcomes and expectations</w:t>
            </w:r>
          </w:p>
        </w:tc>
        <w:tc>
          <w:tcPr>
            <w:tcW w:w="416" w:type="dxa"/>
          </w:tcPr>
          <w:p w14:paraId="4391EB0A" w14:textId="7C7F3ECA" w:rsidR="008F7F9A" w:rsidRPr="003638B6" w:rsidRDefault="008F7F9A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7" w:type="dxa"/>
          </w:tcPr>
          <w:p w14:paraId="4FF2B746" w14:textId="479DFCFD" w:rsidR="008F7F9A" w:rsidRPr="003638B6" w:rsidRDefault="00A45FE3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65.1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6" w:type="dxa"/>
          </w:tcPr>
          <w:p w14:paraId="2D6DCDB3" w14:textId="3898BA5A" w:rsidR="008F7F9A" w:rsidRPr="003638B6" w:rsidRDefault="008F7F9A" w:rsidP="008F7F9A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85" w:type="dxa"/>
          </w:tcPr>
          <w:p w14:paraId="68791AA0" w14:textId="5D7D54C1" w:rsidR="008F7F9A" w:rsidRPr="003638B6" w:rsidRDefault="007C33A3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54.3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14:paraId="08FF5AB9" w14:textId="655EF13B" w:rsidR="008F7F9A" w:rsidRPr="003638B6" w:rsidRDefault="008F7F9A" w:rsidP="008F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0.730</w:t>
            </w:r>
          </w:p>
        </w:tc>
      </w:tr>
      <w:tr w:rsidR="008F7F9A" w:rsidRPr="003638B6" w14:paraId="1F9231D2" w14:textId="77777777" w:rsidTr="002B4DA0">
        <w:trPr>
          <w:gridAfter w:val="1"/>
          <w:wAfter w:w="8" w:type="dxa"/>
          <w:trHeight w:val="73"/>
        </w:trPr>
        <w:tc>
          <w:tcPr>
            <w:tcW w:w="5098" w:type="dxa"/>
          </w:tcPr>
          <w:p w14:paraId="5E6CBBCB" w14:textId="77777777" w:rsidR="008F7F9A" w:rsidRPr="003638B6" w:rsidRDefault="008F7F9A" w:rsidP="00DA16EF">
            <w:pPr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 xml:space="preserve">Has been communicated and explained to me </w:t>
            </w:r>
          </w:p>
        </w:tc>
        <w:tc>
          <w:tcPr>
            <w:tcW w:w="416" w:type="dxa"/>
          </w:tcPr>
          <w:p w14:paraId="0C6D4778" w14:textId="77777777" w:rsidR="008F7F9A" w:rsidRPr="003638B6" w:rsidRDefault="008F7F9A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7" w:type="dxa"/>
          </w:tcPr>
          <w:p w14:paraId="575B8F93" w14:textId="06DF1D0C" w:rsidR="008F7F9A" w:rsidRPr="003638B6" w:rsidRDefault="00A45FE3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53.5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6" w:type="dxa"/>
          </w:tcPr>
          <w:p w14:paraId="6E9FD118" w14:textId="77777777" w:rsidR="008F7F9A" w:rsidRPr="003638B6" w:rsidRDefault="008F7F9A" w:rsidP="008F7F9A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85" w:type="dxa"/>
          </w:tcPr>
          <w:p w14:paraId="042565A2" w14:textId="57C89FD9" w:rsidR="008F7F9A" w:rsidRPr="003638B6" w:rsidRDefault="007C33A3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41.3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14:paraId="29B1A84C" w14:textId="2393DA9D" w:rsidR="008F7F9A" w:rsidRPr="003638B6" w:rsidRDefault="008F7F9A" w:rsidP="008F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  <w:r w:rsid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F7F9A" w:rsidRPr="003638B6" w14:paraId="22F06695" w14:textId="77777777" w:rsidTr="002B4DA0">
        <w:trPr>
          <w:gridAfter w:val="1"/>
          <w:wAfter w:w="8" w:type="dxa"/>
          <w:trHeight w:val="73"/>
        </w:trPr>
        <w:tc>
          <w:tcPr>
            <w:tcW w:w="5098" w:type="dxa"/>
          </w:tcPr>
          <w:p w14:paraId="1EF78EB8" w14:textId="77777777" w:rsidR="008F7F9A" w:rsidRPr="003638B6" w:rsidRDefault="008F7F9A" w:rsidP="00DA16EF">
            <w:pPr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Allows students to evaluate their own strengths and weaknesses</w:t>
            </w:r>
          </w:p>
        </w:tc>
        <w:tc>
          <w:tcPr>
            <w:tcW w:w="416" w:type="dxa"/>
          </w:tcPr>
          <w:p w14:paraId="1A2AE8FC" w14:textId="77777777" w:rsidR="008F7F9A" w:rsidRPr="003638B6" w:rsidRDefault="008F7F9A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27" w:type="dxa"/>
          </w:tcPr>
          <w:p w14:paraId="7B38D19A" w14:textId="48971295" w:rsidR="008F7F9A" w:rsidRPr="003638B6" w:rsidRDefault="00A45FE3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42.9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6" w:type="dxa"/>
          </w:tcPr>
          <w:p w14:paraId="4DCDFAC7" w14:textId="77777777" w:rsidR="008F7F9A" w:rsidRPr="003638B6" w:rsidRDefault="008F7F9A" w:rsidP="008F7F9A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85" w:type="dxa"/>
          </w:tcPr>
          <w:p w14:paraId="721A8B9E" w14:textId="10FA51E5" w:rsidR="008F7F9A" w:rsidRPr="003638B6" w:rsidRDefault="007C33A3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43.5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14:paraId="4AA1240A" w14:textId="1DAF8E08" w:rsidR="008F7F9A" w:rsidRPr="003638B6" w:rsidRDefault="008F7F9A" w:rsidP="008F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0.195</w:t>
            </w:r>
          </w:p>
        </w:tc>
      </w:tr>
      <w:tr w:rsidR="008F7F9A" w:rsidRPr="003638B6" w14:paraId="6DE5622B" w14:textId="77777777" w:rsidTr="002B4DA0">
        <w:trPr>
          <w:gridAfter w:val="1"/>
          <w:wAfter w:w="8" w:type="dxa"/>
          <w:trHeight w:val="73"/>
        </w:trPr>
        <w:tc>
          <w:tcPr>
            <w:tcW w:w="5098" w:type="dxa"/>
          </w:tcPr>
          <w:p w14:paraId="4FD1F8CF" w14:textId="77777777" w:rsidR="008F7F9A" w:rsidRPr="003638B6" w:rsidRDefault="008F7F9A" w:rsidP="00DA16EF">
            <w:pPr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Has terminology that is clearly defined to me</w:t>
            </w:r>
          </w:p>
        </w:tc>
        <w:tc>
          <w:tcPr>
            <w:tcW w:w="416" w:type="dxa"/>
          </w:tcPr>
          <w:p w14:paraId="454303A0" w14:textId="77777777" w:rsidR="008F7F9A" w:rsidRPr="003638B6" w:rsidRDefault="008F7F9A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7" w:type="dxa"/>
          </w:tcPr>
          <w:p w14:paraId="36EEF694" w14:textId="713779D8" w:rsidR="008F7F9A" w:rsidRPr="003638B6" w:rsidRDefault="00BB6678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6" w:type="dxa"/>
          </w:tcPr>
          <w:p w14:paraId="0876635C" w14:textId="77777777" w:rsidR="008F7F9A" w:rsidRPr="003638B6" w:rsidRDefault="008F7F9A" w:rsidP="008F7F9A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85" w:type="dxa"/>
          </w:tcPr>
          <w:p w14:paraId="40CE80DC" w14:textId="6D891D1B" w:rsidR="008F7F9A" w:rsidRPr="003638B6" w:rsidRDefault="007C33A3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14:paraId="1FADE98C" w14:textId="57B1B884" w:rsidR="008F7F9A" w:rsidRPr="003638B6" w:rsidRDefault="008F7F9A" w:rsidP="008F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0.840</w:t>
            </w:r>
          </w:p>
        </w:tc>
      </w:tr>
      <w:tr w:rsidR="008F7F9A" w:rsidRPr="003638B6" w14:paraId="6AFEC32F" w14:textId="77777777" w:rsidTr="002B4DA0">
        <w:trPr>
          <w:gridAfter w:val="1"/>
          <w:wAfter w:w="8" w:type="dxa"/>
          <w:trHeight w:val="73"/>
        </w:trPr>
        <w:tc>
          <w:tcPr>
            <w:tcW w:w="5098" w:type="dxa"/>
          </w:tcPr>
          <w:p w14:paraId="1A1D57BD" w14:textId="77777777" w:rsidR="008F7F9A" w:rsidRPr="003638B6" w:rsidRDefault="008F7F9A" w:rsidP="00DA16EF">
            <w:pPr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I am not familiar with</w:t>
            </w:r>
          </w:p>
        </w:tc>
        <w:tc>
          <w:tcPr>
            <w:tcW w:w="416" w:type="dxa"/>
          </w:tcPr>
          <w:p w14:paraId="72BBB24B" w14:textId="77777777" w:rsidR="008F7F9A" w:rsidRPr="003638B6" w:rsidRDefault="008F7F9A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27" w:type="dxa"/>
          </w:tcPr>
          <w:p w14:paraId="25B3CFC6" w14:textId="68C34513" w:rsidR="008F7F9A" w:rsidRPr="003638B6" w:rsidRDefault="00BB6678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34.9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6" w:type="dxa"/>
          </w:tcPr>
          <w:p w14:paraId="7E36A163" w14:textId="77777777" w:rsidR="008F7F9A" w:rsidRPr="003638B6" w:rsidRDefault="008F7F9A" w:rsidP="008F7F9A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85" w:type="dxa"/>
          </w:tcPr>
          <w:p w14:paraId="10DA5797" w14:textId="37A7957A" w:rsidR="008F7F9A" w:rsidRPr="003638B6" w:rsidRDefault="007C33A3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 (</w:t>
            </w:r>
            <w:r w:rsidR="00DA16EF" w:rsidRPr="003638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14:paraId="0EFBBFEE" w14:textId="1133CEC8" w:rsidR="008F7F9A" w:rsidRPr="003638B6" w:rsidRDefault="008F7F9A" w:rsidP="008F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  <w:r w:rsid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F7F9A" w:rsidRPr="003638B6" w14:paraId="66F2309E" w14:textId="77777777" w:rsidTr="002B4DA0">
        <w:trPr>
          <w:trHeight w:val="73"/>
        </w:trPr>
        <w:tc>
          <w:tcPr>
            <w:tcW w:w="9652" w:type="dxa"/>
            <w:gridSpan w:val="7"/>
          </w:tcPr>
          <w:p w14:paraId="2A1AF33D" w14:textId="34A5453E" w:rsidR="008F7F9A" w:rsidRPr="003638B6" w:rsidRDefault="008F7F9A" w:rsidP="008F7F9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Future Impact</w:t>
            </w:r>
            <w:r w:rsidR="00493781"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"CBME is an approach that..."</w:t>
            </w:r>
          </w:p>
        </w:tc>
      </w:tr>
      <w:tr w:rsidR="008F7F9A" w:rsidRPr="003638B6" w14:paraId="7958030F" w14:textId="77777777" w:rsidTr="002B4DA0">
        <w:trPr>
          <w:gridAfter w:val="1"/>
          <w:wAfter w:w="8" w:type="dxa"/>
          <w:trHeight w:val="73"/>
        </w:trPr>
        <w:tc>
          <w:tcPr>
            <w:tcW w:w="5098" w:type="dxa"/>
          </w:tcPr>
          <w:p w14:paraId="744005D8" w14:textId="77777777" w:rsidR="008F7F9A" w:rsidRPr="003638B6" w:rsidRDefault="008F7F9A" w:rsidP="00D07F11">
            <w:pPr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Will prepare students for training in residency</w:t>
            </w:r>
          </w:p>
        </w:tc>
        <w:tc>
          <w:tcPr>
            <w:tcW w:w="416" w:type="dxa"/>
          </w:tcPr>
          <w:p w14:paraId="572D379D" w14:textId="77777777" w:rsidR="008F7F9A" w:rsidRPr="003638B6" w:rsidRDefault="008F7F9A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7" w:type="dxa"/>
          </w:tcPr>
          <w:p w14:paraId="7CBB5D85" w14:textId="2929F0D2" w:rsidR="008F7F9A" w:rsidRPr="003638B6" w:rsidRDefault="00A311A1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62.5 (</w:t>
            </w:r>
            <w:r w:rsidR="00493781" w:rsidRPr="003638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6" w:type="dxa"/>
          </w:tcPr>
          <w:p w14:paraId="3AFFAF34" w14:textId="77777777" w:rsidR="008F7F9A" w:rsidRPr="003638B6" w:rsidRDefault="008F7F9A" w:rsidP="008F7F9A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85" w:type="dxa"/>
          </w:tcPr>
          <w:p w14:paraId="7DF12957" w14:textId="1B700C3F" w:rsidR="008F7F9A" w:rsidRPr="003638B6" w:rsidRDefault="00A311A1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 (</w:t>
            </w:r>
            <w:r w:rsidR="00493781" w:rsidRPr="003638B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14:paraId="5513F2D7" w14:textId="39124A20" w:rsidR="008F7F9A" w:rsidRPr="003638B6" w:rsidRDefault="008F7F9A" w:rsidP="003638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</w:t>
            </w:r>
            <w:r w:rsid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8F7F9A" w:rsidRPr="003638B6" w14:paraId="63C21C28" w14:textId="77777777" w:rsidTr="002B4DA0">
        <w:trPr>
          <w:gridAfter w:val="1"/>
          <w:wAfter w:w="8" w:type="dxa"/>
          <w:trHeight w:val="73"/>
        </w:trPr>
        <w:tc>
          <w:tcPr>
            <w:tcW w:w="5098" w:type="dxa"/>
          </w:tcPr>
          <w:p w14:paraId="559EFDFD" w14:textId="77777777" w:rsidR="008F7F9A" w:rsidRPr="003638B6" w:rsidRDefault="008F7F9A" w:rsidP="00D07F11">
            <w:pPr>
              <w:ind w:left="319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Will allow students to become better mentors in the future</w:t>
            </w:r>
          </w:p>
        </w:tc>
        <w:tc>
          <w:tcPr>
            <w:tcW w:w="416" w:type="dxa"/>
          </w:tcPr>
          <w:p w14:paraId="4F82C1CE" w14:textId="77777777" w:rsidR="008F7F9A" w:rsidRPr="003638B6" w:rsidRDefault="008F7F9A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27" w:type="dxa"/>
          </w:tcPr>
          <w:p w14:paraId="6651CF14" w14:textId="15F147B4" w:rsidR="008F7F9A" w:rsidRPr="003638B6" w:rsidRDefault="00A311A1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57.5 (</w:t>
            </w:r>
            <w:r w:rsidR="00D07F11" w:rsidRPr="003638B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6" w:type="dxa"/>
          </w:tcPr>
          <w:p w14:paraId="6B822AE6" w14:textId="77777777" w:rsidR="008F7F9A" w:rsidRPr="003638B6" w:rsidRDefault="008F7F9A" w:rsidP="008F7F9A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85" w:type="dxa"/>
          </w:tcPr>
          <w:p w14:paraId="7BB4A453" w14:textId="6C7DAAD2" w:rsidR="008F7F9A" w:rsidRPr="003638B6" w:rsidRDefault="00A311A1" w:rsidP="008F7F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 (</w:t>
            </w:r>
            <w:r w:rsidR="00D07F11" w:rsidRPr="003638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2" w:type="dxa"/>
          </w:tcPr>
          <w:p w14:paraId="12F5336A" w14:textId="3AE4FE8A" w:rsidR="008F7F9A" w:rsidRPr="003638B6" w:rsidRDefault="008F7F9A" w:rsidP="008F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</w:tr>
    </w:tbl>
    <w:p w14:paraId="0251C3B5" w14:textId="17E392A9" w:rsidR="002B4DA0" w:rsidRPr="00500D83" w:rsidRDefault="00A311A1" w:rsidP="00500D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311A1">
        <w:rPr>
          <w:rFonts w:ascii="Times New Roman" w:hAnsi="Times New Roman" w:cs="Times New Roman"/>
          <w:iCs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iCs/>
          <w:sz w:val="20"/>
          <w:szCs w:val="20"/>
          <w:vertAlign w:val="superscript"/>
        </w:rPr>
        <w:t xml:space="preserve"> </w:t>
      </w:r>
      <w:r w:rsidR="008F7F9A" w:rsidRPr="00D07F11">
        <w:rPr>
          <w:rFonts w:ascii="Times New Roman" w:hAnsi="Times New Roman" w:cs="Times New Roman"/>
          <w:i/>
          <w:sz w:val="20"/>
          <w:szCs w:val="20"/>
        </w:rPr>
        <w:t>All percentages (n) represent the proportion of student and faculty who agree/strongly agree with the statement</w:t>
      </w:r>
      <w:r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14:paraId="0AF7521E" w14:textId="5B722FA6" w:rsidR="00A311A1" w:rsidRDefault="00A311A1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469AEB1D" w14:textId="403AA262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24746431" w14:textId="2034766E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17B03082" w14:textId="5D4196D5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38445EA4" w14:textId="31EF9DAF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50810FD3" w14:textId="0248F5E9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440EA078" w14:textId="002EF79D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24DDE840" w14:textId="7023AB27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2369DF78" w14:textId="2FAED271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60CBF657" w14:textId="0BB657C7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6D521D8B" w14:textId="2CCEF5F5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1ABE7B24" w14:textId="1886E454" w:rsidR="00CE5B9F" w:rsidRDefault="00CE5B9F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09F2329A" w14:textId="77777777" w:rsidR="00CE5B9F" w:rsidRDefault="00CE5B9F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13A8EF54" w14:textId="52F22E9A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2FF2A68F" w14:textId="0AEC82E9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2E66D8A5" w14:textId="3A920E07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10310574" w14:textId="43AADDA0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0D051C98" w14:textId="1826A20D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1D23945B" w14:textId="78FF3368" w:rsidR="00500D83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71642081" w14:textId="77777777" w:rsidR="00500D83" w:rsidRPr="00D07F11" w:rsidRDefault="00500D83" w:rsidP="008F7F9A">
      <w:pPr>
        <w:rPr>
          <w:rFonts w:ascii="Times New Roman" w:hAnsi="Times New Roman" w:cs="Times New Roman"/>
          <w:i/>
          <w:sz w:val="20"/>
          <w:szCs w:val="20"/>
        </w:rPr>
      </w:pPr>
    </w:p>
    <w:p w14:paraId="04229745" w14:textId="319668AE" w:rsidR="008B55A9" w:rsidRDefault="00500D83" w:rsidP="008B55A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</w:t>
      </w:r>
      <w:r w:rsidR="008B55A9" w:rsidRPr="008863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524" w:type="dxa"/>
        <w:tblLayout w:type="fixed"/>
        <w:tblLook w:val="04A0" w:firstRow="1" w:lastRow="0" w:firstColumn="1" w:lastColumn="0" w:noHBand="0" w:noVBand="1"/>
      </w:tblPr>
      <w:tblGrid>
        <w:gridCol w:w="261"/>
        <w:gridCol w:w="5404"/>
        <w:gridCol w:w="1447"/>
        <w:gridCol w:w="1418"/>
        <w:gridCol w:w="994"/>
      </w:tblGrid>
      <w:tr w:rsidR="002B4DA0" w:rsidRPr="003638B6" w14:paraId="3DA6DE56" w14:textId="77777777" w:rsidTr="00500D83">
        <w:tc>
          <w:tcPr>
            <w:tcW w:w="5665" w:type="dxa"/>
            <w:gridSpan w:val="2"/>
            <w:vMerge w:val="restart"/>
          </w:tcPr>
          <w:p w14:paraId="4B84171D" w14:textId="063C1965" w:rsidR="00D07F11" w:rsidRPr="003638B6" w:rsidRDefault="003E7492" w:rsidP="004C1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Internal consistency </w:t>
            </w:r>
            <w:r w:rsidRPr="003E74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α=0.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447" w:type="dxa"/>
          </w:tcPr>
          <w:p w14:paraId="2577843C" w14:textId="77777777" w:rsidR="00D07F11" w:rsidRPr="003638B6" w:rsidRDefault="00D07F11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sz w:val="20"/>
                <w:szCs w:val="20"/>
              </w:rPr>
              <w:t>Students</w:t>
            </w:r>
          </w:p>
          <w:p w14:paraId="7518BD52" w14:textId="77777777" w:rsidR="00D07F11" w:rsidRPr="003638B6" w:rsidRDefault="00D07F11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sz w:val="20"/>
                <w:szCs w:val="20"/>
              </w:rPr>
              <w:t>(N=51)</w:t>
            </w:r>
          </w:p>
        </w:tc>
        <w:tc>
          <w:tcPr>
            <w:tcW w:w="1418" w:type="dxa"/>
          </w:tcPr>
          <w:p w14:paraId="5123F696" w14:textId="77777777" w:rsidR="00D07F11" w:rsidRPr="003638B6" w:rsidRDefault="00D07F11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  <w:p w14:paraId="6BB7C5CF" w14:textId="77777777" w:rsidR="00D07F11" w:rsidRPr="003638B6" w:rsidRDefault="00D07F11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sz w:val="20"/>
                <w:szCs w:val="20"/>
              </w:rPr>
              <w:t>(N=50)</w:t>
            </w:r>
          </w:p>
        </w:tc>
        <w:tc>
          <w:tcPr>
            <w:tcW w:w="994" w:type="dxa"/>
          </w:tcPr>
          <w:p w14:paraId="042C96EE" w14:textId="5F7A7BB2" w:rsidR="00D07F11" w:rsidRPr="003638B6" w:rsidRDefault="00A311A1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D07F11" w:rsidRPr="003638B6" w14:paraId="62265971" w14:textId="77777777" w:rsidTr="00500D83">
        <w:tc>
          <w:tcPr>
            <w:tcW w:w="5665" w:type="dxa"/>
            <w:gridSpan w:val="2"/>
            <w:vMerge/>
            <w:tcBorders>
              <w:bottom w:val="single" w:sz="4" w:space="0" w:color="auto"/>
            </w:tcBorders>
          </w:tcPr>
          <w:p w14:paraId="45AC53B9" w14:textId="77777777" w:rsidR="00D07F11" w:rsidRPr="003638B6" w:rsidRDefault="00D07F11" w:rsidP="004C1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14:paraId="7F14A8CF" w14:textId="77777777" w:rsidR="00D07F11" w:rsidRPr="003638B6" w:rsidRDefault="00D07F11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sz w:val="20"/>
                <w:szCs w:val="20"/>
              </w:rPr>
              <w:t>% (n)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69D0DC6" w14:textId="77777777" w:rsidR="00D07F11" w:rsidRPr="003638B6" w:rsidRDefault="00D07F11" w:rsidP="004C1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F11" w:rsidRPr="003638B6" w14:paraId="1C3E31F8" w14:textId="77777777" w:rsidTr="00500D83">
        <w:tc>
          <w:tcPr>
            <w:tcW w:w="5665" w:type="dxa"/>
            <w:gridSpan w:val="2"/>
            <w:tcBorders>
              <w:right w:val="nil"/>
            </w:tcBorders>
          </w:tcPr>
          <w:p w14:paraId="74422F32" w14:textId="77777777" w:rsidR="00D07F11" w:rsidRPr="003638B6" w:rsidRDefault="00D07F11" w:rsidP="004C1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independent online learning, CBME is implemented...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2A1987A1" w14:textId="77777777" w:rsidR="00D07F11" w:rsidRPr="003638B6" w:rsidRDefault="00D07F11" w:rsidP="004C124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074E5B5" w14:textId="77777777" w:rsidR="00D07F11" w:rsidRPr="003638B6" w:rsidRDefault="00D07F11" w:rsidP="004C124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</w:tcBorders>
          </w:tcPr>
          <w:p w14:paraId="0F9D2FC4" w14:textId="77777777" w:rsidR="00D07F11" w:rsidRPr="003638B6" w:rsidRDefault="00D07F11" w:rsidP="004C124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CAB" w:rsidRPr="003638B6" w14:paraId="01332F93" w14:textId="77777777" w:rsidTr="00500D83">
        <w:tc>
          <w:tcPr>
            <w:tcW w:w="261" w:type="dxa"/>
            <w:tcBorders>
              <w:right w:val="nil"/>
            </w:tcBorders>
          </w:tcPr>
          <w:p w14:paraId="190FC0AD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0C5F6E90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Within the learning objectives</w:t>
            </w:r>
          </w:p>
        </w:tc>
        <w:tc>
          <w:tcPr>
            <w:tcW w:w="1447" w:type="dxa"/>
          </w:tcPr>
          <w:p w14:paraId="44214941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41.2 (21)</w:t>
            </w:r>
          </w:p>
        </w:tc>
        <w:tc>
          <w:tcPr>
            <w:tcW w:w="1418" w:type="dxa"/>
          </w:tcPr>
          <w:p w14:paraId="4C040C44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30.0 (15)</w:t>
            </w:r>
          </w:p>
        </w:tc>
        <w:tc>
          <w:tcPr>
            <w:tcW w:w="994" w:type="dxa"/>
            <w:shd w:val="clear" w:color="auto" w:fill="FFFFFF" w:themeFill="background1"/>
          </w:tcPr>
          <w:p w14:paraId="52577BBF" w14:textId="7DD3C773" w:rsidR="00D07F11" w:rsidRPr="003638B6" w:rsidRDefault="00D07F11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0.572</w:t>
            </w:r>
          </w:p>
        </w:tc>
      </w:tr>
      <w:tr w:rsidR="00384CAB" w:rsidRPr="003638B6" w14:paraId="19B3873A" w14:textId="77777777" w:rsidTr="00500D83">
        <w:tc>
          <w:tcPr>
            <w:tcW w:w="261" w:type="dxa"/>
            <w:tcBorders>
              <w:right w:val="nil"/>
            </w:tcBorders>
          </w:tcPr>
          <w:p w14:paraId="23B4BE12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67EC7DB2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During delivery of online learning material</w:t>
            </w:r>
          </w:p>
        </w:tc>
        <w:tc>
          <w:tcPr>
            <w:tcW w:w="1447" w:type="dxa"/>
          </w:tcPr>
          <w:p w14:paraId="769F141A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19.6 (10)</w:t>
            </w:r>
          </w:p>
        </w:tc>
        <w:tc>
          <w:tcPr>
            <w:tcW w:w="1418" w:type="dxa"/>
          </w:tcPr>
          <w:p w14:paraId="4FD32A52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22.0 (11)</w:t>
            </w:r>
          </w:p>
        </w:tc>
        <w:tc>
          <w:tcPr>
            <w:tcW w:w="994" w:type="dxa"/>
            <w:shd w:val="clear" w:color="auto" w:fill="FFFFFF" w:themeFill="background1"/>
          </w:tcPr>
          <w:p w14:paraId="730B75CF" w14:textId="15B40AA8" w:rsidR="00D07F11" w:rsidRPr="003638B6" w:rsidRDefault="00D07F11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  <w:r w:rsidR="00A31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84CAB" w:rsidRPr="003638B6" w14:paraId="4DC29FD1" w14:textId="77777777" w:rsidTr="00500D83">
        <w:tc>
          <w:tcPr>
            <w:tcW w:w="261" w:type="dxa"/>
            <w:tcBorders>
              <w:right w:val="nil"/>
            </w:tcBorders>
          </w:tcPr>
          <w:p w14:paraId="17578DD2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14E86B49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During formative assessments</w:t>
            </w:r>
          </w:p>
        </w:tc>
        <w:tc>
          <w:tcPr>
            <w:tcW w:w="1447" w:type="dxa"/>
          </w:tcPr>
          <w:p w14:paraId="336899A0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27.5 (14)</w:t>
            </w:r>
          </w:p>
        </w:tc>
        <w:tc>
          <w:tcPr>
            <w:tcW w:w="1418" w:type="dxa"/>
          </w:tcPr>
          <w:p w14:paraId="4EDA5B40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42.0 (21)</w:t>
            </w:r>
          </w:p>
        </w:tc>
        <w:tc>
          <w:tcPr>
            <w:tcW w:w="994" w:type="dxa"/>
            <w:shd w:val="clear" w:color="auto" w:fill="FFFFFF" w:themeFill="background1"/>
          </w:tcPr>
          <w:p w14:paraId="29EB9512" w14:textId="4C538CCE" w:rsidR="00D07F11" w:rsidRPr="003638B6" w:rsidRDefault="00D07F11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</w:tr>
      <w:tr w:rsidR="00384CAB" w:rsidRPr="003638B6" w14:paraId="4A6DEAC3" w14:textId="77777777" w:rsidTr="00500D83">
        <w:tc>
          <w:tcPr>
            <w:tcW w:w="261" w:type="dxa"/>
            <w:tcBorders>
              <w:right w:val="nil"/>
            </w:tcBorders>
          </w:tcPr>
          <w:p w14:paraId="3E79EB52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66456CD2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CBME is not implemented in independent online learning</w:t>
            </w:r>
          </w:p>
        </w:tc>
        <w:tc>
          <w:tcPr>
            <w:tcW w:w="1447" w:type="dxa"/>
          </w:tcPr>
          <w:p w14:paraId="106CB1CC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9.8 (5)</w:t>
            </w:r>
          </w:p>
        </w:tc>
        <w:tc>
          <w:tcPr>
            <w:tcW w:w="1418" w:type="dxa"/>
          </w:tcPr>
          <w:p w14:paraId="34ED9C1A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10.0 (5)</w:t>
            </w:r>
          </w:p>
        </w:tc>
        <w:tc>
          <w:tcPr>
            <w:tcW w:w="994" w:type="dxa"/>
            <w:shd w:val="clear" w:color="auto" w:fill="FFFFFF" w:themeFill="background1"/>
          </w:tcPr>
          <w:p w14:paraId="1A8A65BE" w14:textId="78A2A6ED" w:rsidR="00D07F11" w:rsidRPr="003638B6" w:rsidRDefault="00D07F11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="00A311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CAB" w:rsidRPr="003638B6" w14:paraId="67FCE53B" w14:textId="77777777" w:rsidTr="00500D83">
        <w:tc>
          <w:tcPr>
            <w:tcW w:w="261" w:type="dxa"/>
            <w:tcBorders>
              <w:right w:val="nil"/>
            </w:tcBorders>
          </w:tcPr>
          <w:p w14:paraId="75D41247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63CE2D05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7" w:type="dxa"/>
          </w:tcPr>
          <w:p w14:paraId="77A20323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0.0 (0)</w:t>
            </w:r>
          </w:p>
        </w:tc>
        <w:tc>
          <w:tcPr>
            <w:tcW w:w="1418" w:type="dxa"/>
          </w:tcPr>
          <w:p w14:paraId="1D5F4C41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2.0 (1)</w:t>
            </w:r>
          </w:p>
        </w:tc>
        <w:tc>
          <w:tcPr>
            <w:tcW w:w="994" w:type="dxa"/>
            <w:shd w:val="clear" w:color="auto" w:fill="FFFFFF" w:themeFill="background1"/>
          </w:tcPr>
          <w:p w14:paraId="6BFD1AE0" w14:textId="5DA77A7F" w:rsidR="00D07F11" w:rsidRPr="003638B6" w:rsidRDefault="00D07F11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0.774</w:t>
            </w:r>
          </w:p>
        </w:tc>
      </w:tr>
      <w:tr w:rsidR="00384CAB" w:rsidRPr="003638B6" w14:paraId="11E5C971" w14:textId="77777777" w:rsidTr="00500D83">
        <w:tc>
          <w:tcPr>
            <w:tcW w:w="261" w:type="dxa"/>
            <w:tcBorders>
              <w:bottom w:val="single" w:sz="4" w:space="0" w:color="auto"/>
              <w:right w:val="nil"/>
            </w:tcBorders>
          </w:tcPr>
          <w:p w14:paraId="6BF2EAF6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  <w:bottom w:val="single" w:sz="4" w:space="0" w:color="auto"/>
            </w:tcBorders>
          </w:tcPr>
          <w:p w14:paraId="612CDA19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Not sure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0B7DF4E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17.6 (9)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8FE6E3A" w14:textId="77777777" w:rsidR="00D07F11" w:rsidRPr="003638B6" w:rsidRDefault="00D07F11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38.0 (19)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D79E6E" w14:textId="7235B259" w:rsidR="00D07F11" w:rsidRPr="003638B6" w:rsidRDefault="00D07F11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  <w:r w:rsidR="00A31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46C7B" w:rsidRPr="003638B6" w14:paraId="4FFEEEC3" w14:textId="77777777" w:rsidTr="00500D83">
        <w:tc>
          <w:tcPr>
            <w:tcW w:w="5665" w:type="dxa"/>
            <w:gridSpan w:val="2"/>
            <w:tcBorders>
              <w:right w:val="nil"/>
            </w:tcBorders>
          </w:tcPr>
          <w:p w14:paraId="376DA19C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lecture-based learning, CBME is implemented...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03DDA1F0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689A1381" w14:textId="77777777" w:rsidR="00D07F11" w:rsidRPr="003638B6" w:rsidRDefault="00D07F11" w:rsidP="00D07F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</w:tcBorders>
          </w:tcPr>
          <w:p w14:paraId="79EB3937" w14:textId="77777777" w:rsidR="00D07F11" w:rsidRPr="003638B6" w:rsidRDefault="00D07F11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CAB" w:rsidRPr="003638B6" w14:paraId="4D658B07" w14:textId="77777777" w:rsidTr="00500D83">
        <w:tc>
          <w:tcPr>
            <w:tcW w:w="261" w:type="dxa"/>
            <w:tcBorders>
              <w:right w:val="nil"/>
            </w:tcBorders>
          </w:tcPr>
          <w:p w14:paraId="021A8B61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4F61C83A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When discussing learning objectives</w:t>
            </w:r>
          </w:p>
        </w:tc>
        <w:tc>
          <w:tcPr>
            <w:tcW w:w="1447" w:type="dxa"/>
          </w:tcPr>
          <w:p w14:paraId="754B378E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37.3 (19)</w:t>
            </w:r>
          </w:p>
        </w:tc>
        <w:tc>
          <w:tcPr>
            <w:tcW w:w="1418" w:type="dxa"/>
          </w:tcPr>
          <w:p w14:paraId="619F354D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30.0 (15)</w:t>
            </w:r>
          </w:p>
        </w:tc>
        <w:tc>
          <w:tcPr>
            <w:tcW w:w="994" w:type="dxa"/>
          </w:tcPr>
          <w:p w14:paraId="33CCA869" w14:textId="4C7F5273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  <w:r w:rsidR="00A311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84CAB" w:rsidRPr="003638B6" w14:paraId="79CCC429" w14:textId="77777777" w:rsidTr="00500D83">
        <w:tc>
          <w:tcPr>
            <w:tcW w:w="261" w:type="dxa"/>
            <w:tcBorders>
              <w:right w:val="nil"/>
            </w:tcBorders>
          </w:tcPr>
          <w:p w14:paraId="4B935EF0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6FADFD65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During delivery of learning material</w:t>
            </w:r>
          </w:p>
        </w:tc>
        <w:tc>
          <w:tcPr>
            <w:tcW w:w="1447" w:type="dxa"/>
          </w:tcPr>
          <w:p w14:paraId="00DEEE3A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23.5 (12)</w:t>
            </w:r>
          </w:p>
        </w:tc>
        <w:tc>
          <w:tcPr>
            <w:tcW w:w="1418" w:type="dxa"/>
          </w:tcPr>
          <w:p w14:paraId="0365D528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22.0 (11)</w:t>
            </w:r>
          </w:p>
        </w:tc>
        <w:tc>
          <w:tcPr>
            <w:tcW w:w="994" w:type="dxa"/>
          </w:tcPr>
          <w:p w14:paraId="74AF07D7" w14:textId="0BCCDAD8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="00A311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84CAB" w:rsidRPr="003638B6" w14:paraId="30F48FC9" w14:textId="77777777" w:rsidTr="00500D83">
        <w:tc>
          <w:tcPr>
            <w:tcW w:w="261" w:type="dxa"/>
            <w:tcBorders>
              <w:right w:val="nil"/>
            </w:tcBorders>
          </w:tcPr>
          <w:p w14:paraId="3F8E5FFE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540559EE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Through class participation</w:t>
            </w:r>
          </w:p>
        </w:tc>
        <w:tc>
          <w:tcPr>
            <w:tcW w:w="1447" w:type="dxa"/>
          </w:tcPr>
          <w:p w14:paraId="6C57E450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37.3 (19)</w:t>
            </w:r>
          </w:p>
        </w:tc>
        <w:tc>
          <w:tcPr>
            <w:tcW w:w="1418" w:type="dxa"/>
          </w:tcPr>
          <w:p w14:paraId="02DEBDA3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22.0 (11)</w:t>
            </w:r>
          </w:p>
        </w:tc>
        <w:tc>
          <w:tcPr>
            <w:tcW w:w="994" w:type="dxa"/>
          </w:tcPr>
          <w:p w14:paraId="361DD156" w14:textId="5058D3FD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</w:tr>
      <w:tr w:rsidR="00384CAB" w:rsidRPr="003638B6" w14:paraId="68007A5B" w14:textId="77777777" w:rsidTr="00500D83">
        <w:tc>
          <w:tcPr>
            <w:tcW w:w="261" w:type="dxa"/>
            <w:tcBorders>
              <w:right w:val="nil"/>
            </w:tcBorders>
          </w:tcPr>
          <w:p w14:paraId="313CDDB3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0711E10A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CBME is not implemented in lecture-based learning</w:t>
            </w:r>
          </w:p>
        </w:tc>
        <w:tc>
          <w:tcPr>
            <w:tcW w:w="1447" w:type="dxa"/>
          </w:tcPr>
          <w:p w14:paraId="53F2FB46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7.8 (4)</w:t>
            </w:r>
          </w:p>
        </w:tc>
        <w:tc>
          <w:tcPr>
            <w:tcW w:w="1418" w:type="dxa"/>
          </w:tcPr>
          <w:p w14:paraId="2B9E8093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16.0 (8)</w:t>
            </w:r>
          </w:p>
        </w:tc>
        <w:tc>
          <w:tcPr>
            <w:tcW w:w="994" w:type="dxa"/>
          </w:tcPr>
          <w:p w14:paraId="7AB76090" w14:textId="07AC0770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0.461</w:t>
            </w:r>
          </w:p>
        </w:tc>
      </w:tr>
      <w:tr w:rsidR="00384CAB" w:rsidRPr="003638B6" w14:paraId="221CE222" w14:textId="77777777" w:rsidTr="00500D83">
        <w:tc>
          <w:tcPr>
            <w:tcW w:w="261" w:type="dxa"/>
            <w:tcBorders>
              <w:right w:val="nil"/>
            </w:tcBorders>
          </w:tcPr>
          <w:p w14:paraId="7562F39C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70289FDB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7" w:type="dxa"/>
          </w:tcPr>
          <w:p w14:paraId="61897BE2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0.0 (0)</w:t>
            </w:r>
          </w:p>
        </w:tc>
        <w:tc>
          <w:tcPr>
            <w:tcW w:w="1418" w:type="dxa"/>
          </w:tcPr>
          <w:p w14:paraId="72627985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6.0 (3)</w:t>
            </w:r>
          </w:p>
        </w:tc>
        <w:tc>
          <w:tcPr>
            <w:tcW w:w="994" w:type="dxa"/>
          </w:tcPr>
          <w:p w14:paraId="46DCDD26" w14:textId="599CBC5C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</w:tr>
      <w:tr w:rsidR="00046C7B" w:rsidRPr="003638B6" w14:paraId="3294D2F4" w14:textId="77777777" w:rsidTr="00500D83">
        <w:tc>
          <w:tcPr>
            <w:tcW w:w="5665" w:type="dxa"/>
            <w:gridSpan w:val="2"/>
            <w:tcBorders>
              <w:right w:val="nil"/>
            </w:tcBorders>
          </w:tcPr>
          <w:p w14:paraId="1272202D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small group discussions, CBME is implemented...</w:t>
            </w:r>
          </w:p>
        </w:tc>
        <w:tc>
          <w:tcPr>
            <w:tcW w:w="1447" w:type="dxa"/>
            <w:tcBorders>
              <w:left w:val="nil"/>
              <w:right w:val="nil"/>
            </w:tcBorders>
          </w:tcPr>
          <w:p w14:paraId="3F492BC0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5203093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nil"/>
            </w:tcBorders>
          </w:tcPr>
          <w:p w14:paraId="6EF470B5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CAB" w:rsidRPr="003638B6" w14:paraId="4F3FB041" w14:textId="77777777" w:rsidTr="00500D83">
        <w:tc>
          <w:tcPr>
            <w:tcW w:w="261" w:type="dxa"/>
            <w:tcBorders>
              <w:right w:val="nil"/>
            </w:tcBorders>
          </w:tcPr>
          <w:p w14:paraId="126DB695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160220BD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When discussing learning objectives</w:t>
            </w:r>
          </w:p>
        </w:tc>
        <w:tc>
          <w:tcPr>
            <w:tcW w:w="1447" w:type="dxa"/>
          </w:tcPr>
          <w:p w14:paraId="6AAEA562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33.3 (17)</w:t>
            </w:r>
          </w:p>
        </w:tc>
        <w:tc>
          <w:tcPr>
            <w:tcW w:w="1418" w:type="dxa"/>
          </w:tcPr>
          <w:p w14:paraId="490B9FAE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34.0 (17)</w:t>
            </w:r>
          </w:p>
        </w:tc>
        <w:tc>
          <w:tcPr>
            <w:tcW w:w="994" w:type="dxa"/>
          </w:tcPr>
          <w:p w14:paraId="5DF9B272" w14:textId="6CF2F94D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84CAB" w:rsidRPr="003638B6" w14:paraId="1A353F04" w14:textId="77777777" w:rsidTr="00500D83">
        <w:tc>
          <w:tcPr>
            <w:tcW w:w="261" w:type="dxa"/>
            <w:tcBorders>
              <w:right w:val="nil"/>
            </w:tcBorders>
          </w:tcPr>
          <w:p w14:paraId="59599C95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5DD8DA57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During case discussions</w:t>
            </w:r>
          </w:p>
        </w:tc>
        <w:tc>
          <w:tcPr>
            <w:tcW w:w="1447" w:type="dxa"/>
          </w:tcPr>
          <w:p w14:paraId="633D301E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51.0 (26)</w:t>
            </w:r>
          </w:p>
        </w:tc>
        <w:tc>
          <w:tcPr>
            <w:tcW w:w="1418" w:type="dxa"/>
          </w:tcPr>
          <w:p w14:paraId="3D6BDA0C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42.0 (21)</w:t>
            </w:r>
          </w:p>
        </w:tc>
        <w:tc>
          <w:tcPr>
            <w:tcW w:w="994" w:type="dxa"/>
          </w:tcPr>
          <w:p w14:paraId="6D98CE75" w14:textId="1AFE54D8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0.725</w:t>
            </w:r>
          </w:p>
        </w:tc>
      </w:tr>
      <w:tr w:rsidR="00384CAB" w:rsidRPr="003638B6" w14:paraId="28BBD696" w14:textId="77777777" w:rsidTr="00500D83">
        <w:tc>
          <w:tcPr>
            <w:tcW w:w="261" w:type="dxa"/>
            <w:tcBorders>
              <w:right w:val="nil"/>
            </w:tcBorders>
          </w:tcPr>
          <w:p w14:paraId="07BF2E22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4C59923C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Through performing written self-evaluations</w:t>
            </w:r>
          </w:p>
        </w:tc>
        <w:tc>
          <w:tcPr>
            <w:tcW w:w="1447" w:type="dxa"/>
          </w:tcPr>
          <w:p w14:paraId="234BF75E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19.6 (10)</w:t>
            </w:r>
          </w:p>
        </w:tc>
        <w:tc>
          <w:tcPr>
            <w:tcW w:w="1418" w:type="dxa"/>
          </w:tcPr>
          <w:p w14:paraId="345D9662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24.0 (12)</w:t>
            </w:r>
          </w:p>
        </w:tc>
        <w:tc>
          <w:tcPr>
            <w:tcW w:w="994" w:type="dxa"/>
          </w:tcPr>
          <w:p w14:paraId="055F0127" w14:textId="789F0E78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0.869</w:t>
            </w:r>
          </w:p>
        </w:tc>
      </w:tr>
      <w:tr w:rsidR="00384CAB" w:rsidRPr="003638B6" w14:paraId="4E62EB22" w14:textId="77777777" w:rsidTr="00500D83">
        <w:tc>
          <w:tcPr>
            <w:tcW w:w="261" w:type="dxa"/>
            <w:tcBorders>
              <w:right w:val="nil"/>
            </w:tcBorders>
          </w:tcPr>
          <w:p w14:paraId="492412C8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07F157C7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Through receiving written feedback from others (</w:t>
            </w:r>
            <w:proofErr w:type="gramStart"/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e.g.</w:t>
            </w:r>
            <w:proofErr w:type="gramEnd"/>
            <w:r w:rsidRPr="003638B6">
              <w:rPr>
                <w:rFonts w:ascii="Times New Roman" w:hAnsi="Times New Roman" w:cs="Times New Roman"/>
                <w:sz w:val="20"/>
                <w:szCs w:val="20"/>
              </w:rPr>
              <w:t xml:space="preserve"> from students/preceptor)</w:t>
            </w:r>
          </w:p>
        </w:tc>
        <w:tc>
          <w:tcPr>
            <w:tcW w:w="1447" w:type="dxa"/>
          </w:tcPr>
          <w:p w14:paraId="50C12DF5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35.3 (18)</w:t>
            </w:r>
          </w:p>
        </w:tc>
        <w:tc>
          <w:tcPr>
            <w:tcW w:w="1418" w:type="dxa"/>
          </w:tcPr>
          <w:p w14:paraId="1E0CE07B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40.0 (20)</w:t>
            </w:r>
          </w:p>
        </w:tc>
        <w:tc>
          <w:tcPr>
            <w:tcW w:w="994" w:type="dxa"/>
          </w:tcPr>
          <w:p w14:paraId="6F0C854E" w14:textId="78E07F08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0.869</w:t>
            </w:r>
          </w:p>
        </w:tc>
      </w:tr>
      <w:tr w:rsidR="00384CAB" w:rsidRPr="003638B6" w14:paraId="4833E08A" w14:textId="77777777" w:rsidTr="00500D83">
        <w:tc>
          <w:tcPr>
            <w:tcW w:w="261" w:type="dxa"/>
            <w:tcBorders>
              <w:right w:val="nil"/>
            </w:tcBorders>
          </w:tcPr>
          <w:p w14:paraId="43E36379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056BF6EC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Through receiving face-to-face feedback from others (</w:t>
            </w:r>
            <w:proofErr w:type="gramStart"/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e.g.</w:t>
            </w:r>
            <w:proofErr w:type="gramEnd"/>
            <w:r w:rsidRPr="003638B6">
              <w:rPr>
                <w:rFonts w:ascii="Times New Roman" w:hAnsi="Times New Roman" w:cs="Times New Roman"/>
                <w:sz w:val="20"/>
                <w:szCs w:val="20"/>
              </w:rPr>
              <w:t xml:space="preserve"> from students/preceptor)</w:t>
            </w:r>
          </w:p>
        </w:tc>
        <w:tc>
          <w:tcPr>
            <w:tcW w:w="1447" w:type="dxa"/>
          </w:tcPr>
          <w:p w14:paraId="19EC66AC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41.2 (21)</w:t>
            </w:r>
          </w:p>
        </w:tc>
        <w:tc>
          <w:tcPr>
            <w:tcW w:w="1418" w:type="dxa"/>
          </w:tcPr>
          <w:p w14:paraId="1D2B8B09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40.0 (20)</w:t>
            </w:r>
          </w:p>
        </w:tc>
        <w:tc>
          <w:tcPr>
            <w:tcW w:w="994" w:type="dxa"/>
          </w:tcPr>
          <w:p w14:paraId="2A8194BD" w14:textId="57765AAE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84CAB" w:rsidRPr="003638B6" w14:paraId="7689A3D8" w14:textId="77777777" w:rsidTr="00500D83">
        <w:tc>
          <w:tcPr>
            <w:tcW w:w="261" w:type="dxa"/>
            <w:tcBorders>
              <w:right w:val="nil"/>
            </w:tcBorders>
          </w:tcPr>
          <w:p w14:paraId="0939EBB9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0E14C6AA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CBME is not implemented in small group discussions</w:t>
            </w:r>
          </w:p>
        </w:tc>
        <w:tc>
          <w:tcPr>
            <w:tcW w:w="1447" w:type="dxa"/>
          </w:tcPr>
          <w:p w14:paraId="4E1632E9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5.9 (3)</w:t>
            </w:r>
          </w:p>
        </w:tc>
        <w:tc>
          <w:tcPr>
            <w:tcW w:w="1418" w:type="dxa"/>
          </w:tcPr>
          <w:p w14:paraId="44ABF59A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6.0 (3)</w:t>
            </w:r>
          </w:p>
        </w:tc>
        <w:tc>
          <w:tcPr>
            <w:tcW w:w="994" w:type="dxa"/>
          </w:tcPr>
          <w:p w14:paraId="13F9F070" w14:textId="728199F4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84CAB" w:rsidRPr="003638B6" w14:paraId="2F53BAAF" w14:textId="77777777" w:rsidTr="00500D83">
        <w:trPr>
          <w:trHeight w:val="63"/>
        </w:trPr>
        <w:tc>
          <w:tcPr>
            <w:tcW w:w="261" w:type="dxa"/>
            <w:tcBorders>
              <w:right w:val="nil"/>
            </w:tcBorders>
          </w:tcPr>
          <w:p w14:paraId="195F874A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00D5D211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7" w:type="dxa"/>
          </w:tcPr>
          <w:p w14:paraId="25E881C9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0.0 (0)</w:t>
            </w:r>
          </w:p>
        </w:tc>
        <w:tc>
          <w:tcPr>
            <w:tcW w:w="1418" w:type="dxa"/>
          </w:tcPr>
          <w:p w14:paraId="63C7CAEB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2.0 (1)</w:t>
            </w:r>
          </w:p>
        </w:tc>
        <w:tc>
          <w:tcPr>
            <w:tcW w:w="994" w:type="dxa"/>
          </w:tcPr>
          <w:p w14:paraId="02C088FB" w14:textId="7D1BE1DE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0.774</w:t>
            </w:r>
          </w:p>
        </w:tc>
      </w:tr>
      <w:tr w:rsidR="003638B6" w:rsidRPr="003638B6" w14:paraId="1F7458EC" w14:textId="77777777" w:rsidTr="002B4DA0">
        <w:tc>
          <w:tcPr>
            <w:tcW w:w="9524" w:type="dxa"/>
            <w:gridSpan w:val="5"/>
          </w:tcPr>
          <w:p w14:paraId="7304EFE7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 history-taking and physical exam learning, CBME is implemented...</w:t>
            </w:r>
          </w:p>
        </w:tc>
      </w:tr>
      <w:tr w:rsidR="00384CAB" w:rsidRPr="003638B6" w14:paraId="0807D263" w14:textId="77777777" w:rsidTr="00500D83">
        <w:tc>
          <w:tcPr>
            <w:tcW w:w="261" w:type="dxa"/>
            <w:tcBorders>
              <w:right w:val="nil"/>
            </w:tcBorders>
          </w:tcPr>
          <w:p w14:paraId="4D840DB5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5E0EA687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When discussing learning objectives</w:t>
            </w:r>
          </w:p>
        </w:tc>
        <w:tc>
          <w:tcPr>
            <w:tcW w:w="1447" w:type="dxa"/>
          </w:tcPr>
          <w:p w14:paraId="731777B6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31.4 (16)</w:t>
            </w:r>
          </w:p>
        </w:tc>
        <w:tc>
          <w:tcPr>
            <w:tcW w:w="1418" w:type="dxa"/>
          </w:tcPr>
          <w:p w14:paraId="665865D2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26.0 (13)</w:t>
            </w:r>
          </w:p>
        </w:tc>
        <w:tc>
          <w:tcPr>
            <w:tcW w:w="994" w:type="dxa"/>
          </w:tcPr>
          <w:p w14:paraId="684707EC" w14:textId="31B504B3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0.661</w:t>
            </w:r>
          </w:p>
        </w:tc>
      </w:tr>
      <w:tr w:rsidR="00384CAB" w:rsidRPr="003638B6" w14:paraId="6F25D930" w14:textId="77777777" w:rsidTr="00500D83">
        <w:tc>
          <w:tcPr>
            <w:tcW w:w="261" w:type="dxa"/>
            <w:tcBorders>
              <w:right w:val="nil"/>
            </w:tcBorders>
          </w:tcPr>
          <w:p w14:paraId="2F1ED7CA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4D492039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Through completing preparatory material</w:t>
            </w:r>
          </w:p>
        </w:tc>
        <w:tc>
          <w:tcPr>
            <w:tcW w:w="1447" w:type="dxa"/>
          </w:tcPr>
          <w:p w14:paraId="0965FB42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29.4 (15)</w:t>
            </w:r>
          </w:p>
        </w:tc>
        <w:tc>
          <w:tcPr>
            <w:tcW w:w="1418" w:type="dxa"/>
          </w:tcPr>
          <w:p w14:paraId="2864D092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24.0 (12)</w:t>
            </w:r>
          </w:p>
        </w:tc>
        <w:tc>
          <w:tcPr>
            <w:tcW w:w="994" w:type="dxa"/>
          </w:tcPr>
          <w:p w14:paraId="3EA2305B" w14:textId="08821508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</w:tr>
      <w:tr w:rsidR="00384CAB" w:rsidRPr="003638B6" w14:paraId="46CF7974" w14:textId="77777777" w:rsidTr="00500D83">
        <w:tc>
          <w:tcPr>
            <w:tcW w:w="261" w:type="dxa"/>
            <w:tcBorders>
              <w:right w:val="nil"/>
            </w:tcBorders>
          </w:tcPr>
          <w:p w14:paraId="1A0A073E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0DC4924B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When receiving teaching</w:t>
            </w:r>
          </w:p>
        </w:tc>
        <w:tc>
          <w:tcPr>
            <w:tcW w:w="1447" w:type="dxa"/>
          </w:tcPr>
          <w:p w14:paraId="492D06A3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35.3 (18)</w:t>
            </w:r>
          </w:p>
        </w:tc>
        <w:tc>
          <w:tcPr>
            <w:tcW w:w="1418" w:type="dxa"/>
          </w:tcPr>
          <w:p w14:paraId="5F646851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30.0 (15)</w:t>
            </w:r>
          </w:p>
        </w:tc>
        <w:tc>
          <w:tcPr>
            <w:tcW w:w="994" w:type="dxa"/>
          </w:tcPr>
          <w:p w14:paraId="2A02C1BF" w14:textId="016D8AC2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0.672</w:t>
            </w:r>
          </w:p>
        </w:tc>
      </w:tr>
      <w:tr w:rsidR="00384CAB" w:rsidRPr="003638B6" w14:paraId="652C7878" w14:textId="77777777" w:rsidTr="00500D83">
        <w:tc>
          <w:tcPr>
            <w:tcW w:w="261" w:type="dxa"/>
            <w:tcBorders>
              <w:right w:val="nil"/>
            </w:tcBorders>
          </w:tcPr>
          <w:p w14:paraId="20733268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7E617C65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When performing tasks</w:t>
            </w:r>
          </w:p>
        </w:tc>
        <w:tc>
          <w:tcPr>
            <w:tcW w:w="1447" w:type="dxa"/>
          </w:tcPr>
          <w:p w14:paraId="7CEE2CDE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56.9 (29)</w:t>
            </w:r>
          </w:p>
        </w:tc>
        <w:tc>
          <w:tcPr>
            <w:tcW w:w="1418" w:type="dxa"/>
          </w:tcPr>
          <w:p w14:paraId="583C3C5B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48.0 (24)</w:t>
            </w:r>
          </w:p>
        </w:tc>
        <w:tc>
          <w:tcPr>
            <w:tcW w:w="994" w:type="dxa"/>
          </w:tcPr>
          <w:p w14:paraId="19E444B4" w14:textId="6270E674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0.428</w:t>
            </w:r>
          </w:p>
        </w:tc>
      </w:tr>
      <w:tr w:rsidR="00384CAB" w:rsidRPr="003638B6" w14:paraId="49BB4E94" w14:textId="77777777" w:rsidTr="00500D83">
        <w:tc>
          <w:tcPr>
            <w:tcW w:w="261" w:type="dxa"/>
            <w:tcBorders>
              <w:right w:val="nil"/>
            </w:tcBorders>
          </w:tcPr>
          <w:p w14:paraId="76166D94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5576CCBD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Through performing written self-evaluations</w:t>
            </w:r>
          </w:p>
        </w:tc>
        <w:tc>
          <w:tcPr>
            <w:tcW w:w="1447" w:type="dxa"/>
          </w:tcPr>
          <w:p w14:paraId="49993FCF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27.5 (14)</w:t>
            </w:r>
          </w:p>
        </w:tc>
        <w:tc>
          <w:tcPr>
            <w:tcW w:w="1418" w:type="dxa"/>
          </w:tcPr>
          <w:p w14:paraId="1731B72D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30.0 (15)</w:t>
            </w:r>
          </w:p>
        </w:tc>
        <w:tc>
          <w:tcPr>
            <w:tcW w:w="994" w:type="dxa"/>
          </w:tcPr>
          <w:p w14:paraId="694CFE0E" w14:textId="2045CFE7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0.828</w:t>
            </w:r>
          </w:p>
        </w:tc>
      </w:tr>
      <w:tr w:rsidR="00384CAB" w:rsidRPr="003638B6" w14:paraId="5EEA141A" w14:textId="77777777" w:rsidTr="00500D83">
        <w:tc>
          <w:tcPr>
            <w:tcW w:w="261" w:type="dxa"/>
            <w:tcBorders>
              <w:right w:val="nil"/>
            </w:tcBorders>
          </w:tcPr>
          <w:p w14:paraId="31C26865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0A2BC25C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Through receiving written feedback from others</w:t>
            </w:r>
          </w:p>
        </w:tc>
        <w:tc>
          <w:tcPr>
            <w:tcW w:w="1447" w:type="dxa"/>
          </w:tcPr>
          <w:p w14:paraId="4BCC0AD4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35.3 (18)</w:t>
            </w:r>
          </w:p>
        </w:tc>
        <w:tc>
          <w:tcPr>
            <w:tcW w:w="1418" w:type="dxa"/>
          </w:tcPr>
          <w:p w14:paraId="6DC844D3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42.0 (21)</w:t>
            </w:r>
          </w:p>
        </w:tc>
        <w:tc>
          <w:tcPr>
            <w:tcW w:w="994" w:type="dxa"/>
          </w:tcPr>
          <w:p w14:paraId="37053C61" w14:textId="3145951B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0.543</w:t>
            </w:r>
          </w:p>
        </w:tc>
      </w:tr>
      <w:tr w:rsidR="00384CAB" w:rsidRPr="003638B6" w14:paraId="0727A999" w14:textId="77777777" w:rsidTr="00500D83">
        <w:tc>
          <w:tcPr>
            <w:tcW w:w="261" w:type="dxa"/>
            <w:tcBorders>
              <w:right w:val="nil"/>
            </w:tcBorders>
          </w:tcPr>
          <w:p w14:paraId="5512127E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315C5EF0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Through receiving face-to-face feedback from others</w:t>
            </w:r>
          </w:p>
        </w:tc>
        <w:tc>
          <w:tcPr>
            <w:tcW w:w="1447" w:type="dxa"/>
          </w:tcPr>
          <w:p w14:paraId="3FB2FDFF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56.9 (29)</w:t>
            </w:r>
          </w:p>
        </w:tc>
        <w:tc>
          <w:tcPr>
            <w:tcW w:w="1418" w:type="dxa"/>
          </w:tcPr>
          <w:p w14:paraId="50C6ED30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46.0 (23)</w:t>
            </w:r>
          </w:p>
        </w:tc>
        <w:tc>
          <w:tcPr>
            <w:tcW w:w="994" w:type="dxa"/>
          </w:tcPr>
          <w:p w14:paraId="7A862433" w14:textId="5575EB86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0.322</w:t>
            </w:r>
          </w:p>
        </w:tc>
      </w:tr>
      <w:tr w:rsidR="00384CAB" w:rsidRPr="003638B6" w14:paraId="4BF9A637" w14:textId="77777777" w:rsidTr="00500D83">
        <w:tc>
          <w:tcPr>
            <w:tcW w:w="261" w:type="dxa"/>
            <w:tcBorders>
              <w:right w:val="nil"/>
            </w:tcBorders>
          </w:tcPr>
          <w:p w14:paraId="17A209CF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3E5EF8A8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During formative assessments</w:t>
            </w:r>
          </w:p>
        </w:tc>
        <w:tc>
          <w:tcPr>
            <w:tcW w:w="1447" w:type="dxa"/>
          </w:tcPr>
          <w:p w14:paraId="5C76102F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35.3 (18)</w:t>
            </w:r>
          </w:p>
        </w:tc>
        <w:tc>
          <w:tcPr>
            <w:tcW w:w="1418" w:type="dxa"/>
          </w:tcPr>
          <w:p w14:paraId="3857BC08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48.0 (24)</w:t>
            </w:r>
          </w:p>
        </w:tc>
        <w:tc>
          <w:tcPr>
            <w:tcW w:w="994" w:type="dxa"/>
          </w:tcPr>
          <w:p w14:paraId="18D55A65" w14:textId="4F95A371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0.22</w:t>
            </w:r>
            <w:r w:rsidR="00A311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84CAB" w:rsidRPr="003638B6" w14:paraId="23AC4262" w14:textId="77777777" w:rsidTr="00500D83">
        <w:tc>
          <w:tcPr>
            <w:tcW w:w="261" w:type="dxa"/>
            <w:tcBorders>
              <w:right w:val="nil"/>
            </w:tcBorders>
          </w:tcPr>
          <w:p w14:paraId="436A576F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61A913CA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CBME is not implemented in history-taking and physical exam learning</w:t>
            </w:r>
          </w:p>
        </w:tc>
        <w:tc>
          <w:tcPr>
            <w:tcW w:w="1447" w:type="dxa"/>
          </w:tcPr>
          <w:p w14:paraId="2E691DC0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0.0 (0)</w:t>
            </w:r>
          </w:p>
        </w:tc>
        <w:tc>
          <w:tcPr>
            <w:tcW w:w="1418" w:type="dxa"/>
          </w:tcPr>
          <w:p w14:paraId="11A721C6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0.0 (0)</w:t>
            </w:r>
          </w:p>
        </w:tc>
        <w:tc>
          <w:tcPr>
            <w:tcW w:w="994" w:type="dxa"/>
          </w:tcPr>
          <w:p w14:paraId="53C7664C" w14:textId="3AABFAA5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84CAB" w:rsidRPr="003638B6" w14:paraId="3D2A6DAE" w14:textId="77777777" w:rsidTr="00500D83">
        <w:tc>
          <w:tcPr>
            <w:tcW w:w="261" w:type="dxa"/>
            <w:tcBorders>
              <w:right w:val="nil"/>
            </w:tcBorders>
          </w:tcPr>
          <w:p w14:paraId="227B7C1A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4" w:type="dxa"/>
            <w:tcBorders>
              <w:left w:val="nil"/>
            </w:tcBorders>
          </w:tcPr>
          <w:p w14:paraId="7654A465" w14:textId="77777777" w:rsidR="003638B6" w:rsidRPr="003638B6" w:rsidRDefault="003638B6" w:rsidP="0036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447" w:type="dxa"/>
          </w:tcPr>
          <w:p w14:paraId="2833A450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0.0 (0)</w:t>
            </w:r>
          </w:p>
        </w:tc>
        <w:tc>
          <w:tcPr>
            <w:tcW w:w="1418" w:type="dxa"/>
          </w:tcPr>
          <w:p w14:paraId="60336102" w14:textId="77777777" w:rsidR="003638B6" w:rsidRPr="003638B6" w:rsidRDefault="003638B6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0.0 (0)</w:t>
            </w:r>
          </w:p>
        </w:tc>
        <w:tc>
          <w:tcPr>
            <w:tcW w:w="994" w:type="dxa"/>
          </w:tcPr>
          <w:p w14:paraId="2E1D82AA" w14:textId="72BB688D" w:rsidR="003638B6" w:rsidRPr="003638B6" w:rsidRDefault="003638B6" w:rsidP="00A311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</w:tbl>
    <w:p w14:paraId="77F1AC66" w14:textId="0D6FCF13" w:rsidR="00D07F11" w:rsidRDefault="00D07F11" w:rsidP="008B55A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7D5DC" w14:textId="293FDB4B" w:rsidR="00D07F11" w:rsidRDefault="00D07F11" w:rsidP="008B55A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C8B6A" w14:textId="6F0D19B4" w:rsidR="00500D83" w:rsidRDefault="00500D83" w:rsidP="008B55A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FF112" w14:textId="77777777" w:rsidR="00500D83" w:rsidRPr="00886394" w:rsidRDefault="00500D83" w:rsidP="008B55A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4EFBF" w14:textId="3A318DF3" w:rsidR="008B55A9" w:rsidRDefault="008B55A9" w:rsidP="008B55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775377" w14:textId="77777777" w:rsidR="002B4DA0" w:rsidRDefault="002B4DA0" w:rsidP="008B55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06ACBF" w14:textId="77777777" w:rsidR="003638B6" w:rsidRDefault="003638B6" w:rsidP="008B55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3BA6A8" w14:textId="66BD3E70" w:rsidR="008B55A9" w:rsidRDefault="00500D83" w:rsidP="008B55A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</w:t>
      </w:r>
      <w:r w:rsidR="008B55A9" w:rsidRPr="008863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516" w:type="dxa"/>
        <w:tblLayout w:type="fixed"/>
        <w:tblLook w:val="04A0" w:firstRow="1" w:lastRow="0" w:firstColumn="1" w:lastColumn="0" w:noHBand="0" w:noVBand="1"/>
      </w:tblPr>
      <w:tblGrid>
        <w:gridCol w:w="263"/>
        <w:gridCol w:w="5544"/>
        <w:gridCol w:w="1559"/>
        <w:gridCol w:w="1276"/>
        <w:gridCol w:w="854"/>
        <w:gridCol w:w="20"/>
      </w:tblGrid>
      <w:tr w:rsidR="00046C7B" w:rsidRPr="00A45FE3" w14:paraId="77F30603" w14:textId="77777777" w:rsidTr="008668AA">
        <w:trPr>
          <w:gridAfter w:val="1"/>
          <w:wAfter w:w="20" w:type="dxa"/>
        </w:trPr>
        <w:tc>
          <w:tcPr>
            <w:tcW w:w="5807" w:type="dxa"/>
            <w:gridSpan w:val="2"/>
            <w:vMerge w:val="restart"/>
          </w:tcPr>
          <w:p w14:paraId="5A997B4E" w14:textId="7FE620C7" w:rsidR="003638B6" w:rsidRPr="00A45FE3" w:rsidRDefault="003E7492" w:rsidP="004C12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Internal consistency: p</w:t>
            </w:r>
            <w:r w:rsidRPr="003E7492">
              <w:rPr>
                <w:rFonts w:ascii="Times New Roman" w:hAnsi="Times New Roman" w:cs="Times New Roman"/>
                <w:b/>
                <w:sz w:val="20"/>
                <w:szCs w:val="20"/>
              </w:rPr>
              <w:t>erceived benefits (α=0.92)</w:t>
            </w:r>
            <w:r w:rsidR="00A030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E7492">
              <w:rPr>
                <w:rFonts w:ascii="Times New Roman" w:hAnsi="Times New Roman" w:cs="Times New Roman"/>
                <w:b/>
                <w:sz w:val="20"/>
                <w:szCs w:val="20"/>
              </w:rPr>
              <w:t>perceived challenges (α=0.65)</w:t>
            </w:r>
          </w:p>
        </w:tc>
        <w:tc>
          <w:tcPr>
            <w:tcW w:w="1559" w:type="dxa"/>
          </w:tcPr>
          <w:p w14:paraId="4D1C4BE8" w14:textId="77777777" w:rsidR="003638B6" w:rsidRPr="00A45FE3" w:rsidRDefault="003638B6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b/>
                <w:sz w:val="20"/>
                <w:szCs w:val="20"/>
              </w:rPr>
              <w:t>Students</w:t>
            </w:r>
          </w:p>
          <w:p w14:paraId="5198E4B0" w14:textId="77777777" w:rsidR="003638B6" w:rsidRPr="00A45FE3" w:rsidRDefault="003638B6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b/>
                <w:sz w:val="20"/>
                <w:szCs w:val="20"/>
              </w:rPr>
              <w:t>(N=36)</w:t>
            </w:r>
          </w:p>
        </w:tc>
        <w:tc>
          <w:tcPr>
            <w:tcW w:w="1276" w:type="dxa"/>
          </w:tcPr>
          <w:p w14:paraId="718A12DE" w14:textId="77777777" w:rsidR="003638B6" w:rsidRPr="00A45FE3" w:rsidRDefault="003638B6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  <w:p w14:paraId="5902D42B" w14:textId="77777777" w:rsidR="003638B6" w:rsidRPr="00A45FE3" w:rsidRDefault="003638B6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b/>
                <w:sz w:val="20"/>
                <w:szCs w:val="20"/>
              </w:rPr>
              <w:t>(N=43)</w:t>
            </w:r>
          </w:p>
        </w:tc>
        <w:tc>
          <w:tcPr>
            <w:tcW w:w="854" w:type="dxa"/>
          </w:tcPr>
          <w:p w14:paraId="5C9269D5" w14:textId="008FD992" w:rsidR="003638B6" w:rsidRPr="00A45FE3" w:rsidRDefault="00A311A1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8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008668AA" w:rsidRPr="00A45FE3" w14:paraId="76409634" w14:textId="77777777" w:rsidTr="008668AA">
        <w:trPr>
          <w:gridAfter w:val="1"/>
          <w:wAfter w:w="20" w:type="dxa"/>
        </w:trPr>
        <w:tc>
          <w:tcPr>
            <w:tcW w:w="5807" w:type="dxa"/>
            <w:gridSpan w:val="2"/>
            <w:vMerge/>
            <w:tcBorders>
              <w:bottom w:val="single" w:sz="4" w:space="0" w:color="auto"/>
            </w:tcBorders>
          </w:tcPr>
          <w:p w14:paraId="413AA809" w14:textId="77777777" w:rsidR="003638B6" w:rsidRPr="00A45FE3" w:rsidRDefault="003638B6" w:rsidP="004C1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24D405C" w14:textId="77777777" w:rsidR="003638B6" w:rsidRPr="00A45FE3" w:rsidRDefault="003638B6" w:rsidP="004C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b/>
                <w:sz w:val="20"/>
                <w:szCs w:val="20"/>
              </w:rPr>
              <w:t>% (n)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14:paraId="68AAA9CA" w14:textId="77777777" w:rsidR="003638B6" w:rsidRPr="00A45FE3" w:rsidRDefault="003638B6" w:rsidP="004C1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8B6" w:rsidRPr="00A45FE3" w14:paraId="791730C1" w14:textId="77777777" w:rsidTr="008668AA">
        <w:tc>
          <w:tcPr>
            <w:tcW w:w="9516" w:type="dxa"/>
            <w:gridSpan w:val="6"/>
          </w:tcPr>
          <w:p w14:paraId="26CF4858" w14:textId="77777777" w:rsidR="003638B6" w:rsidRPr="00A45FE3" w:rsidRDefault="003638B6" w:rsidP="004C1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 of participants indicating the below statements were a benefit:</w:t>
            </w:r>
          </w:p>
        </w:tc>
      </w:tr>
      <w:tr w:rsidR="00384CAB" w:rsidRPr="00A45FE3" w14:paraId="70F7934C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09B665AF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3567B0EF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Increased medical student awareness of the competence expectations they are expected to achieve</w:t>
            </w:r>
          </w:p>
        </w:tc>
        <w:tc>
          <w:tcPr>
            <w:tcW w:w="1559" w:type="dxa"/>
          </w:tcPr>
          <w:p w14:paraId="65FB89CD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72.2 (26)</w:t>
            </w:r>
          </w:p>
        </w:tc>
        <w:tc>
          <w:tcPr>
            <w:tcW w:w="1276" w:type="dxa"/>
          </w:tcPr>
          <w:p w14:paraId="7DE27A86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86.0 (37)</w:t>
            </w:r>
          </w:p>
        </w:tc>
        <w:tc>
          <w:tcPr>
            <w:tcW w:w="854" w:type="dxa"/>
            <w:shd w:val="clear" w:color="auto" w:fill="FFFFFF" w:themeFill="background1"/>
          </w:tcPr>
          <w:p w14:paraId="74836CF3" w14:textId="7A87C1EF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</w:tr>
      <w:tr w:rsidR="00384CAB" w:rsidRPr="00A45FE3" w14:paraId="27742CFE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64DAAF89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348D0E63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Improved ability for students to identify own weaknesses</w:t>
            </w:r>
          </w:p>
        </w:tc>
        <w:tc>
          <w:tcPr>
            <w:tcW w:w="1559" w:type="dxa"/>
          </w:tcPr>
          <w:p w14:paraId="226DA9DC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66.7 (24)</w:t>
            </w:r>
          </w:p>
        </w:tc>
        <w:tc>
          <w:tcPr>
            <w:tcW w:w="1276" w:type="dxa"/>
          </w:tcPr>
          <w:p w14:paraId="641A11BF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69.8 (30)</w:t>
            </w:r>
          </w:p>
        </w:tc>
        <w:tc>
          <w:tcPr>
            <w:tcW w:w="854" w:type="dxa"/>
            <w:shd w:val="clear" w:color="auto" w:fill="FFFFFF" w:themeFill="background1"/>
          </w:tcPr>
          <w:p w14:paraId="5727A866" w14:textId="0D3D1CDC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  <w:r w:rsidR="00384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4CAB" w:rsidRPr="00A45FE3" w14:paraId="24434CF0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2EEEE13E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1D43E09E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Students receiving increased frequency of feedback</w:t>
            </w:r>
          </w:p>
        </w:tc>
        <w:tc>
          <w:tcPr>
            <w:tcW w:w="1559" w:type="dxa"/>
          </w:tcPr>
          <w:p w14:paraId="500CBFC0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63.9 (23)</w:t>
            </w:r>
          </w:p>
        </w:tc>
        <w:tc>
          <w:tcPr>
            <w:tcW w:w="1276" w:type="dxa"/>
          </w:tcPr>
          <w:p w14:paraId="142504FD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79.1 (34)</w:t>
            </w:r>
          </w:p>
        </w:tc>
        <w:tc>
          <w:tcPr>
            <w:tcW w:w="854" w:type="dxa"/>
            <w:shd w:val="clear" w:color="auto" w:fill="FFFFFF" w:themeFill="background1"/>
          </w:tcPr>
          <w:p w14:paraId="6B3D2863" w14:textId="32FDE394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</w:tr>
      <w:tr w:rsidR="00384CAB" w:rsidRPr="00A45FE3" w14:paraId="5702C9D3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44EB471D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1113F8A8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Students receiving more personalized feedback</w:t>
            </w:r>
          </w:p>
        </w:tc>
        <w:tc>
          <w:tcPr>
            <w:tcW w:w="1559" w:type="dxa"/>
          </w:tcPr>
          <w:p w14:paraId="463705B2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63.9 (23)</w:t>
            </w:r>
          </w:p>
        </w:tc>
        <w:tc>
          <w:tcPr>
            <w:tcW w:w="1276" w:type="dxa"/>
          </w:tcPr>
          <w:p w14:paraId="47E24E23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65.1 (28)</w:t>
            </w:r>
          </w:p>
        </w:tc>
        <w:tc>
          <w:tcPr>
            <w:tcW w:w="854" w:type="dxa"/>
            <w:shd w:val="clear" w:color="auto" w:fill="FFFFFF" w:themeFill="background1"/>
          </w:tcPr>
          <w:p w14:paraId="4FDC71B3" w14:textId="164CDF05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  <w:r w:rsidR="00384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84CAB" w:rsidRPr="00A45FE3" w14:paraId="30FBF0B8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21058FC7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6D697CE3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Students receiving more structured feedback</w:t>
            </w:r>
          </w:p>
        </w:tc>
        <w:tc>
          <w:tcPr>
            <w:tcW w:w="1559" w:type="dxa"/>
          </w:tcPr>
          <w:p w14:paraId="02E90821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52.8 (19)</w:t>
            </w:r>
          </w:p>
        </w:tc>
        <w:tc>
          <w:tcPr>
            <w:tcW w:w="1276" w:type="dxa"/>
          </w:tcPr>
          <w:p w14:paraId="40E9909C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72.1 (31)</w:t>
            </w:r>
          </w:p>
        </w:tc>
        <w:tc>
          <w:tcPr>
            <w:tcW w:w="854" w:type="dxa"/>
            <w:shd w:val="clear" w:color="auto" w:fill="FFFFFF" w:themeFill="background1"/>
          </w:tcPr>
          <w:p w14:paraId="5B5D9A79" w14:textId="7BD8BA79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  <w:r w:rsidR="00384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84CAB" w:rsidRPr="00A45FE3" w14:paraId="6F0EB114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bottom w:val="single" w:sz="4" w:space="0" w:color="auto"/>
              <w:right w:val="nil"/>
            </w:tcBorders>
          </w:tcPr>
          <w:p w14:paraId="4C4E97BD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  <w:bottom w:val="single" w:sz="4" w:space="0" w:color="auto"/>
            </w:tcBorders>
          </w:tcPr>
          <w:p w14:paraId="7E1FFFC7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Increased faculty awareness of the competence expectations that medical students are expected to achieve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A4787E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77.8 (28)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AF55B6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62.8 (27)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77FC16" w14:textId="57F16477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</w:tr>
      <w:tr w:rsidR="00384CAB" w:rsidRPr="00A45FE3" w14:paraId="4598F480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bottom w:val="single" w:sz="4" w:space="0" w:color="auto"/>
              <w:right w:val="nil"/>
            </w:tcBorders>
          </w:tcPr>
          <w:p w14:paraId="21AC4B59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  <w:bottom w:val="single" w:sz="4" w:space="0" w:color="auto"/>
            </w:tcBorders>
          </w:tcPr>
          <w:p w14:paraId="69D34B34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Improved faculty accountability for their teaching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F8FABB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61.1 (22)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B7C6E8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44.2 (19)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566622" w14:textId="7603B34D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0.327</w:t>
            </w:r>
          </w:p>
        </w:tc>
      </w:tr>
      <w:tr w:rsidR="00A45FE3" w:rsidRPr="00A45FE3" w14:paraId="68991866" w14:textId="77777777" w:rsidTr="008668AA">
        <w:tc>
          <w:tcPr>
            <w:tcW w:w="9516" w:type="dxa"/>
            <w:gridSpan w:val="6"/>
          </w:tcPr>
          <w:p w14:paraId="5995F306" w14:textId="77777777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 of participants indicating the below statements were a challenge:</w:t>
            </w:r>
          </w:p>
        </w:tc>
      </w:tr>
      <w:tr w:rsidR="00384CAB" w:rsidRPr="00A45FE3" w14:paraId="64E2CB83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5449FE7C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35B4B76F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Inadequate communication pertaining to the relevance of CBME in medical school education</w:t>
            </w:r>
          </w:p>
        </w:tc>
        <w:tc>
          <w:tcPr>
            <w:tcW w:w="1559" w:type="dxa"/>
          </w:tcPr>
          <w:p w14:paraId="70EDF5BD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22 (62.9 (22)</w:t>
            </w:r>
          </w:p>
        </w:tc>
        <w:tc>
          <w:tcPr>
            <w:tcW w:w="1276" w:type="dxa"/>
          </w:tcPr>
          <w:p w14:paraId="73F93A62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65.1 (28)</w:t>
            </w:r>
          </w:p>
        </w:tc>
        <w:tc>
          <w:tcPr>
            <w:tcW w:w="854" w:type="dxa"/>
          </w:tcPr>
          <w:p w14:paraId="3B41C301" w14:textId="7A6105C0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</w:t>
            </w:r>
            <w:r w:rsidR="00384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384CAB" w:rsidRPr="00A45FE3" w14:paraId="157F846F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6BA64BBC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65B461C2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Lack of understanding of the competence expectations that medical students are expected to achieve</w:t>
            </w:r>
          </w:p>
        </w:tc>
        <w:tc>
          <w:tcPr>
            <w:tcW w:w="1559" w:type="dxa"/>
          </w:tcPr>
          <w:p w14:paraId="5417300F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22 (62.9 (22)</w:t>
            </w:r>
          </w:p>
        </w:tc>
        <w:tc>
          <w:tcPr>
            <w:tcW w:w="1276" w:type="dxa"/>
          </w:tcPr>
          <w:p w14:paraId="189B8E76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79.1 (34)</w:t>
            </w:r>
          </w:p>
        </w:tc>
        <w:tc>
          <w:tcPr>
            <w:tcW w:w="854" w:type="dxa"/>
          </w:tcPr>
          <w:p w14:paraId="22B504A2" w14:textId="6B6C634F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  <w:r w:rsidR="00384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84CAB" w:rsidRPr="00A45FE3" w14:paraId="657C3BC1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58085809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53263692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Confusion for students surrounding what to do with feedback that is received</w:t>
            </w:r>
          </w:p>
        </w:tc>
        <w:tc>
          <w:tcPr>
            <w:tcW w:w="1559" w:type="dxa"/>
          </w:tcPr>
          <w:p w14:paraId="7C086F0E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17 (48.6 (17)</w:t>
            </w:r>
          </w:p>
        </w:tc>
        <w:tc>
          <w:tcPr>
            <w:tcW w:w="1276" w:type="dxa"/>
          </w:tcPr>
          <w:p w14:paraId="6A995B21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69.8 (30)</w:t>
            </w:r>
          </w:p>
        </w:tc>
        <w:tc>
          <w:tcPr>
            <w:tcW w:w="854" w:type="dxa"/>
          </w:tcPr>
          <w:p w14:paraId="1849E253" w14:textId="4FDD4B72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0.355</w:t>
            </w:r>
          </w:p>
        </w:tc>
      </w:tr>
      <w:tr w:rsidR="00384CAB" w:rsidRPr="00A45FE3" w14:paraId="52A6192E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6A0D3E64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191F7605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Lack of understanding of the steps to achieving competency expectations</w:t>
            </w:r>
          </w:p>
        </w:tc>
        <w:tc>
          <w:tcPr>
            <w:tcW w:w="1559" w:type="dxa"/>
          </w:tcPr>
          <w:p w14:paraId="66FF62AC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26 (74.3 (26)</w:t>
            </w:r>
          </w:p>
        </w:tc>
        <w:tc>
          <w:tcPr>
            <w:tcW w:w="1276" w:type="dxa"/>
          </w:tcPr>
          <w:p w14:paraId="6E795DE9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76.7 (33)</w:t>
            </w:r>
          </w:p>
        </w:tc>
        <w:tc>
          <w:tcPr>
            <w:tcW w:w="854" w:type="dxa"/>
          </w:tcPr>
          <w:p w14:paraId="4114B665" w14:textId="77A42662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84CAB" w:rsidRPr="00A45FE3" w14:paraId="34CC9CBF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4920E768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0E5A57A0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Evaluations that feel like a “checklist”</w:t>
            </w:r>
          </w:p>
        </w:tc>
        <w:tc>
          <w:tcPr>
            <w:tcW w:w="1559" w:type="dxa"/>
          </w:tcPr>
          <w:p w14:paraId="3AE05C9B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22 (62.9 (22)</w:t>
            </w:r>
          </w:p>
        </w:tc>
        <w:tc>
          <w:tcPr>
            <w:tcW w:w="1276" w:type="dxa"/>
          </w:tcPr>
          <w:p w14:paraId="4C4D8B16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83.7 (36)</w:t>
            </w:r>
          </w:p>
        </w:tc>
        <w:tc>
          <w:tcPr>
            <w:tcW w:w="854" w:type="dxa"/>
          </w:tcPr>
          <w:p w14:paraId="55DDB098" w14:textId="229FB3F3" w:rsidR="00A45FE3" w:rsidRPr="00A45FE3" w:rsidRDefault="00A45FE3" w:rsidP="00CE5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  <w:r w:rsidR="00384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84CAB" w:rsidRPr="00A45FE3" w14:paraId="06A4D876" w14:textId="77777777" w:rsidTr="008668AA">
        <w:trPr>
          <w:gridAfter w:val="1"/>
          <w:wAfter w:w="20" w:type="dxa"/>
        </w:trPr>
        <w:tc>
          <w:tcPr>
            <w:tcW w:w="263" w:type="dxa"/>
            <w:tcBorders>
              <w:right w:val="nil"/>
            </w:tcBorders>
          </w:tcPr>
          <w:p w14:paraId="69CF7EAE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4" w:type="dxa"/>
            <w:tcBorders>
              <w:left w:val="nil"/>
            </w:tcBorders>
          </w:tcPr>
          <w:p w14:paraId="583BBF43" w14:textId="77777777" w:rsidR="00A45FE3" w:rsidRPr="00A45FE3" w:rsidRDefault="00A45FE3" w:rsidP="00A45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Difficulty in translating competencies to MS3 and MS4 clerkship curriculum</w:t>
            </w:r>
          </w:p>
        </w:tc>
        <w:tc>
          <w:tcPr>
            <w:tcW w:w="1559" w:type="dxa"/>
          </w:tcPr>
          <w:p w14:paraId="07255651" w14:textId="77777777" w:rsidR="00A45FE3" w:rsidRPr="00A45FE3" w:rsidRDefault="00A45FE3" w:rsidP="00384CAB">
            <w:pPr>
              <w:tabs>
                <w:tab w:val="left" w:pos="8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14 (40.0 (14)</w:t>
            </w:r>
          </w:p>
        </w:tc>
        <w:tc>
          <w:tcPr>
            <w:tcW w:w="1276" w:type="dxa"/>
          </w:tcPr>
          <w:p w14:paraId="3E6D2742" w14:textId="77777777" w:rsidR="00A45FE3" w:rsidRPr="00A45FE3" w:rsidRDefault="00A45FE3" w:rsidP="00384CA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5FE3">
              <w:rPr>
                <w:rFonts w:ascii="Times New Roman" w:hAnsi="Times New Roman" w:cs="Times New Roman"/>
                <w:sz w:val="20"/>
                <w:szCs w:val="20"/>
              </w:rPr>
              <w:t>65.1 (28)</w:t>
            </w:r>
          </w:p>
        </w:tc>
        <w:tc>
          <w:tcPr>
            <w:tcW w:w="854" w:type="dxa"/>
          </w:tcPr>
          <w:p w14:paraId="7C87F3E7" w14:textId="5AAA6952" w:rsidR="00A45FE3" w:rsidRPr="00A45FE3" w:rsidRDefault="00CE5B9F" w:rsidP="00CE5B9F">
            <w:pPr>
              <w:ind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A45FE3" w:rsidRPr="00A45F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  <w:r w:rsidR="00384C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36EB88E3" w14:textId="04EF3C7E" w:rsidR="003638B6" w:rsidRDefault="003638B6" w:rsidP="008B55A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B9E86" w14:textId="77777777" w:rsidR="00EB425F" w:rsidRDefault="00EB425F"/>
    <w:sectPr w:rsidR="00EB42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A3F90"/>
    <w:multiLevelType w:val="hybridMultilevel"/>
    <w:tmpl w:val="A254EB8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75045"/>
    <w:multiLevelType w:val="hybridMultilevel"/>
    <w:tmpl w:val="31CA7560"/>
    <w:lvl w:ilvl="0" w:tplc="0DFCEE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A5A2D"/>
    <w:multiLevelType w:val="hybridMultilevel"/>
    <w:tmpl w:val="F1141A04"/>
    <w:lvl w:ilvl="0" w:tplc="7CE86CE8">
      <w:start w:val="1"/>
      <w:numFmt w:val="lowerRoman"/>
      <w:lvlText w:val="%1."/>
      <w:lvlJc w:val="left"/>
      <w:pPr>
        <w:ind w:left="2160" w:hanging="360"/>
      </w:pPr>
      <w:rPr>
        <w:rFonts w:ascii="Arial" w:eastAsiaTheme="minorHAnsi" w:hAnsi="Arial" w:cs="Arial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F70F38"/>
    <w:multiLevelType w:val="hybridMultilevel"/>
    <w:tmpl w:val="458ED19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4F55"/>
    <w:multiLevelType w:val="hybridMultilevel"/>
    <w:tmpl w:val="CA7E0218"/>
    <w:lvl w:ilvl="0" w:tplc="510A417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151DE"/>
    <w:multiLevelType w:val="hybridMultilevel"/>
    <w:tmpl w:val="E05EF88C"/>
    <w:lvl w:ilvl="0" w:tplc="23E0D0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84C76"/>
    <w:multiLevelType w:val="hybridMultilevel"/>
    <w:tmpl w:val="0B90F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5B37"/>
    <w:multiLevelType w:val="hybridMultilevel"/>
    <w:tmpl w:val="A254EB8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1467D"/>
    <w:multiLevelType w:val="hybridMultilevel"/>
    <w:tmpl w:val="C966E53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8C40730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8A240E4A">
      <w:start w:val="1"/>
      <w:numFmt w:val="lowerRoman"/>
      <w:lvlText w:val="%3."/>
      <w:lvlJc w:val="right"/>
      <w:pPr>
        <w:ind w:left="2165" w:hanging="180"/>
      </w:pPr>
      <w:rPr>
        <w:b w:val="0"/>
        <w:bCs w:val="0"/>
        <w:i w:val="0"/>
        <w:iCs w:val="0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3BD1"/>
    <w:multiLevelType w:val="hybridMultilevel"/>
    <w:tmpl w:val="EAAC835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FC"/>
    <w:rsid w:val="00046C7B"/>
    <w:rsid w:val="00116C7C"/>
    <w:rsid w:val="002B4DA0"/>
    <w:rsid w:val="003638B6"/>
    <w:rsid w:val="00384CAB"/>
    <w:rsid w:val="003E7492"/>
    <w:rsid w:val="00493781"/>
    <w:rsid w:val="004E14E1"/>
    <w:rsid w:val="00500D83"/>
    <w:rsid w:val="007B0FFC"/>
    <w:rsid w:val="007C33A3"/>
    <w:rsid w:val="008668AA"/>
    <w:rsid w:val="008B55A9"/>
    <w:rsid w:val="008F7F9A"/>
    <w:rsid w:val="009E2AED"/>
    <w:rsid w:val="009F687B"/>
    <w:rsid w:val="00A0304D"/>
    <w:rsid w:val="00A311A1"/>
    <w:rsid w:val="00A45FE3"/>
    <w:rsid w:val="00A564FC"/>
    <w:rsid w:val="00B36B9B"/>
    <w:rsid w:val="00BB6678"/>
    <w:rsid w:val="00CE5B9F"/>
    <w:rsid w:val="00D07F11"/>
    <w:rsid w:val="00D5690C"/>
    <w:rsid w:val="00DA16EF"/>
    <w:rsid w:val="00E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75C3"/>
  <w15:chartTrackingRefBased/>
  <w15:docId w15:val="{10D8C208-EF32-4855-B98D-4616601C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5A9"/>
  </w:style>
  <w:style w:type="paragraph" w:styleId="Footer">
    <w:name w:val="footer"/>
    <w:basedOn w:val="Normal"/>
    <w:link w:val="FooterChar"/>
    <w:uiPriority w:val="99"/>
    <w:unhideWhenUsed/>
    <w:rsid w:val="008B5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5A9"/>
  </w:style>
  <w:style w:type="paragraph" w:styleId="ListParagraph">
    <w:name w:val="List Paragraph"/>
    <w:basedOn w:val="Normal"/>
    <w:uiPriority w:val="34"/>
    <w:qFormat/>
    <w:rsid w:val="008B55A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8B55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B55A9"/>
  </w:style>
  <w:style w:type="character" w:styleId="CommentReference">
    <w:name w:val="annotation reference"/>
    <w:basedOn w:val="DefaultParagraphFont"/>
    <w:uiPriority w:val="99"/>
    <w:semiHidden/>
    <w:unhideWhenUsed/>
    <w:rsid w:val="008B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5A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B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55A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Li</dc:creator>
  <cp:keywords/>
  <dc:description/>
  <cp:lastModifiedBy>Ai Li Jia Li</cp:lastModifiedBy>
  <cp:revision>2</cp:revision>
  <dcterms:created xsi:type="dcterms:W3CDTF">2023-02-19T21:28:00Z</dcterms:created>
  <dcterms:modified xsi:type="dcterms:W3CDTF">2023-02-19T21:28:00Z</dcterms:modified>
</cp:coreProperties>
</file>