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4C5E" w14:textId="72917E55" w:rsidR="005F3283" w:rsidRPr="00A04C53" w:rsidRDefault="00FE4EB7" w:rsidP="005F3283">
      <w:pPr>
        <w:spacing w:line="480" w:lineRule="auto"/>
        <w:ind w:left="-426" w:right="-613"/>
        <w:rPr>
          <w:b/>
          <w:color w:val="000000"/>
          <w:sz w:val="24"/>
          <w:szCs w:val="24"/>
          <w:u w:val="single"/>
          <w:lang w:val="en-US"/>
        </w:rPr>
      </w:pPr>
      <w:r>
        <w:rPr>
          <w:b/>
          <w:color w:val="000000"/>
          <w:sz w:val="24"/>
          <w:szCs w:val="24"/>
          <w:u w:val="single"/>
          <w:lang w:val="en-US"/>
        </w:rPr>
        <w:t>Supplementary Material</w:t>
      </w:r>
      <w:r w:rsidR="00476B52">
        <w:rPr>
          <w:b/>
          <w:color w:val="000000"/>
          <w:sz w:val="24"/>
          <w:szCs w:val="24"/>
          <w:u w:val="single"/>
          <w:lang w:val="en-US"/>
        </w:rPr>
        <w:t>s</w:t>
      </w:r>
      <w:r w:rsidR="005F3283" w:rsidRPr="00A04C53">
        <w:rPr>
          <w:b/>
          <w:color w:val="000000"/>
          <w:sz w:val="24"/>
          <w:szCs w:val="24"/>
          <w:u w:val="single"/>
          <w:lang w:val="en-US"/>
        </w:rPr>
        <w:t>:</w:t>
      </w:r>
    </w:p>
    <w:p w14:paraId="76AF66D2" w14:textId="77777777" w:rsidR="005F3283" w:rsidRPr="00A04C53" w:rsidRDefault="005F3283" w:rsidP="005F3283">
      <w:pPr>
        <w:spacing w:line="480" w:lineRule="auto"/>
        <w:ind w:left="-426" w:right="-613"/>
        <w:jc w:val="both"/>
        <w:rPr>
          <w:color w:val="000000"/>
          <w:sz w:val="24"/>
          <w:szCs w:val="24"/>
          <w:lang w:val="en-US"/>
        </w:rPr>
      </w:pPr>
      <w:r w:rsidRPr="00A04C53">
        <w:rPr>
          <w:color w:val="000000"/>
          <w:sz w:val="24"/>
          <w:szCs w:val="24"/>
          <w:lang w:val="en-US"/>
        </w:rPr>
        <w:t>The overall MoCA score did not correlate with the remaining objective sleep quality parameters, including arousals (</w:t>
      </w:r>
      <w:r w:rsidRPr="00A04C53">
        <w:rPr>
          <w:i/>
          <w:color w:val="000000"/>
          <w:sz w:val="24"/>
          <w:szCs w:val="24"/>
          <w:lang w:val="en-US"/>
        </w:rPr>
        <w:t>r(</w:t>
      </w:r>
      <w:r w:rsidRPr="00A04C53">
        <w:rPr>
          <w:color w:val="000000"/>
          <w:sz w:val="24"/>
          <w:szCs w:val="24"/>
          <w:lang w:val="en-US"/>
        </w:rPr>
        <w:t xml:space="preserve">20) = .19, </w:t>
      </w:r>
      <w:r w:rsidRPr="00A04C53">
        <w:rPr>
          <w:i/>
          <w:color w:val="000000"/>
          <w:sz w:val="24"/>
          <w:szCs w:val="24"/>
          <w:lang w:val="en-US"/>
        </w:rPr>
        <w:t>p</w:t>
      </w:r>
      <w:r w:rsidRPr="00A04C53">
        <w:rPr>
          <w:color w:val="000000"/>
          <w:sz w:val="24"/>
          <w:szCs w:val="24"/>
          <w:lang w:val="en-US"/>
        </w:rPr>
        <w:t xml:space="preserve"> = .390, 95% C.I. [-0.25, 0.57]; </w:t>
      </w:r>
      <w:r w:rsidRPr="00A04C53">
        <w:rPr>
          <w:i/>
          <w:color w:val="000000"/>
          <w:sz w:val="24"/>
          <w:szCs w:val="24"/>
          <w:lang w:val="en-US"/>
        </w:rPr>
        <w:t xml:space="preserve">q </w:t>
      </w:r>
      <w:r w:rsidRPr="00A04C53">
        <w:rPr>
          <w:color w:val="000000"/>
          <w:sz w:val="24"/>
          <w:szCs w:val="24"/>
          <w:lang w:val="en-US"/>
        </w:rPr>
        <w:t>= .036) and sleep-stage transitions (</w:t>
      </w:r>
      <w:r w:rsidRPr="00A04C53">
        <w:rPr>
          <w:i/>
          <w:color w:val="000000"/>
          <w:sz w:val="24"/>
          <w:szCs w:val="24"/>
          <w:lang w:val="en-US"/>
        </w:rPr>
        <w:t>r</w:t>
      </w:r>
      <w:r w:rsidRPr="00A04C53">
        <w:rPr>
          <w:color w:val="000000"/>
          <w:sz w:val="24"/>
          <w:szCs w:val="24"/>
          <w:lang w:val="en-US"/>
        </w:rPr>
        <w:t xml:space="preserve">(20) = 0.16, </w:t>
      </w:r>
      <w:r w:rsidRPr="00A04C53">
        <w:rPr>
          <w:i/>
          <w:color w:val="000000"/>
          <w:sz w:val="24"/>
          <w:szCs w:val="24"/>
          <w:lang w:val="en-US"/>
        </w:rPr>
        <w:t>p</w:t>
      </w:r>
      <w:r w:rsidRPr="00A04C53">
        <w:rPr>
          <w:color w:val="000000"/>
          <w:sz w:val="24"/>
          <w:szCs w:val="24"/>
          <w:lang w:val="en-US"/>
        </w:rPr>
        <w:t xml:space="preserve"> = .480, 95% C.I. [-0.28, 0.54]; </w:t>
      </w:r>
      <w:r w:rsidRPr="00A04C53">
        <w:rPr>
          <w:i/>
          <w:color w:val="000000"/>
          <w:sz w:val="24"/>
          <w:szCs w:val="24"/>
          <w:lang w:val="en-US"/>
        </w:rPr>
        <w:t xml:space="preserve">q </w:t>
      </w:r>
      <w:r w:rsidRPr="00A04C53">
        <w:rPr>
          <w:color w:val="000000"/>
          <w:sz w:val="24"/>
          <w:szCs w:val="24"/>
          <w:lang w:val="en-US"/>
        </w:rPr>
        <w:t>= .043), representing sleep fragmentation, and deep sleep, reflecting slow-wave sleep (</w:t>
      </w:r>
      <w:r w:rsidRPr="00A04C53">
        <w:rPr>
          <w:i/>
          <w:color w:val="000000"/>
          <w:sz w:val="24"/>
          <w:szCs w:val="24"/>
          <w:lang w:val="en-US"/>
        </w:rPr>
        <w:t>r</w:t>
      </w:r>
      <w:r w:rsidRPr="00A04C53">
        <w:rPr>
          <w:color w:val="000000"/>
          <w:sz w:val="24"/>
          <w:szCs w:val="24"/>
          <w:lang w:val="en-US"/>
        </w:rPr>
        <w:t xml:space="preserve">(20) = .14, </w:t>
      </w:r>
      <w:r w:rsidRPr="00A04C53">
        <w:rPr>
          <w:i/>
          <w:color w:val="000000"/>
          <w:sz w:val="24"/>
          <w:szCs w:val="24"/>
          <w:lang w:val="en-US"/>
        </w:rPr>
        <w:t>p</w:t>
      </w:r>
      <w:r w:rsidRPr="00A04C53">
        <w:rPr>
          <w:color w:val="000000"/>
          <w:sz w:val="24"/>
          <w:szCs w:val="24"/>
          <w:lang w:val="en-US"/>
        </w:rPr>
        <w:t xml:space="preserve"> = .599, 95% C.I. [-0.30, 0.53]; </w:t>
      </w:r>
      <w:r w:rsidRPr="00A04C53">
        <w:rPr>
          <w:i/>
          <w:color w:val="000000"/>
          <w:sz w:val="24"/>
          <w:szCs w:val="24"/>
          <w:lang w:val="en-US"/>
        </w:rPr>
        <w:t xml:space="preserve">q </w:t>
      </w:r>
      <w:r w:rsidRPr="00A04C53">
        <w:rPr>
          <w:color w:val="000000"/>
          <w:sz w:val="24"/>
          <w:szCs w:val="24"/>
          <w:lang w:val="en-US"/>
        </w:rPr>
        <w:t xml:space="preserve">= .050). </w:t>
      </w:r>
    </w:p>
    <w:p w14:paraId="42087ABA" w14:textId="77777777" w:rsidR="005F3283" w:rsidRPr="00A04C53" w:rsidRDefault="005F3283" w:rsidP="00097D2D">
      <w:pPr>
        <w:spacing w:line="240" w:lineRule="auto"/>
        <w:ind w:left="-426" w:right="-613"/>
        <w:jc w:val="center"/>
        <w:rPr>
          <w:i/>
          <w:color w:val="000000"/>
          <w:sz w:val="24"/>
          <w:szCs w:val="24"/>
          <w:lang w:val="en-US"/>
        </w:rPr>
      </w:pPr>
    </w:p>
    <w:p w14:paraId="41F9D366" w14:textId="56C4537E" w:rsidR="008B2B12" w:rsidRDefault="009A7A66" w:rsidP="00097D2D">
      <w:pPr>
        <w:spacing w:line="480" w:lineRule="auto"/>
        <w:ind w:left="-851" w:right="-613"/>
        <w:jc w:val="both"/>
        <w:rPr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val="en-US"/>
          <w14:ligatures w14:val="standardContextual"/>
        </w:rPr>
        <w:drawing>
          <wp:inline distT="0" distB="0" distL="0" distR="0" wp14:anchorId="44C3FD96" wp14:editId="73353111">
            <wp:extent cx="6940970" cy="1189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" t="3172" r="290" b="9565"/>
                    <a:stretch/>
                  </pic:blipFill>
                  <pic:spPr bwMode="auto">
                    <a:xfrm>
                      <a:off x="0" y="0"/>
                      <a:ext cx="7020967" cy="120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D154D" w14:textId="7B2508E8" w:rsidR="005F3283" w:rsidRPr="00A04C53" w:rsidRDefault="005F3283" w:rsidP="005F3283">
      <w:pPr>
        <w:spacing w:line="480" w:lineRule="auto"/>
        <w:ind w:left="-426" w:right="-613"/>
        <w:jc w:val="both"/>
        <w:rPr>
          <w:i/>
          <w:color w:val="000000"/>
          <w:sz w:val="20"/>
          <w:szCs w:val="20"/>
          <w:lang w:val="en-US"/>
        </w:rPr>
      </w:pPr>
      <w:r>
        <w:rPr>
          <w:b/>
          <w:i/>
          <w:color w:val="000000"/>
          <w:sz w:val="20"/>
          <w:szCs w:val="20"/>
          <w:lang w:val="en-US"/>
        </w:rPr>
        <w:t xml:space="preserve">Supplementary </w:t>
      </w:r>
      <w:r w:rsidRPr="00A04C53">
        <w:rPr>
          <w:b/>
          <w:i/>
          <w:color w:val="000000"/>
          <w:sz w:val="20"/>
          <w:szCs w:val="20"/>
          <w:lang w:val="en-US"/>
        </w:rPr>
        <w:t xml:space="preserve">Figure </w:t>
      </w:r>
      <w:r>
        <w:rPr>
          <w:b/>
          <w:i/>
          <w:color w:val="000000"/>
          <w:sz w:val="20"/>
          <w:szCs w:val="20"/>
          <w:lang w:val="en-US"/>
        </w:rPr>
        <w:t>1</w:t>
      </w:r>
      <w:r w:rsidRPr="00A04C53">
        <w:rPr>
          <w:b/>
          <w:i/>
          <w:color w:val="000000"/>
          <w:sz w:val="20"/>
          <w:szCs w:val="20"/>
          <w:lang w:val="en-US"/>
        </w:rPr>
        <w:t>:</w:t>
      </w:r>
      <w:r w:rsidRPr="00A04C53">
        <w:rPr>
          <w:i/>
          <w:color w:val="000000"/>
          <w:sz w:val="20"/>
          <w:szCs w:val="20"/>
          <w:lang w:val="en-US"/>
        </w:rPr>
        <w:t xml:space="preserve"> Correlation between overall MoCA score and arousals (A); sleep-stage transitions (B); and slow-wave sleep (C).</w:t>
      </w:r>
    </w:p>
    <w:p w14:paraId="04027FAC" w14:textId="77777777" w:rsidR="005F3283" w:rsidRPr="005F3283" w:rsidRDefault="005F3283" w:rsidP="005F3283">
      <w:pPr>
        <w:spacing w:line="480" w:lineRule="auto"/>
        <w:ind w:left="-426" w:right="-613"/>
        <w:jc w:val="both"/>
        <w:rPr>
          <w:lang w:val="en-US"/>
        </w:rPr>
      </w:pPr>
    </w:p>
    <w:sectPr w:rsidR="005F3283" w:rsidRPr="005F3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6210" w14:textId="77777777" w:rsidR="00DF3CB8" w:rsidRDefault="00DF3CB8" w:rsidP="00DF3CB8">
      <w:pPr>
        <w:spacing w:line="240" w:lineRule="auto"/>
      </w:pPr>
      <w:r>
        <w:separator/>
      </w:r>
    </w:p>
  </w:endnote>
  <w:endnote w:type="continuationSeparator" w:id="0">
    <w:p w14:paraId="1544763E" w14:textId="77777777" w:rsidR="00DF3CB8" w:rsidRDefault="00DF3CB8" w:rsidP="00DF3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C658" w14:textId="77777777" w:rsidR="00DF3CB8" w:rsidRDefault="00DF3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9F60" w14:textId="6805A30E" w:rsidR="00DF3CB8" w:rsidRDefault="00DF3CB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4D49D8" wp14:editId="26452662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f3b04d1f97c86da49c2dec24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F84762" w14:textId="41A5D391" w:rsidR="00DF3CB8" w:rsidRPr="00DF3CB8" w:rsidRDefault="00DF3CB8" w:rsidP="00DF3CB8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F3CB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D49D8" id="_x0000_t202" coordsize="21600,21600" o:spt="202" path="m,l,21600r21600,l21600,xe">
              <v:stroke joinstyle="miter"/>
              <v:path gradientshapeok="t" o:connecttype="rect"/>
            </v:shapetype>
            <v:shape id="MSIPCMf3b04d1f97c86da49c2dec24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9F84762" w14:textId="41A5D391" w:rsidR="00DF3CB8" w:rsidRPr="00DF3CB8" w:rsidRDefault="00DF3CB8" w:rsidP="00DF3CB8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F3CB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C344" w14:textId="77777777" w:rsidR="00DF3CB8" w:rsidRDefault="00DF3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2723" w14:textId="77777777" w:rsidR="00DF3CB8" w:rsidRDefault="00DF3CB8" w:rsidP="00DF3CB8">
      <w:pPr>
        <w:spacing w:line="240" w:lineRule="auto"/>
      </w:pPr>
      <w:r>
        <w:separator/>
      </w:r>
    </w:p>
  </w:footnote>
  <w:footnote w:type="continuationSeparator" w:id="0">
    <w:p w14:paraId="4ED2DF75" w14:textId="77777777" w:rsidR="00DF3CB8" w:rsidRDefault="00DF3CB8" w:rsidP="00DF3C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4AA8" w14:textId="77777777" w:rsidR="00DF3CB8" w:rsidRDefault="00DF3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7559" w14:textId="77777777" w:rsidR="00DF3CB8" w:rsidRDefault="00DF3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97A5" w14:textId="77777777" w:rsidR="00DF3CB8" w:rsidRDefault="00DF3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9"/>
    <w:rsid w:val="00097D2D"/>
    <w:rsid w:val="00175049"/>
    <w:rsid w:val="002F49D9"/>
    <w:rsid w:val="00476B52"/>
    <w:rsid w:val="005F3283"/>
    <w:rsid w:val="008B2B12"/>
    <w:rsid w:val="009A7A66"/>
    <w:rsid w:val="00DF3CB8"/>
    <w:rsid w:val="00F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85AC7"/>
  <w15:chartTrackingRefBased/>
  <w15:docId w15:val="{4A836B5C-BB9E-44C5-A5FE-C7678BF7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3283"/>
    <w:pPr>
      <w:spacing w:after="0" w:line="276" w:lineRule="auto"/>
    </w:pPr>
    <w:rPr>
      <w:rFonts w:ascii="Arial" w:eastAsia="Arial" w:hAnsi="Arial" w:cs="Arial"/>
      <w:kern w:val="0"/>
      <w:lang w:val="en"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3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83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83"/>
    <w:rPr>
      <w:rFonts w:ascii="Arial" w:eastAsia="Arial" w:hAnsi="Arial" w:cs="Arial"/>
      <w:kern w:val="0"/>
      <w:sz w:val="20"/>
      <w:szCs w:val="20"/>
      <w:lang w:val="en-US"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C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B8"/>
    <w:rPr>
      <w:rFonts w:ascii="Arial" w:eastAsia="Arial" w:hAnsi="Arial" w:cs="Arial"/>
      <w:kern w:val="0"/>
      <w:lang w:val="en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3C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B8"/>
    <w:rPr>
      <w:rFonts w:ascii="Arial" w:eastAsia="Arial" w:hAnsi="Arial" w:cs="Arial"/>
      <w:kern w:val="0"/>
      <w:lang w:val="en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Olliver, Tania</cp:lastModifiedBy>
  <cp:revision>2</cp:revision>
  <dcterms:created xsi:type="dcterms:W3CDTF">2023-06-15T03:48:00Z</dcterms:created>
  <dcterms:modified xsi:type="dcterms:W3CDTF">2023-06-15T03:48:00Z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2023-06-15T03:48:48Z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e4aefadd-bc7c-4996-b661-6a1a1290db5a</vt:lpwstr>
  </property>
  <property fmtid="{D5CDD505-2E9C-101B-9397-08002B2CF9AE}" pid="8" name="MSIP_Label_2bbab825-a111-45e4-86a1-18cee0005896_ContentBits">
    <vt:lpwstr>2</vt:lpwstr>
  </property>
</Properties>
</file>