
<file path=[Content_Types].xml><?xml version="1.0" encoding="utf-8"?>
<Types xmlns="http://schemas.openxmlformats.org/package/2006/content-types">
  <Default Extension="tiff" ContentType="image/tif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Cs w:val="21"/>
        </w:rPr>
      </w:pPr>
      <w:r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Supplementary Table 1</w:t>
      </w:r>
      <w:r>
        <w:rPr>
          <w:rFonts w:ascii="Times New Roman" w:hAnsi="Times New Roman"/>
          <w:color w:val="000000"/>
          <w:kern w:val="0"/>
          <w:sz w:val="28"/>
          <w:szCs w:val="28"/>
        </w:rPr>
        <w:t>:</w:t>
      </w:r>
    </w:p>
    <w:p>
      <w:pPr>
        <w:widowControl/>
        <w:autoSpaceDE w:val="0"/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/>
          <w:sz w:val="24"/>
        </w:rPr>
        <w:t>Table</w:t>
      </w:r>
      <w:r>
        <w:rPr>
          <w:rFonts w:hint="eastAsia" w:ascii="Times New Roman" w:hAnsi="Times New Roman"/>
          <w:sz w:val="24"/>
          <w:lang w:val="en-US" w:eastAsia="zh-CN"/>
        </w:rPr>
        <w:t xml:space="preserve"> S</w:t>
      </w:r>
      <w:r>
        <w:rPr>
          <w:rFonts w:ascii="Times New Roman" w:hAnsi="Times New Roman"/>
          <w:sz w:val="24"/>
        </w:rPr>
        <w:t>1-1</w:t>
      </w:r>
      <w:r>
        <w:rPr>
          <w:rFonts w:ascii="宋体" w:hAnsi="宋体"/>
        </w:rPr>
        <w:t>，</w:t>
      </w:r>
      <w:r>
        <w:rPr>
          <w:rFonts w:ascii="Times New Roman" w:hAnsi="Times New Roman"/>
          <w:color w:val="231F20"/>
          <w:kern w:val="0"/>
          <w:sz w:val="24"/>
        </w:rPr>
        <w:t>Chromatography analysis conditions under positive-ion mode</w:t>
      </w:r>
    </w:p>
    <w:tbl>
      <w:tblPr>
        <w:tblStyle w:val="3"/>
        <w:tblW w:w="9161" w:type="dxa"/>
        <w:tblInd w:w="-36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1"/>
        <w:gridCol w:w="1053"/>
        <w:gridCol w:w="710"/>
        <w:gridCol w:w="1362"/>
        <w:gridCol w:w="1406"/>
        <w:gridCol w:w="704"/>
        <w:gridCol w:w="20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9161" w:type="dxa"/>
            <w:gridSpan w:val="7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</w:rPr>
            </w:pPr>
            <w:r>
              <w:rPr>
                <w:rFonts w:hint="default" w:ascii="Times New Roman" w:hAnsi="Times New Roman" w:cs="Times New Roman"/>
                <w:color w:val="FFFFFF"/>
              </w:rPr>
              <w:t>positive-ion mode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28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chromatography column</w:t>
            </w:r>
          </w:p>
        </w:tc>
        <w:tc>
          <w:tcPr>
            <w:tcW w:w="8133" w:type="dxa"/>
            <w:gridSpan w:val="6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BEH C8 column (2.1×100 mm×1.7 μm, Waters, Milford, MA, United States)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2290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flow rate</w:t>
            </w:r>
          </w:p>
        </w:tc>
        <w:tc>
          <w:tcPr>
            <w:tcW w:w="2290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0.35 mL/min</w:t>
            </w:r>
          </w:p>
        </w:tc>
        <w:tc>
          <w:tcPr>
            <w:tcW w:w="2290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injection volume</w:t>
            </w:r>
          </w:p>
        </w:tc>
        <w:tc>
          <w:tcPr>
            <w:tcW w:w="229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5 μL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053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time (min)</w:t>
            </w:r>
          </w:p>
        </w:tc>
        <w:tc>
          <w:tcPr>
            <w:tcW w:w="3053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solvent A (water with 0.1% formic acid)</w:t>
            </w:r>
          </w:p>
        </w:tc>
        <w:tc>
          <w:tcPr>
            <w:tcW w:w="3055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solvent B (acetonitrile with 0.1% formic cid)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53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0.0</w:t>
            </w:r>
          </w:p>
        </w:tc>
        <w:tc>
          <w:tcPr>
            <w:tcW w:w="3053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055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53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1.0</w:t>
            </w:r>
          </w:p>
        </w:tc>
        <w:tc>
          <w:tcPr>
            <w:tcW w:w="3053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055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53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053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055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53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53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3055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53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11.1</w:t>
            </w:r>
          </w:p>
        </w:tc>
        <w:tc>
          <w:tcPr>
            <w:tcW w:w="3053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3055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53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53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3055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53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53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055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5</w:t>
            </w:r>
          </w:p>
        </w:tc>
      </w:tr>
    </w:tbl>
    <w:p>
      <w:pPr>
        <w:widowControl/>
        <w:autoSpaceDE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/>
          <w:sz w:val="24"/>
        </w:rPr>
        <w:t xml:space="preserve">Table </w:t>
      </w:r>
      <w:r>
        <w:rPr>
          <w:rFonts w:hint="eastAsia" w:ascii="Times New Roman" w:hAnsi="Times New Roman"/>
          <w:sz w:val="24"/>
          <w:lang w:val="en-US" w:eastAsia="zh-CN"/>
        </w:rPr>
        <w:t>S</w:t>
      </w:r>
      <w:r>
        <w:rPr>
          <w:rFonts w:ascii="Times New Roman" w:hAnsi="Times New Roman"/>
          <w:sz w:val="24"/>
        </w:rPr>
        <w:t>1-2</w:t>
      </w:r>
      <w:r>
        <w:rPr>
          <w:rFonts w:ascii="宋体" w:hAnsi="宋体"/>
        </w:rPr>
        <w:t>，</w:t>
      </w:r>
      <w:r>
        <w:rPr>
          <w:rFonts w:ascii="Times New Roman" w:hAnsi="Times New Roman"/>
          <w:color w:val="231F20"/>
          <w:kern w:val="0"/>
          <w:sz w:val="24"/>
        </w:rPr>
        <w:t>Chromatography analysis conditions under negative-ion mode</w:t>
      </w:r>
    </w:p>
    <w:tbl>
      <w:tblPr>
        <w:tblStyle w:val="3"/>
        <w:tblW w:w="9161" w:type="dxa"/>
        <w:tblInd w:w="-36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1"/>
        <w:gridCol w:w="1058"/>
        <w:gridCol w:w="711"/>
        <w:gridCol w:w="1359"/>
        <w:gridCol w:w="1405"/>
        <w:gridCol w:w="708"/>
        <w:gridCol w:w="20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 w:hRule="atLeast"/>
        </w:trPr>
        <w:tc>
          <w:tcPr>
            <w:tcW w:w="9161" w:type="dxa"/>
            <w:gridSpan w:val="7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48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FFFFFF"/>
                <w:kern w:val="2"/>
              </w:rPr>
            </w:pPr>
            <w:r>
              <w:rPr>
                <w:rFonts w:hint="default" w:ascii="Times New Roman" w:hAnsi="Times New Roman" w:cs="Times New Roman" w:eastAsiaTheme="minorEastAsia"/>
                <w:color w:val="FFFFFF"/>
                <w:kern w:val="2"/>
              </w:rPr>
              <w:t>negative-ion mode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61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48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</w:rPr>
              <w:t>chromatography column</w:t>
            </w:r>
          </w:p>
        </w:tc>
        <w:tc>
          <w:tcPr>
            <w:tcW w:w="7300" w:type="dxa"/>
            <w:gridSpan w:val="6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48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</w:rPr>
            </w:pPr>
            <w:bookmarkStart w:id="0" w:name="OLE_LINK3"/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</w:rPr>
              <w:t>HSS T3 column (2.1×100 mm×μm, Waters, Milford, MA, United States)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2919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flow rate</w:t>
            </w:r>
          </w:p>
        </w:tc>
        <w:tc>
          <w:tcPr>
            <w:tcW w:w="2070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35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mL/min</w:t>
            </w:r>
          </w:p>
        </w:tc>
        <w:tc>
          <w:tcPr>
            <w:tcW w:w="2113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injection volume</w:t>
            </w:r>
          </w:p>
        </w:tc>
        <w:tc>
          <w:tcPr>
            <w:tcW w:w="205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μL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630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t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ime(min)</w:t>
            </w:r>
          </w:p>
        </w:tc>
        <w:tc>
          <w:tcPr>
            <w:tcW w:w="2764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solvent A (water with 0.1% formic acid)</w:t>
            </w:r>
          </w:p>
        </w:tc>
        <w:tc>
          <w:tcPr>
            <w:tcW w:w="2767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solvent B (acetonitrile with 0.1% formic cid)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630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0.0</w:t>
            </w:r>
          </w:p>
        </w:tc>
        <w:tc>
          <w:tcPr>
            <w:tcW w:w="2764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767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630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764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767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630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764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767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630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64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767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630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11.1</w:t>
            </w:r>
          </w:p>
        </w:tc>
        <w:tc>
          <w:tcPr>
            <w:tcW w:w="2764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767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630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764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767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630" w:type="dxa"/>
            <w:gridSpan w:val="3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764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767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48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5</w:t>
            </w:r>
          </w:p>
        </w:tc>
      </w:tr>
    </w:tbl>
    <w:p>
      <w:pPr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Supplementary Table 2</w:t>
      </w:r>
      <w:r>
        <w:rPr>
          <w:rFonts w:ascii="Times New Roman" w:hAnsi="Times New Roman"/>
          <w:color w:val="000000"/>
          <w:kern w:val="0"/>
          <w:sz w:val="28"/>
          <w:szCs w:val="28"/>
        </w:rPr>
        <w:t>:</w:t>
      </w:r>
    </w:p>
    <w:p>
      <w:pPr>
        <w:widowControl/>
        <w:autoSpaceDE w:val="0"/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/>
          <w:sz w:val="24"/>
        </w:rPr>
        <w:t>Table</w:t>
      </w: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  <w:sz w:val="24"/>
          <w:lang w:val="en-US" w:eastAsia="zh-CN"/>
        </w:rPr>
        <w:t>S</w:t>
      </w:r>
      <w:r>
        <w:rPr>
          <w:rFonts w:ascii="Times New Roman" w:hAnsi="Times New Roman"/>
          <w:sz w:val="24"/>
        </w:rPr>
        <w:t>2-1</w:t>
      </w:r>
      <w:r>
        <w:rPr>
          <w:rFonts w:ascii="宋体" w:hAnsi="宋体"/>
        </w:rPr>
        <w:t>，</w:t>
      </w:r>
      <w:r>
        <w:rPr>
          <w:rFonts w:ascii="Times New Roman" w:hAnsi="Times New Roman"/>
          <w:color w:val="231F20"/>
          <w:kern w:val="0"/>
          <w:sz w:val="24"/>
        </w:rPr>
        <w:t>Mass Spectrometry Conditions under positive-ion mode</w:t>
      </w:r>
    </w:p>
    <w:tbl>
      <w:tblPr>
        <w:tblStyle w:val="3"/>
        <w:tblW w:w="9201" w:type="dxa"/>
        <w:tblInd w:w="-36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5"/>
        <w:gridCol w:w="2082"/>
        <w:gridCol w:w="2719"/>
        <w:gridCol w:w="18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 w:hRule="atLeast"/>
        </w:trPr>
        <w:tc>
          <w:tcPr>
            <w:tcW w:w="9201" w:type="dxa"/>
            <w:gridSpan w:val="4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/>
                <w:color w:val="FFFFFF"/>
              </w:rPr>
            </w:pPr>
            <w:r>
              <w:rPr>
                <w:rFonts w:hint="default" w:ascii="Times New Roman" w:hAnsi="Times New Roman" w:cs="Times New Roman"/>
                <w:color w:val="FFFFFF"/>
                <w:sz w:val="21"/>
              </w:rPr>
              <w:t>positive-ion mode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15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Instrument type</w:t>
            </w:r>
          </w:p>
        </w:tc>
        <w:tc>
          <w:tcPr>
            <w:tcW w:w="6686" w:type="dxa"/>
            <w:gridSpan w:val="3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Q-Exactive (Thermo Fisher, USA)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1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Spray Voltage</w:t>
            </w:r>
          </w:p>
        </w:tc>
        <w:tc>
          <w:tcPr>
            <w:tcW w:w="2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3.</w:t>
            </w:r>
            <w:r>
              <w:rPr>
                <w:rFonts w:hint="eastAsia"/>
                <w:color w:val="000000"/>
              </w:rPr>
              <w:t>8</w:t>
            </w:r>
            <w:r>
              <w:rPr>
                <w:rFonts w:hint="default" w:ascii="Times New Roman" w:hAnsi="Times New Roman"/>
                <w:color w:val="000000"/>
              </w:rPr>
              <w:t xml:space="preserve"> kV</w:t>
            </w:r>
          </w:p>
        </w:tc>
        <w:tc>
          <w:tcPr>
            <w:tcW w:w="271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Capillary temperature</w:t>
            </w:r>
          </w:p>
        </w:tc>
        <w:tc>
          <w:tcPr>
            <w:tcW w:w="188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2</w:t>
            </w:r>
            <w:r>
              <w:rPr>
                <w:rFonts w:hint="default" w:ascii="Times New Roman" w:hAnsi="Times New Roman"/>
                <w:color w:val="000000"/>
              </w:rPr>
              <w:t xml:space="preserve">0 </w:t>
            </w:r>
            <w:r>
              <w:rPr>
                <w:rFonts w:hint="default" w:ascii="Times New Roman" w:hAnsi="Times New Roman"/>
                <w:color w:val="000000"/>
                <w:kern w:val="0"/>
                <w:sz w:val="24"/>
              </w:rPr>
              <w:t>°C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1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Sheath gas flow rate</w:t>
            </w:r>
          </w:p>
        </w:tc>
        <w:tc>
          <w:tcPr>
            <w:tcW w:w="2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rFonts w:hint="default" w:ascii="Times New Roman" w:hAnsi="Times New Roman"/>
                <w:color w:val="000000"/>
              </w:rPr>
              <w:t>5 Arb</w:t>
            </w:r>
          </w:p>
        </w:tc>
        <w:tc>
          <w:tcPr>
            <w:tcW w:w="271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Aux gas heater temperature</w:t>
            </w:r>
          </w:p>
        </w:tc>
        <w:tc>
          <w:tcPr>
            <w:tcW w:w="188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 xml:space="preserve">350 </w:t>
            </w:r>
            <w:r>
              <w:rPr>
                <w:rFonts w:hint="default" w:ascii="Times New Roman" w:hAnsi="Times New Roman"/>
                <w:color w:val="000000"/>
                <w:kern w:val="0"/>
                <w:sz w:val="24"/>
              </w:rPr>
              <w:t>°C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1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Aux gas flow rate</w:t>
            </w:r>
          </w:p>
        </w:tc>
        <w:tc>
          <w:tcPr>
            <w:tcW w:w="2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  <w:r>
              <w:rPr>
                <w:rFonts w:hint="default" w:ascii="Times New Roman" w:hAnsi="Times New Roman"/>
                <w:color w:val="000000"/>
              </w:rPr>
              <w:t xml:space="preserve"> Arb</w:t>
            </w:r>
          </w:p>
        </w:tc>
        <w:tc>
          <w:tcPr>
            <w:tcW w:w="271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S-lens RF level</w:t>
            </w:r>
          </w:p>
        </w:tc>
        <w:tc>
          <w:tcPr>
            <w:tcW w:w="188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1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Mass range (m/z)</w:t>
            </w:r>
          </w:p>
        </w:tc>
        <w:tc>
          <w:tcPr>
            <w:tcW w:w="2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  <w:r>
              <w:rPr>
                <w:rFonts w:hint="default" w:ascii="Times New Roman" w:hAnsi="Times New Roman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1200Da</w:t>
            </w:r>
          </w:p>
        </w:tc>
        <w:tc>
          <w:tcPr>
            <w:tcW w:w="271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Full ms resolution</w:t>
            </w:r>
          </w:p>
        </w:tc>
        <w:tc>
          <w:tcPr>
            <w:tcW w:w="188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70,000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1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TopN</w:t>
            </w:r>
          </w:p>
        </w:tc>
        <w:tc>
          <w:tcPr>
            <w:tcW w:w="2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271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MS/MS resolution</w:t>
            </w:r>
          </w:p>
        </w:tc>
        <w:tc>
          <w:tcPr>
            <w:tcW w:w="188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17,500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1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NCE/stepped NCE</w:t>
            </w:r>
          </w:p>
        </w:tc>
        <w:tc>
          <w:tcPr>
            <w:tcW w:w="2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0</w:t>
            </w:r>
            <w:r>
              <w:rPr>
                <w:rFonts w:hint="default" w:ascii="Times New Roman" w:hAnsi="Times New Roman"/>
                <w:color w:val="000000"/>
              </w:rPr>
              <w:t xml:space="preserve">, </w:t>
            </w:r>
            <w:r>
              <w:rPr>
                <w:rFonts w:hint="eastAsia"/>
                <w:color w:val="000000"/>
              </w:rPr>
              <w:t>40</w:t>
            </w:r>
          </w:p>
        </w:tc>
        <w:tc>
          <w:tcPr>
            <w:tcW w:w="271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Other parameters</w:t>
            </w:r>
          </w:p>
        </w:tc>
        <w:tc>
          <w:tcPr>
            <w:tcW w:w="188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Defaults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/>
          <w:sz w:val="24"/>
        </w:rPr>
        <w:t xml:space="preserve">Table </w:t>
      </w:r>
      <w:r>
        <w:rPr>
          <w:rFonts w:hint="eastAsia" w:ascii="Times New Roman" w:hAnsi="Times New Roman"/>
          <w:sz w:val="24"/>
          <w:lang w:val="en-US" w:eastAsia="zh-CN"/>
        </w:rPr>
        <w:t>S</w:t>
      </w:r>
      <w:r>
        <w:rPr>
          <w:rFonts w:ascii="Times New Roman" w:hAnsi="Times New Roman"/>
          <w:sz w:val="24"/>
        </w:rPr>
        <w:t>2-2</w:t>
      </w:r>
      <w:r>
        <w:rPr>
          <w:rFonts w:hint="eastAsia" w:ascii="宋体" w:hAnsi="宋体"/>
        </w:rPr>
        <w:t>,</w:t>
      </w:r>
      <w:r>
        <w:rPr>
          <w:rFonts w:ascii="Times New Roman" w:hAnsi="Times New Roman"/>
          <w:color w:val="231F20"/>
          <w:kern w:val="0"/>
          <w:sz w:val="24"/>
        </w:rPr>
        <w:t>Mass Spectrometry Conditions under negative-ion</w:t>
      </w:r>
    </w:p>
    <w:tbl>
      <w:tblPr>
        <w:tblStyle w:val="3"/>
        <w:tblW w:w="9201" w:type="dxa"/>
        <w:tblInd w:w="-36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5"/>
        <w:gridCol w:w="2082"/>
        <w:gridCol w:w="2719"/>
        <w:gridCol w:w="18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201" w:type="dxa"/>
            <w:gridSpan w:val="4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/>
                <w:color w:val="FFFFFF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negative-ion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2515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Instrument type</w:t>
            </w:r>
          </w:p>
        </w:tc>
        <w:tc>
          <w:tcPr>
            <w:tcW w:w="6686" w:type="dxa"/>
            <w:gridSpan w:val="3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Q-Exactive (Thermo Fisher, USA)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1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Spray Voltage</w:t>
            </w:r>
          </w:p>
        </w:tc>
        <w:tc>
          <w:tcPr>
            <w:tcW w:w="2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-3.0 kV</w:t>
            </w:r>
          </w:p>
        </w:tc>
        <w:tc>
          <w:tcPr>
            <w:tcW w:w="271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Capillary temperature</w:t>
            </w:r>
          </w:p>
        </w:tc>
        <w:tc>
          <w:tcPr>
            <w:tcW w:w="188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 xml:space="preserve">320 </w:t>
            </w:r>
            <w:r>
              <w:rPr>
                <w:rFonts w:hint="default" w:ascii="Times New Roman" w:hAnsi="Times New Roman"/>
                <w:color w:val="000000"/>
                <w:kern w:val="0"/>
                <w:sz w:val="24"/>
              </w:rPr>
              <w:t>°C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51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Sheath gas flow rate</w:t>
            </w:r>
          </w:p>
        </w:tc>
        <w:tc>
          <w:tcPr>
            <w:tcW w:w="2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rFonts w:hint="default" w:ascii="Times New Roman" w:hAnsi="Times New Roman"/>
                <w:color w:val="000000"/>
              </w:rPr>
              <w:t>5 Arb</w:t>
            </w:r>
          </w:p>
        </w:tc>
        <w:tc>
          <w:tcPr>
            <w:tcW w:w="271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Aux gas heater temperature</w:t>
            </w:r>
          </w:p>
        </w:tc>
        <w:tc>
          <w:tcPr>
            <w:tcW w:w="188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 xml:space="preserve">350 </w:t>
            </w:r>
            <w:r>
              <w:rPr>
                <w:rFonts w:hint="default" w:ascii="Times New Roman" w:hAnsi="Times New Roman"/>
                <w:color w:val="000000"/>
                <w:kern w:val="0"/>
                <w:sz w:val="24"/>
              </w:rPr>
              <w:t>°C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1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Aux gas flow rate</w:t>
            </w:r>
          </w:p>
        </w:tc>
        <w:tc>
          <w:tcPr>
            <w:tcW w:w="2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  <w:r>
              <w:rPr>
                <w:rFonts w:hint="default" w:ascii="Times New Roman" w:hAnsi="Times New Roman"/>
                <w:color w:val="000000"/>
              </w:rPr>
              <w:t xml:space="preserve"> Arb</w:t>
            </w:r>
          </w:p>
        </w:tc>
        <w:tc>
          <w:tcPr>
            <w:tcW w:w="271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S-lens RF level</w:t>
            </w:r>
          </w:p>
        </w:tc>
        <w:tc>
          <w:tcPr>
            <w:tcW w:w="188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1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Mass range (m/z)</w:t>
            </w:r>
          </w:p>
        </w:tc>
        <w:tc>
          <w:tcPr>
            <w:tcW w:w="2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  <w:r>
              <w:rPr>
                <w:rFonts w:hint="default" w:ascii="Times New Roman" w:hAnsi="Times New Roman"/>
                <w:color w:val="000000"/>
              </w:rPr>
              <w:t>-1,</w:t>
            </w:r>
            <w:r>
              <w:rPr>
                <w:rFonts w:hint="eastAsia"/>
                <w:color w:val="000000"/>
              </w:rPr>
              <w:t>20</w:t>
            </w:r>
            <w:r>
              <w:rPr>
                <w:rFonts w:hint="default" w:ascii="Times New Roman" w:hAnsi="Times New Roman"/>
                <w:color w:val="000000"/>
              </w:rPr>
              <w:t>0</w:t>
            </w:r>
            <w:r>
              <w:rPr>
                <w:rFonts w:hint="eastAsia"/>
                <w:color w:val="000000"/>
              </w:rPr>
              <w:t>Da</w:t>
            </w:r>
          </w:p>
        </w:tc>
        <w:tc>
          <w:tcPr>
            <w:tcW w:w="271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Full ms resolution</w:t>
            </w:r>
          </w:p>
        </w:tc>
        <w:tc>
          <w:tcPr>
            <w:tcW w:w="188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70,000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1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TopN</w:t>
            </w:r>
          </w:p>
        </w:tc>
        <w:tc>
          <w:tcPr>
            <w:tcW w:w="2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271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MS/MS resolution</w:t>
            </w:r>
          </w:p>
        </w:tc>
        <w:tc>
          <w:tcPr>
            <w:tcW w:w="188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17,500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1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NCE/stepped NCE</w:t>
            </w:r>
          </w:p>
        </w:tc>
        <w:tc>
          <w:tcPr>
            <w:tcW w:w="2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0</w:t>
            </w:r>
            <w:r>
              <w:rPr>
                <w:rFonts w:hint="default" w:ascii="Times New Roman" w:hAnsi="Times New Roman"/>
                <w:color w:val="000000"/>
              </w:rPr>
              <w:t xml:space="preserve">, </w:t>
            </w:r>
            <w:r>
              <w:rPr>
                <w:rFonts w:hint="eastAsia"/>
                <w:color w:val="000000"/>
              </w:rPr>
              <w:t>40</w:t>
            </w:r>
          </w:p>
        </w:tc>
        <w:tc>
          <w:tcPr>
            <w:tcW w:w="271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Other parameters</w:t>
            </w:r>
          </w:p>
        </w:tc>
        <w:tc>
          <w:tcPr>
            <w:tcW w:w="188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Defaults</w:t>
            </w:r>
          </w:p>
        </w:tc>
      </w:tr>
    </w:tbl>
    <w:p>
      <w:pPr>
        <w:rPr>
          <w:rFonts w:ascii="Times New Roman" w:hAnsi="Times New Roman"/>
          <w:b/>
          <w:bCs/>
          <w:color w:val="000000"/>
          <w:kern w:val="0"/>
          <w:sz w:val="28"/>
          <w:szCs w:val="28"/>
        </w:rPr>
      </w:pPr>
    </w:p>
    <w:p>
      <w:pPr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Supplementary Table 3</w:t>
      </w:r>
      <w:r>
        <w:rPr>
          <w:rFonts w:ascii="Times New Roman" w:hAnsi="Times New Roman"/>
          <w:color w:val="000000"/>
          <w:kern w:val="0"/>
          <w:sz w:val="28"/>
          <w:szCs w:val="28"/>
        </w:rPr>
        <w:t>:</w:t>
      </w:r>
    </w:p>
    <w:p>
      <w:pPr>
        <w:rPr>
          <w:rFonts w:hint="default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Table</w:t>
      </w: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 xml:space="preserve"> S3-1 Differential metabolites</w:t>
      </w:r>
      <w:r>
        <w:rPr>
          <w:rFonts w:hint="default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 xml:space="preserve"> o</w:t>
      </w:r>
      <w:r>
        <w:rPr>
          <w:rFonts w:hint="default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>f DAT versus DNC</w:t>
      </w:r>
    </w:p>
    <w:tbl>
      <w:tblPr>
        <w:tblStyle w:val="3"/>
        <w:tblW w:w="94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2268"/>
        <w:gridCol w:w="1417"/>
        <w:gridCol w:w="1082"/>
        <w:gridCol w:w="1037"/>
        <w:gridCol w:w="794"/>
        <w:gridCol w:w="1069"/>
        <w:gridCol w:w="7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Var</w:t>
            </w:r>
            <w:r>
              <w:rPr>
                <w:rFonts w:hint="eastAsia" w:ascii="Times New Roman" w:hAnsi="Times New Roman" w:cs="Times New Roman"/>
                <w:color w:val="FFFFFF"/>
                <w:kern w:val="2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ID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Compounds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Fold Change</w:t>
            </w:r>
          </w:p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(FC)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log2(FC)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P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VIP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Ion mode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Trend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V99</w:t>
            </w:r>
          </w:p>
        </w:tc>
        <w:tc>
          <w:tcPr>
            <w:tcW w:w="2268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Urea-1-carboxylate</w:t>
            </w:r>
          </w:p>
        </w:tc>
        <w:tc>
          <w:tcPr>
            <w:tcW w:w="1417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1.935</w:t>
            </w:r>
          </w:p>
        </w:tc>
        <w:tc>
          <w:tcPr>
            <w:tcW w:w="1082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0.95234</w:t>
            </w:r>
          </w:p>
        </w:tc>
        <w:tc>
          <w:tcPr>
            <w:tcW w:w="1037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0.049592</w:t>
            </w:r>
          </w:p>
        </w:tc>
        <w:tc>
          <w:tcPr>
            <w:tcW w:w="794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1.8268325</w:t>
            </w:r>
          </w:p>
        </w:tc>
        <w:tc>
          <w:tcPr>
            <w:tcW w:w="1069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V1137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(R)-Piperazine-2-carboxylate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2.4096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1.2688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0.0085166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2.292975834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V1591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L-(-)Histidinol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0.38509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-1.3767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0.033423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1.908080255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V1791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4-Acetamidobutyric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0.49538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-1.0134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0.019571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2.156628655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V2886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Atrazin-desisopropyl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2.8309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1.5013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0.012457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2.135164205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V3610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Homoarginine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1.6656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0.73601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0.027005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1.934626953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V4850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1,2,3,4-Tetrahydro-6-Methoxy-1-oxo-β-carboline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0.62457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-0.67907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0.028544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1.95433167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V5015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Cimaterol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1.7324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0.79279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0.031935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1.874875659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V5560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Diethyl phenyl phosphate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3.4478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1.7857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0.0014297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2.489001186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V6379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Deoxyadenosine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0.37021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-1.4336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0.017091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2.093866909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V7234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α-Terpinyl anthranilate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2.108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1.0759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0.003239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2.359220226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V8311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2,6-Di-Tert-Butyl-4-(4-Methoxy-Phenyl)-Pyranylium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0.022962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-5.4446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0.047933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1.929235072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V8375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3-Dehydrosphinganine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0.64921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-0.62324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0.026899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1.985775074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V8420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17R,18S-Epoxy-5Z,8Z,11Z,14Z-icosatetraenoic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0.010231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-6.6109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0.04701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1.935135117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V8691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5,8,11-Eicosatrienoic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0.59572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-0.74729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0.027477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1.919498273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V8771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Gly-Tyr-Ala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0.4355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-1.1992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0.024363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1.989954553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V8984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all-trans-4-Oxoretinoic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0.023661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-5.4014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0.043545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1.96059943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V10346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Danofloxacin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0.42653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-1.2293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0.0040443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2.308268945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V10445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Nadifloxacin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0.40522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-1.3032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0.004022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2.308671795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V11659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(3'R,4'R)-3'-Epoxyangeloyloxy-4'-acetoxy-3',4'-dihydroseselin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0.00072215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-10.435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0.04885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1.918571282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V11710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5α-Cholestan-5α,6β-diol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0.61456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-0.70237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0.034898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1.932210647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V12284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Glycocholic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0.62935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-0.66806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0.0034256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2.392241305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V13292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Cytochalasin B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0.50176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-0.99492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0.041297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1.810853191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V13587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1-Palmitoylglycerophosphocholine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0.57506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-0.79822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0.047989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1.78819496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V14426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Cer-NP t33:2; Cer-NP t19:1/14:1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1.9355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0.95268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0.042643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1.797784638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V17315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 34:4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1.6086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0.68577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0.014879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2.09024162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V17626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 36:6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1.6104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0.68743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0.049861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1.752002703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V18216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 d42:2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2.4469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1.2909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0.022869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2.072411228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V18256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 d42:1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1.671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0.74075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0.034002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1.889190616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V991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Synephrine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1.5753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0.65566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0.011008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1.903927984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V1363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1-Methylxanthine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2.4339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1.2833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0.013875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1.944391346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V1679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Hippuric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2.2943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1.198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0.024941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1.784027561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V1697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1-Heptanesulfonic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2.1421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1.099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0.036118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1.632082135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V2515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O-methoxycatechol-O-sulphate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2.4872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1.3145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0.019314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1.748176006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V3503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3-hydroxytridecanoic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0.4195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-1.2533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0.039282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1.678595187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V5581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Threoninyl-Tryptophan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0.53935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-0.89071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0.017477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1.772844892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V6148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Picrocrocin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4.4654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2.1588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0.0056822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2.061231334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V6202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5,6-Epoxy-18R-HEPE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0.030498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-5.0351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0.044343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1.69250602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V6374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Norethindrone acetate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2.7303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1.4491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0.017634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1.904537542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V6578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Tetrahydrocorticosterone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0.46008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-1.1201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0.026325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1.802207652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V6662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11β-Prostaglandin F2α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3.9052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1.9654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0.0066338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2.02619608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V7487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Deacetylvindoline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27.645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4.7889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0.034399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1.776497929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V7652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Melleolide H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4.8461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2.2768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0.00017915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2.361867175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V7654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1-Acetoxy-3-hydroxy-3-isopropyl-6,8a-dimethyl-7-oxo-1,2,3,3a,4,7,8,8a-octahydro-4-azulenyl 4-hydroxybenzoate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2.4963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1.3198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0.022379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1.732113205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V7655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LPA 18:4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17.78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4.1522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0.0056459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2.153126483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V10046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 d34:1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0.39321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-1.3466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0.0047496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1.984101073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V10382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 36:2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0.43161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-1.2122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0.016853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1.765266237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↓</w:t>
            </w:r>
          </w:p>
        </w:tc>
      </w:tr>
    </w:tbl>
    <w:p>
      <w:pPr>
        <w:jc w:val="left"/>
        <w:rPr>
          <w:rFonts w:hint="default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 xml:space="preserve">Table S3-2 </w:t>
      </w: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>Differential metabolites</w:t>
      </w:r>
      <w:r>
        <w:rPr>
          <w:rFonts w:hint="default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 xml:space="preserve"> of DHG versus DAT</w:t>
      </w:r>
    </w:p>
    <w:tbl>
      <w:tblPr>
        <w:tblStyle w:val="3"/>
        <w:tblW w:w="94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2268"/>
        <w:gridCol w:w="1417"/>
        <w:gridCol w:w="1082"/>
        <w:gridCol w:w="1037"/>
        <w:gridCol w:w="794"/>
        <w:gridCol w:w="1069"/>
        <w:gridCol w:w="7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tblHeader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Var</w:t>
            </w:r>
            <w:r>
              <w:rPr>
                <w:rFonts w:hint="eastAsia" w:ascii="Times New Roman" w:hAnsi="Times New Roman" w:cs="Times New Roman"/>
                <w:color w:val="FFFFFF"/>
                <w:kern w:val="2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ID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Compounds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Fold Change</w:t>
            </w:r>
          </w:p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(FC)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log2(FC)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P</w:t>
            </w:r>
            <w:bookmarkStart w:id="2" w:name="_GoBack"/>
            <w:bookmarkEnd w:id="2"/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VIP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Ion mode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FFFFFF"/>
                <w:kern w:val="2"/>
                <w:sz w:val="21"/>
              </w:rPr>
              <w:t>Trend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V1087</w:t>
            </w:r>
          </w:p>
        </w:tc>
        <w:tc>
          <w:tcPr>
            <w:tcW w:w="2268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D-Pipecolinic acid</w:t>
            </w:r>
          </w:p>
        </w:tc>
        <w:tc>
          <w:tcPr>
            <w:tcW w:w="1417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0.655 </w:t>
            </w:r>
          </w:p>
        </w:tc>
        <w:tc>
          <w:tcPr>
            <w:tcW w:w="1082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-0.611 </w:t>
            </w:r>
          </w:p>
        </w:tc>
        <w:tc>
          <w:tcPr>
            <w:tcW w:w="1037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0.001 </w:t>
            </w:r>
          </w:p>
        </w:tc>
        <w:tc>
          <w:tcPr>
            <w:tcW w:w="794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2.434 </w:t>
            </w:r>
          </w:p>
        </w:tc>
        <w:tc>
          <w:tcPr>
            <w:tcW w:w="1069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V1088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Vigabatrin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0.627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-0.673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0.011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2.100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V2886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Atrazin-desisopropyl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0.331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-1.595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0.009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2.192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V3596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Antipyrine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0.336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-1.575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0.044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1.862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V5376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L-Carnosine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18.861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4.237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0.011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2.296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V5560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Diethyl phenyl phosphate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0.268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-1.898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0.001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2.500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V5573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Dodecanedioic aicd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0.428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-1.225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0.020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2.136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V6863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Phenylacetyl-L-glutamine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1.639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0.713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0.018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2.024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V7194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5β-Dihydrotestosterone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0.409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-1.289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0.003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2.401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V7234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α-Terpinyl anthranilate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0.408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-1.293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</w:rPr>
              <w:t>＜0.001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2.617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V7286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19-Nortestosterone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6.907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2.788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0.012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2.257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V7599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1-Methyladenosine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1.760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0.816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0.012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2.067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V8000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5β-Androstan-3β-ol-17-one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14.033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3.811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0.015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2.232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V8231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17α-Ethinylestradiol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8.686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3.119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0.007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2.403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V8233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3-Methoxy-D-homoestra-1,3,5(10),8,14-pentaen-17aβ-ol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8.894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3.153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0.035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1.991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V8311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2,6-Di-Tert-Butyl-4-(4-Methoxy-Phenyl)-Pyranylium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237.120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7.890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0.001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2.671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V8316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Norethisterone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65.582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6.035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0.014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2.244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V8419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17β-Hydroxy-7α-methylandrost-1,4-diene-3-one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374.980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8.551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0.004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2.497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V8420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17R,18S-Epoxy-5Z,8Z,11Z,14Z-icosatetraenoic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427.060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8.738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0.001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2.716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V8428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Allylestrenol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0.464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-1.107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0.046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1.834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V8485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Cyclohexanone, 4-[1-hydroxy-1-phenyl-3-(1-pyrrolidinyl)propyl]-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0.232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-2.109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0.002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2.349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V8541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Abietic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9.014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3.172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0.002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2.584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V8983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Gibberellin A12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434.890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8.765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0.037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1.968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V8984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all-trans-4-Oxoretinoic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155.520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7.281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</w:rPr>
              <w:t>＜0.001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2.779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V8985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Momilactone A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79.055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6.305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0.017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2.200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V9067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all-trans-4-Hydroxyretinoic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45.840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5.519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0.027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2.064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V9139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15-Oxoete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9.394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3.232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0.005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2.464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V9676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9-peroxy-5Z,7E,11Z,14Z-eicosatetraenoate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0.415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-1.270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0.041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1.831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V9761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Erucamide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0.460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-1.120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0.007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2.277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V10562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β-Gentiobiose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2.277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1.187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0.026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1.987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V11403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Sparfloxacin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0.238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-2.074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0.039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1.889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V11659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(3'R,4'R)-3'-Epoxyangeloyloxy-4'-acetoxy-3',4'-dihydroseselin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5461.800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12.415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0.012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2.273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V13556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LPC 16:1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0.423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-1.240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0.032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1.914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V13587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1-Palmitoylglycerophosphocholine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1.858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0.894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0.021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1.953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V16071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Cer-NS d41:1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2.947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1.559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0.004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2.367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V16242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Cer 42:1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3.090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1.628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0.002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2.449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V16373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Cer-NS d43:1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3.355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1.746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0.003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2.438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V16417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Cer(t18:0/24:0)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2.552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1.352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0.002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2.388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V17433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PC 34:0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1.603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0.680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0.019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1.993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V17586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PC 35:1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0.433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-1.208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0.028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2.002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V18218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SM d42:2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0.353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-1.503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0.001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2.426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V18256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SM d42:1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0.573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-0.803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0.034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1.820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Pos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V1363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1-Methylxanthine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0.392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-1.353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0.023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1.976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V1697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1-Heptanesulfonic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0.364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-1.460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0.002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2.387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V2446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Xanthotoxol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0.295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-1.762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0.035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1.850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V3280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Flavanone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2.687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1.426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0.046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1.740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V3503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3-hydroxytridecanoic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1.787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0.837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0.039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1.762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V4293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2-Aminoflubendazole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2.245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1.167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0.043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1.769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bookmarkStart w:id="1" w:name="OLE_LINK2"/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  <w:bookmarkEnd w:id="1"/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V5343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6-Gingerol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36.811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5.202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0.038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1.875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V5896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Zearalenone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12.250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3.615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0.004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2.380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V6148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Picrocrocin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0.389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-1.362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0.017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2.034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V6202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5,6-Epoxy-18R-HEPE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173.430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7.438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0.005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2.373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V6250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Prostaglandin E2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8.784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3.135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0.029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1.954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V6578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Tetrahydrocorticosterone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5.170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2.370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0.003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2.437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V6620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Prostaglandin D2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4.745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2.246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0.026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1.971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V6621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Prostaglandin I2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42.382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5.405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0.004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2.402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V6622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5(S),6(R)-Lipoxin a4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8.805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3.138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0.002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2.460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V6662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11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</w:rPr>
              <w:t>β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-Prostaglandin F2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</w:rPr>
              <w:t>γ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0.343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-1.543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0.020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1.878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V7018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Enalapril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0.645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-0.632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0.005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2.117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V7487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Deacetylvindoline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0.077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-3.705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0.040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1.869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V7506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Leonubiastrin; methyl (1R,4aS,9S,10S)-10-acetoxy-5,9-dihydroxy-7-isopropyl-1,4a-dimethyl-2-oxo-1,2,4a,9,10,10a-hexahydrophenanthrene-1-carboxylate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24.180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4.596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0.048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1.799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V7655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LPA 18:4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0.135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-2.893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0.008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2.265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V7731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Pangamic acid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0.438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-1.193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0.005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2.122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V9043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LPC 17:0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1.572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0.653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0.049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1.674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V9442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LPC 20:1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0.460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-1.120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0.002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2.244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V10047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SM d34:1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3.788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1.922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0.010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 xml:space="preserve">2.110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highlight w:val="yellow"/>
              </w:rPr>
              <w:t>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V10332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PC 36:4</w:t>
            </w:r>
          </w:p>
        </w:tc>
        <w:tc>
          <w:tcPr>
            <w:tcW w:w="14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1.863 </w:t>
            </w:r>
          </w:p>
        </w:tc>
        <w:tc>
          <w:tcPr>
            <w:tcW w:w="108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0.898 </w:t>
            </w:r>
          </w:p>
        </w:tc>
        <w:tc>
          <w:tcPr>
            <w:tcW w:w="103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0.036 </w:t>
            </w:r>
          </w:p>
        </w:tc>
        <w:tc>
          <w:tcPr>
            <w:tcW w:w="79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 xml:space="preserve">1.754 </w:t>
            </w:r>
          </w:p>
        </w:tc>
        <w:tc>
          <w:tcPr>
            <w:tcW w:w="106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Neg</w:t>
            </w:r>
          </w:p>
        </w:tc>
        <w:tc>
          <w:tcPr>
            <w:tcW w:w="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vAlign w:val="center"/>
          </w:tcPr>
          <w:p>
            <w:pPr>
              <w:pStyle w:val="2"/>
              <w:keepNext w:val="0"/>
              <w:keepLines w:val="0"/>
              <w:suppressLineNumbers w:val="0"/>
              <w:autoSpaceDE w:val="0"/>
              <w:spacing w:before="120" w:after="120" w:line="336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</w:rPr>
              <w:t>↑</w:t>
            </w:r>
          </w:p>
        </w:tc>
      </w:tr>
    </w:tbl>
    <w:p>
      <w:pPr>
        <w:pStyle w:val="2"/>
        <w:autoSpaceDE w:val="0"/>
        <w:spacing w:before="120" w:after="120" w:line="336" w:lineRule="auto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ascii="Times New Roman" w:hAnsi="Times New Roman" w:cs="Times New Roman"/>
          <w:kern w:val="2"/>
          <w:sz w:val="21"/>
        </w:rPr>
        <w:t>↑</w:t>
      </w:r>
      <w:r>
        <w:rPr>
          <w:rFonts w:hint="eastAsia" w:ascii="Times New Roman" w:hAnsi="Times New Roman" w:cs="Times New Roman"/>
          <w:kern w:val="2"/>
          <w:sz w:val="21"/>
        </w:rPr>
        <w:t>：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upregulate</w:t>
      </w:r>
      <w:r>
        <w:rPr>
          <w:rFonts w:hint="eastAsia" w:ascii="Times New Roman" w:hAnsi="Times New Roman" w:cs="Times New Roman"/>
          <w:kern w:val="2"/>
          <w:sz w:val="21"/>
          <w:lang w:val="en-US" w:eastAsia="zh-CN"/>
        </w:rPr>
        <w:t>;</w:t>
      </w:r>
      <w:r>
        <w:rPr>
          <w:rFonts w:hint="eastAsia" w:ascii="Times New Roman" w:hAnsi="Times New Roman" w:cs="Times New Roman"/>
          <w:kern w:val="2"/>
          <w:sz w:val="21"/>
        </w:rPr>
        <w:t>↓：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downregulate</w:t>
      </w:r>
    </w:p>
    <w:p>
      <w:pPr>
        <w:rPr>
          <w:rFonts w:ascii="Times New Roman" w:hAnsi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br w:type="page"/>
      </w:r>
    </w:p>
    <w:p>
      <w:pP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Supplementary</w:t>
      </w: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 xml:space="preserve"> figure 1</w:t>
      </w:r>
    </w:p>
    <w:p>
      <w:pP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drawing>
          <wp:inline distT="0" distB="0" distL="114300" distR="114300">
            <wp:extent cx="5266690" cy="1726565"/>
            <wp:effectExtent l="0" t="0" r="0" b="0"/>
            <wp:docPr id="5" name="图片 5" descr="结肠粘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结肠粘膜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>Figure S1: Colonic segments of the groups included in the colitis experiment</w:t>
      </w:r>
    </w:p>
    <w:p>
      <w:pPr>
        <w:rPr>
          <w:rFonts w:hint="default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br w:type="page"/>
      </w:r>
    </w:p>
    <w:p>
      <w:pP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Supplementary</w:t>
      </w: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 xml:space="preserve"> figure 2</w:t>
      </w:r>
    </w:p>
    <w:p>
      <w:pP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drawing>
          <wp:inline distT="0" distB="0" distL="114300" distR="114300">
            <wp:extent cx="5250815" cy="4087495"/>
            <wp:effectExtent l="0" t="0" r="6985" b="8255"/>
            <wp:docPr id="4" name="图片 4" descr="仅QC基峰图B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仅QC基峰图BPI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408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>Figure S2 Base peak intensity of QC</w:t>
      </w:r>
    </w:p>
    <w:p>
      <w:pPr>
        <w:rPr>
          <w:rFonts w:hint="default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br w:type="page"/>
      </w:r>
    </w:p>
    <w:p>
      <w:pPr>
        <w:rPr>
          <w:rFonts w:hint="default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Supplementary</w:t>
      </w: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 xml:space="preserve"> figure 3  </w:t>
      </w:r>
    </w:p>
    <w:p>
      <w:pPr>
        <w:pStyle w:val="2"/>
        <w:autoSpaceDE w:val="0"/>
        <w:spacing w:before="120" w:after="120" w:line="336" w:lineRule="auto"/>
        <w:jc w:val="both"/>
        <w:rPr>
          <w:rFonts w:hint="eastAsia" w:ascii="Times New Roman" w:hAnsi="Times New Roman" w:eastAsia="宋体" w:cs="Times New Roman"/>
          <w:kern w:val="2"/>
          <w:sz w:val="21"/>
          <w:lang w:eastAsia="zh-CN"/>
        </w:rPr>
      </w:pPr>
      <w:r>
        <w:rPr>
          <w:rFonts w:hint="eastAsia" w:ascii="Times New Roman" w:hAnsi="Times New Roman" w:eastAsia="宋体" w:cs="Times New Roman"/>
          <w:kern w:val="2"/>
          <w:sz w:val="21"/>
          <w:lang w:eastAsia="zh-CN"/>
        </w:rPr>
        <w:drawing>
          <wp:inline distT="0" distB="0" distL="114300" distR="114300">
            <wp:extent cx="5269230" cy="3850005"/>
            <wp:effectExtent l="0" t="0" r="7620" b="17145"/>
            <wp:docPr id="3" name="图片 3" descr="鞘脂代谢补充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鞘脂代谢补充文件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autoSpaceDE w:val="0"/>
        <w:spacing w:before="120" w:after="120" w:line="336" w:lineRule="auto"/>
        <w:jc w:val="both"/>
        <w:rPr>
          <w:rFonts w:hint="default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 xml:space="preserve">Figure S3-1 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phingolipid metabolism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diagram from KEGG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:</w:t>
      </w:r>
      <w:r>
        <w:rPr>
          <w:rFonts w:hint="eastAsia" w:ascii="Times New Roman" w:hAnsi="Times New Roman" w:eastAsia="等线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Metabolites involved in sphingolipid metabolism are in red</w:t>
      </w:r>
    </w:p>
    <w:p>
      <w:pPr>
        <w:rPr>
          <w:rFonts w:hint="default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br w:type="page"/>
      </w:r>
    </w:p>
    <w:p>
      <w:pPr>
        <w:pStyle w:val="2"/>
        <w:autoSpaceDE w:val="0"/>
        <w:spacing w:before="120" w:after="120" w:line="336" w:lineRule="auto"/>
        <w:jc w:val="both"/>
        <w:rPr>
          <w:rFonts w:hint="default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770" cy="5266690"/>
            <wp:effectExtent l="0" t="0" r="5080" b="10160"/>
            <wp:docPr id="2" name="图片 2" descr="鞘磷脂通路合并鞘脂代谢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鞘磷脂通路合并鞘脂代谢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autoSpaceDE w:val="0"/>
        <w:spacing w:before="120" w:after="120" w:line="336" w:lineRule="auto"/>
        <w:jc w:val="both"/>
        <w:rPr>
          <w:rFonts w:hint="default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 xml:space="preserve">Figure S3-2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Results of target proteins of baicalin with pathway in KEGG database.</w:t>
      </w:r>
      <w:r>
        <w:rPr>
          <w:rFonts w:hint="eastAsia" w:ascii="Times New Roman" w:hAnsi="Times New Roman" w:eastAsia="等线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The red part is metabolites involved in the sphingolipid signalling pathway.Green is the target of baicalin modulation.Yellow for enzymes related to sphingolipid metabolism</w:t>
      </w:r>
    </w:p>
    <w:p>
      <w:pP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br w:type="page"/>
      </w:r>
    </w:p>
    <w:p>
      <w:pPr>
        <w:pStyle w:val="2"/>
        <w:autoSpaceDE w:val="0"/>
        <w:spacing w:before="120" w:after="120" w:line="336" w:lineRule="auto"/>
        <w:jc w:val="both"/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56530" cy="4382770"/>
            <wp:effectExtent l="0" t="0" r="1270" b="17780"/>
            <wp:docPr id="1" name="图片 1" descr="黄芩苷对鞘脂信号靶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黄芩苷对鞘脂信号靶点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438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autoSpaceDE w:val="0"/>
        <w:spacing w:before="120" w:after="120" w:line="336" w:lineRule="auto"/>
        <w:jc w:val="both"/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val="en-US" w:eastAsia="zh-CN"/>
        </w:rPr>
        <w:t xml:space="preserve">Figure S3-3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Targets of baicalin in the regulation of sphingolipid signaling pathway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0tDAyNTSyMLMwMzFQ0lEKTi0uzszPAykwrAUAs9UO8CwAAAA="/>
    <w:docVar w:name="commondata" w:val="eyJoZGlkIjoiZTM0OGYyMzllMjcxZjA1NTE5MmZhNDQ1NDA2ZDM4NDAifQ=="/>
  </w:docVars>
  <w:rsids>
    <w:rsidRoot w:val="002950FD"/>
    <w:rsid w:val="002950FD"/>
    <w:rsid w:val="00693063"/>
    <w:rsid w:val="00910825"/>
    <w:rsid w:val="00B519C3"/>
    <w:rsid w:val="00B86EE8"/>
    <w:rsid w:val="00DC4B2A"/>
    <w:rsid w:val="01A45959"/>
    <w:rsid w:val="021C0A69"/>
    <w:rsid w:val="09572537"/>
    <w:rsid w:val="0ECA7CE0"/>
    <w:rsid w:val="12307406"/>
    <w:rsid w:val="199B6470"/>
    <w:rsid w:val="1B216501"/>
    <w:rsid w:val="21156C18"/>
    <w:rsid w:val="21463165"/>
    <w:rsid w:val="27AC7A9A"/>
    <w:rsid w:val="284E28FF"/>
    <w:rsid w:val="2C7F3F7A"/>
    <w:rsid w:val="3DC85937"/>
    <w:rsid w:val="4013308C"/>
    <w:rsid w:val="42F22A12"/>
    <w:rsid w:val="438B7C9A"/>
    <w:rsid w:val="45986375"/>
    <w:rsid w:val="475555E9"/>
    <w:rsid w:val="4CA4080B"/>
    <w:rsid w:val="533161F6"/>
    <w:rsid w:val="57775CFC"/>
    <w:rsid w:val="5A3879FE"/>
    <w:rsid w:val="5B944A69"/>
    <w:rsid w:val="63E32ADD"/>
    <w:rsid w:val="6A202C08"/>
    <w:rsid w:val="733A49F5"/>
    <w:rsid w:val="74C317E6"/>
    <w:rsid w:val="7A5A200A"/>
    <w:rsid w:val="7FB4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1385</Words>
  <Characters>8494</Characters>
  <Lines>12</Lines>
  <Paragraphs>3</Paragraphs>
  <TotalTime>62</TotalTime>
  <ScaleCrop>false</ScaleCrop>
  <LinksUpToDate>false</LinksUpToDate>
  <CharactersWithSpaces>9073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2022-10-02T15:30:00Z</dcterms:created>
  <dc:creator>user</dc:creator>
  <cp:lastModifiedBy>窗外睡莲依旧</cp:lastModifiedBy>
  <dcterms:modified xsi:type="dcterms:W3CDTF">2023-01-27T10:56:40Z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B54ACDEEDEC34337AC3BCECB1A5E10D1</vt:lpwstr>
  </property>
</Properties>
</file>