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15EB" w14:textId="57435327" w:rsidR="00B945E8" w:rsidRPr="00DA716C" w:rsidRDefault="00B945E8" w:rsidP="0077300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A716C">
        <w:rPr>
          <w:rFonts w:ascii="Arial" w:hAnsi="Arial" w:cs="Arial"/>
          <w:b/>
          <w:bCs/>
          <w:sz w:val="24"/>
          <w:szCs w:val="24"/>
        </w:rPr>
        <w:t xml:space="preserve">Supplemental </w:t>
      </w:r>
      <w:r w:rsidR="00BF749E" w:rsidRPr="00DA716C">
        <w:rPr>
          <w:rFonts w:ascii="Arial" w:hAnsi="Arial" w:cs="Arial"/>
          <w:b/>
          <w:bCs/>
          <w:sz w:val="24"/>
          <w:szCs w:val="24"/>
        </w:rPr>
        <w:t>Materials</w:t>
      </w:r>
    </w:p>
    <w:p w14:paraId="348D9BA4" w14:textId="77777777" w:rsidR="00350885" w:rsidRPr="00DA716C" w:rsidRDefault="00350885" w:rsidP="0077300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3037139" w14:textId="0D6FCCCE" w:rsidR="004412F3" w:rsidRPr="00DA716C" w:rsidRDefault="004412F3" w:rsidP="004412F3">
      <w:pPr>
        <w:spacing w:after="0"/>
        <w:rPr>
          <w:rFonts w:ascii="Arial" w:hAnsi="Arial" w:cs="Arial"/>
          <w:sz w:val="24"/>
          <w:szCs w:val="24"/>
        </w:rPr>
      </w:pPr>
      <w:r w:rsidRPr="00DA716C">
        <w:rPr>
          <w:rFonts w:ascii="Arial" w:hAnsi="Arial" w:cs="Arial"/>
          <w:sz w:val="24"/>
          <w:szCs w:val="24"/>
        </w:rPr>
        <w:t>Table</w:t>
      </w:r>
      <w:r w:rsidR="00291471">
        <w:rPr>
          <w:rFonts w:ascii="Arial" w:hAnsi="Arial" w:cs="Arial"/>
          <w:sz w:val="24"/>
          <w:szCs w:val="24"/>
        </w:rPr>
        <w:t xml:space="preserve"> S1</w:t>
      </w:r>
      <w:r w:rsidRPr="00DA716C">
        <w:rPr>
          <w:rFonts w:ascii="Arial" w:hAnsi="Arial" w:cs="Arial"/>
          <w:sz w:val="24"/>
          <w:szCs w:val="24"/>
        </w:rPr>
        <w:t xml:space="preserve">: Cohort Terminology </w:t>
      </w:r>
    </w:p>
    <w:p w14:paraId="0412260F" w14:textId="77777777" w:rsidR="004412F3" w:rsidRPr="00DA716C" w:rsidRDefault="004412F3" w:rsidP="004412F3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2620" w:type="dxa"/>
        <w:tblLook w:val="0420" w:firstRow="1" w:lastRow="0" w:firstColumn="0" w:lastColumn="0" w:noHBand="0" w:noVBand="1"/>
      </w:tblPr>
      <w:tblGrid>
        <w:gridCol w:w="2500"/>
        <w:gridCol w:w="2620"/>
        <w:gridCol w:w="4120"/>
        <w:gridCol w:w="3380"/>
      </w:tblGrid>
      <w:tr w:rsidR="00E475A7" w:rsidRPr="00DA716C" w14:paraId="5706B837" w14:textId="77777777" w:rsidTr="00A9023A">
        <w:trPr>
          <w:trHeight w:val="434"/>
        </w:trPr>
        <w:tc>
          <w:tcPr>
            <w:tcW w:w="2500" w:type="dxa"/>
            <w:hideMark/>
          </w:tcPr>
          <w:p w14:paraId="511BF822" w14:textId="77777777" w:rsidR="00E475A7" w:rsidRPr="00DA716C" w:rsidRDefault="00E475A7" w:rsidP="00E475A7">
            <w:pPr>
              <w:rPr>
                <w:rFonts w:ascii="Arial" w:hAnsi="Arial" w:cs="Arial"/>
                <w:sz w:val="24"/>
                <w:szCs w:val="24"/>
              </w:rPr>
            </w:pPr>
            <w:r w:rsidRPr="00DA716C">
              <w:rPr>
                <w:rFonts w:ascii="Arial" w:hAnsi="Arial" w:cs="Arial"/>
                <w:b/>
                <w:bCs/>
                <w:sz w:val="24"/>
                <w:szCs w:val="24"/>
              </w:rPr>
              <w:t>COHORT</w:t>
            </w:r>
          </w:p>
        </w:tc>
        <w:tc>
          <w:tcPr>
            <w:tcW w:w="2620" w:type="dxa"/>
            <w:hideMark/>
          </w:tcPr>
          <w:p w14:paraId="390AFEF4" w14:textId="77777777" w:rsidR="00E475A7" w:rsidRPr="00DA716C" w:rsidRDefault="00E475A7" w:rsidP="00E475A7">
            <w:pPr>
              <w:rPr>
                <w:rFonts w:ascii="Arial" w:hAnsi="Arial" w:cs="Arial"/>
                <w:sz w:val="24"/>
                <w:szCs w:val="24"/>
              </w:rPr>
            </w:pPr>
            <w:r w:rsidRPr="00DA716C">
              <w:rPr>
                <w:rFonts w:ascii="Arial" w:hAnsi="Arial" w:cs="Arial"/>
                <w:b/>
                <w:bCs/>
                <w:sz w:val="24"/>
                <w:szCs w:val="24"/>
              </w:rPr>
              <w:t>TERMINOLOGY</w:t>
            </w:r>
          </w:p>
        </w:tc>
        <w:tc>
          <w:tcPr>
            <w:tcW w:w="4120" w:type="dxa"/>
            <w:hideMark/>
          </w:tcPr>
          <w:p w14:paraId="75E39EDE" w14:textId="77777777" w:rsidR="00E475A7" w:rsidRPr="00DA716C" w:rsidRDefault="00E475A7" w:rsidP="00E475A7">
            <w:pPr>
              <w:rPr>
                <w:rFonts w:ascii="Arial" w:hAnsi="Arial" w:cs="Arial"/>
                <w:sz w:val="24"/>
                <w:szCs w:val="24"/>
              </w:rPr>
            </w:pPr>
            <w:r w:rsidRPr="00DA716C">
              <w:rPr>
                <w:rFonts w:ascii="Arial" w:hAnsi="Arial" w:cs="Arial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3380" w:type="dxa"/>
            <w:hideMark/>
          </w:tcPr>
          <w:p w14:paraId="3852AEBF" w14:textId="77777777" w:rsidR="00E475A7" w:rsidRPr="00DA716C" w:rsidRDefault="00E475A7" w:rsidP="00E475A7">
            <w:pPr>
              <w:rPr>
                <w:rFonts w:ascii="Arial" w:hAnsi="Arial" w:cs="Arial"/>
                <w:sz w:val="24"/>
                <w:szCs w:val="24"/>
              </w:rPr>
            </w:pPr>
            <w:r w:rsidRPr="00DA716C">
              <w:rPr>
                <w:rFonts w:ascii="Arial" w:hAnsi="Arial" w:cs="Arial"/>
                <w:b/>
                <w:bCs/>
                <w:sz w:val="24"/>
                <w:szCs w:val="24"/>
              </w:rPr>
              <w:t>OUTCOMES</w:t>
            </w:r>
          </w:p>
        </w:tc>
      </w:tr>
      <w:tr w:rsidR="00E475A7" w:rsidRPr="00DA716C" w14:paraId="1A96228D" w14:textId="77777777" w:rsidTr="00A9023A">
        <w:trPr>
          <w:trHeight w:val="677"/>
        </w:trPr>
        <w:tc>
          <w:tcPr>
            <w:tcW w:w="2500" w:type="dxa"/>
            <w:hideMark/>
          </w:tcPr>
          <w:p w14:paraId="37D60639" w14:textId="77777777" w:rsidR="00E475A7" w:rsidRPr="00DA716C" w:rsidRDefault="00E475A7" w:rsidP="00E475A7">
            <w:pPr>
              <w:rPr>
                <w:rFonts w:ascii="Arial" w:hAnsi="Arial" w:cs="Arial"/>
                <w:sz w:val="24"/>
                <w:szCs w:val="24"/>
              </w:rPr>
            </w:pPr>
            <w:r w:rsidRPr="00DA716C">
              <w:rPr>
                <w:rFonts w:ascii="Arial" w:hAnsi="Arial" w:cs="Arial"/>
                <w:sz w:val="24"/>
                <w:szCs w:val="24"/>
              </w:rPr>
              <w:t>Cohort 1</w:t>
            </w:r>
          </w:p>
        </w:tc>
        <w:tc>
          <w:tcPr>
            <w:tcW w:w="2620" w:type="dxa"/>
            <w:hideMark/>
          </w:tcPr>
          <w:p w14:paraId="28B9964B" w14:textId="77777777" w:rsidR="00E475A7" w:rsidRPr="00DA716C" w:rsidRDefault="00E475A7" w:rsidP="00E475A7">
            <w:pPr>
              <w:rPr>
                <w:rFonts w:ascii="Arial" w:hAnsi="Arial" w:cs="Arial"/>
                <w:sz w:val="24"/>
                <w:szCs w:val="24"/>
              </w:rPr>
            </w:pPr>
            <w:r w:rsidRPr="00DA716C">
              <w:rPr>
                <w:rFonts w:ascii="Arial" w:hAnsi="Arial" w:cs="Arial"/>
                <w:sz w:val="24"/>
                <w:szCs w:val="24"/>
              </w:rPr>
              <w:t>PD Patients</w:t>
            </w:r>
          </w:p>
        </w:tc>
        <w:tc>
          <w:tcPr>
            <w:tcW w:w="4120" w:type="dxa"/>
            <w:hideMark/>
          </w:tcPr>
          <w:p w14:paraId="72C79010" w14:textId="77777777" w:rsidR="00E475A7" w:rsidRPr="00DA716C" w:rsidRDefault="00E475A7" w:rsidP="00E475A7">
            <w:pPr>
              <w:rPr>
                <w:rFonts w:ascii="Arial" w:hAnsi="Arial" w:cs="Arial"/>
                <w:sz w:val="24"/>
                <w:szCs w:val="24"/>
              </w:rPr>
            </w:pPr>
            <w:r w:rsidRPr="00DA716C">
              <w:rPr>
                <w:rFonts w:ascii="Arial" w:hAnsi="Arial" w:cs="Arial"/>
                <w:sz w:val="24"/>
                <w:szCs w:val="24"/>
              </w:rPr>
              <w:t xml:space="preserve">This is the population of patients with a Parkinson’s diagnosis. They are also the full-time employee and insurance subscriber. </w:t>
            </w:r>
          </w:p>
        </w:tc>
        <w:tc>
          <w:tcPr>
            <w:tcW w:w="3380" w:type="dxa"/>
            <w:hideMark/>
          </w:tcPr>
          <w:p w14:paraId="6CEEA754" w14:textId="77777777" w:rsidR="00E475A7" w:rsidRPr="00DA716C" w:rsidRDefault="00E475A7" w:rsidP="00E475A7">
            <w:pPr>
              <w:rPr>
                <w:rFonts w:ascii="Arial" w:hAnsi="Arial" w:cs="Arial"/>
                <w:sz w:val="24"/>
                <w:szCs w:val="24"/>
              </w:rPr>
            </w:pPr>
            <w:r w:rsidRPr="00DA716C">
              <w:rPr>
                <w:rFonts w:ascii="Arial" w:hAnsi="Arial" w:cs="Arial"/>
                <w:sz w:val="24"/>
                <w:szCs w:val="24"/>
              </w:rPr>
              <w:t>Baseline characteristics, work loss and indirect costs, direct costs and HCRU</w:t>
            </w:r>
          </w:p>
        </w:tc>
      </w:tr>
      <w:tr w:rsidR="00E475A7" w:rsidRPr="00DA716C" w14:paraId="163E0AA4" w14:textId="77777777" w:rsidTr="00A9023A">
        <w:trPr>
          <w:trHeight w:val="666"/>
        </w:trPr>
        <w:tc>
          <w:tcPr>
            <w:tcW w:w="2500" w:type="dxa"/>
            <w:hideMark/>
          </w:tcPr>
          <w:p w14:paraId="0CB83765" w14:textId="77777777" w:rsidR="00E475A7" w:rsidRPr="00DA716C" w:rsidRDefault="00E475A7" w:rsidP="00E475A7">
            <w:pPr>
              <w:rPr>
                <w:rFonts w:ascii="Arial" w:hAnsi="Arial" w:cs="Arial"/>
                <w:sz w:val="24"/>
                <w:szCs w:val="24"/>
              </w:rPr>
            </w:pPr>
            <w:r w:rsidRPr="00DA716C">
              <w:rPr>
                <w:rFonts w:ascii="Arial" w:hAnsi="Arial" w:cs="Arial"/>
                <w:sz w:val="24"/>
                <w:szCs w:val="24"/>
              </w:rPr>
              <w:t>Cohort 2</w:t>
            </w:r>
          </w:p>
        </w:tc>
        <w:tc>
          <w:tcPr>
            <w:tcW w:w="2620" w:type="dxa"/>
            <w:hideMark/>
          </w:tcPr>
          <w:p w14:paraId="1231CBB3" w14:textId="77777777" w:rsidR="00E475A7" w:rsidRPr="00DA716C" w:rsidRDefault="00E475A7" w:rsidP="00E475A7">
            <w:pPr>
              <w:rPr>
                <w:rFonts w:ascii="Arial" w:hAnsi="Arial" w:cs="Arial"/>
                <w:sz w:val="24"/>
                <w:szCs w:val="24"/>
              </w:rPr>
            </w:pPr>
            <w:r w:rsidRPr="00DA716C">
              <w:rPr>
                <w:rFonts w:ascii="Arial" w:hAnsi="Arial" w:cs="Arial"/>
                <w:sz w:val="24"/>
                <w:szCs w:val="24"/>
              </w:rPr>
              <w:t>Caregiving Spouses</w:t>
            </w:r>
          </w:p>
        </w:tc>
        <w:tc>
          <w:tcPr>
            <w:tcW w:w="4120" w:type="dxa"/>
            <w:hideMark/>
          </w:tcPr>
          <w:p w14:paraId="1B6059BC" w14:textId="77777777" w:rsidR="00E475A7" w:rsidRPr="00DA716C" w:rsidRDefault="00E475A7" w:rsidP="00E475A7">
            <w:pPr>
              <w:rPr>
                <w:rFonts w:ascii="Arial" w:hAnsi="Arial" w:cs="Arial"/>
                <w:sz w:val="24"/>
                <w:szCs w:val="24"/>
              </w:rPr>
            </w:pPr>
            <w:r w:rsidRPr="00DA716C">
              <w:rPr>
                <w:rFonts w:ascii="Arial" w:hAnsi="Arial" w:cs="Arial"/>
                <w:sz w:val="24"/>
                <w:szCs w:val="24"/>
              </w:rPr>
              <w:t>This is the population of spouses who may be providing care for the PD patients. They are the full-time employee and insurance subscriber.</w:t>
            </w:r>
          </w:p>
        </w:tc>
        <w:tc>
          <w:tcPr>
            <w:tcW w:w="3380" w:type="dxa"/>
            <w:hideMark/>
          </w:tcPr>
          <w:p w14:paraId="5A5F549E" w14:textId="77777777" w:rsidR="00E475A7" w:rsidRPr="00DA716C" w:rsidRDefault="00E475A7" w:rsidP="00E475A7">
            <w:pPr>
              <w:rPr>
                <w:rFonts w:ascii="Arial" w:hAnsi="Arial" w:cs="Arial"/>
                <w:sz w:val="24"/>
                <w:szCs w:val="24"/>
              </w:rPr>
            </w:pPr>
            <w:r w:rsidRPr="00DA716C">
              <w:rPr>
                <w:rFonts w:ascii="Arial" w:hAnsi="Arial" w:cs="Arial"/>
                <w:sz w:val="24"/>
                <w:szCs w:val="24"/>
              </w:rPr>
              <w:t>Baseline characteristics, work loss and indirect costs</w:t>
            </w:r>
          </w:p>
        </w:tc>
      </w:tr>
      <w:tr w:rsidR="00E475A7" w:rsidRPr="00DA716C" w14:paraId="62511139" w14:textId="77777777" w:rsidTr="00A9023A">
        <w:trPr>
          <w:trHeight w:val="845"/>
        </w:trPr>
        <w:tc>
          <w:tcPr>
            <w:tcW w:w="2500" w:type="dxa"/>
            <w:hideMark/>
          </w:tcPr>
          <w:p w14:paraId="652AF5DD" w14:textId="77777777" w:rsidR="00E475A7" w:rsidRPr="00DA716C" w:rsidRDefault="00E475A7" w:rsidP="00E475A7">
            <w:pPr>
              <w:rPr>
                <w:rFonts w:ascii="Arial" w:hAnsi="Arial" w:cs="Arial"/>
                <w:sz w:val="24"/>
                <w:szCs w:val="24"/>
              </w:rPr>
            </w:pPr>
            <w:r w:rsidRPr="00DA716C">
              <w:rPr>
                <w:rFonts w:ascii="Arial" w:hAnsi="Arial" w:cs="Arial"/>
                <w:sz w:val="24"/>
                <w:szCs w:val="24"/>
              </w:rPr>
              <w:t>Cohort 3</w:t>
            </w:r>
          </w:p>
        </w:tc>
        <w:tc>
          <w:tcPr>
            <w:tcW w:w="2620" w:type="dxa"/>
            <w:hideMark/>
          </w:tcPr>
          <w:p w14:paraId="3C2719A5" w14:textId="77777777" w:rsidR="00E475A7" w:rsidRPr="00DA716C" w:rsidRDefault="00E475A7" w:rsidP="00E475A7">
            <w:pPr>
              <w:rPr>
                <w:rFonts w:ascii="Arial" w:hAnsi="Arial" w:cs="Arial"/>
                <w:sz w:val="24"/>
                <w:szCs w:val="24"/>
              </w:rPr>
            </w:pPr>
            <w:r w:rsidRPr="00DA716C">
              <w:rPr>
                <w:rFonts w:ascii="Arial" w:hAnsi="Arial" w:cs="Arial"/>
                <w:sz w:val="24"/>
                <w:szCs w:val="24"/>
              </w:rPr>
              <w:t>PD Spouses</w:t>
            </w:r>
          </w:p>
        </w:tc>
        <w:tc>
          <w:tcPr>
            <w:tcW w:w="4120" w:type="dxa"/>
            <w:hideMark/>
          </w:tcPr>
          <w:p w14:paraId="430F9A2B" w14:textId="77777777" w:rsidR="00E475A7" w:rsidRPr="00DA716C" w:rsidRDefault="00E475A7" w:rsidP="00E475A7">
            <w:pPr>
              <w:rPr>
                <w:rFonts w:ascii="Arial" w:hAnsi="Arial" w:cs="Arial"/>
                <w:sz w:val="24"/>
                <w:szCs w:val="24"/>
              </w:rPr>
            </w:pPr>
            <w:r w:rsidRPr="00DA716C">
              <w:rPr>
                <w:rFonts w:ascii="Arial" w:hAnsi="Arial" w:cs="Arial"/>
                <w:sz w:val="24"/>
                <w:szCs w:val="24"/>
              </w:rPr>
              <w:t xml:space="preserve">This population has a Parkinson’s diagnosis and are also the </w:t>
            </w:r>
            <w:r w:rsidRPr="00DA71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spouses </w:t>
            </w:r>
            <w:r w:rsidRPr="00DA716C">
              <w:rPr>
                <w:rFonts w:ascii="Arial" w:hAnsi="Arial" w:cs="Arial"/>
                <w:sz w:val="24"/>
                <w:szCs w:val="24"/>
              </w:rPr>
              <w:t>of the full-time employee and insurance subscriber.</w:t>
            </w:r>
          </w:p>
        </w:tc>
        <w:tc>
          <w:tcPr>
            <w:tcW w:w="3380" w:type="dxa"/>
            <w:hideMark/>
          </w:tcPr>
          <w:p w14:paraId="489A4B8C" w14:textId="77777777" w:rsidR="00E475A7" w:rsidRPr="00DA716C" w:rsidRDefault="00E475A7" w:rsidP="00E475A7">
            <w:pPr>
              <w:rPr>
                <w:rFonts w:ascii="Arial" w:hAnsi="Arial" w:cs="Arial"/>
                <w:sz w:val="24"/>
                <w:szCs w:val="24"/>
              </w:rPr>
            </w:pPr>
            <w:r w:rsidRPr="00DA716C">
              <w:rPr>
                <w:rFonts w:ascii="Arial" w:hAnsi="Arial" w:cs="Arial"/>
                <w:sz w:val="24"/>
                <w:szCs w:val="24"/>
              </w:rPr>
              <w:t>Direct costs and HCRU</w:t>
            </w:r>
          </w:p>
        </w:tc>
      </w:tr>
    </w:tbl>
    <w:p w14:paraId="183D0844" w14:textId="77777777" w:rsidR="004412F3" w:rsidRPr="00DA716C" w:rsidRDefault="004412F3" w:rsidP="004412F3">
      <w:pPr>
        <w:spacing w:after="0"/>
        <w:rPr>
          <w:rFonts w:ascii="Arial" w:hAnsi="Arial" w:cs="Arial"/>
          <w:sz w:val="24"/>
          <w:szCs w:val="24"/>
        </w:rPr>
      </w:pPr>
    </w:p>
    <w:p w14:paraId="1080F575" w14:textId="77777777" w:rsidR="00E475A7" w:rsidRPr="00DA716C" w:rsidRDefault="00E475A7" w:rsidP="004412F3">
      <w:pPr>
        <w:spacing w:after="0"/>
        <w:rPr>
          <w:rFonts w:ascii="Arial" w:hAnsi="Arial" w:cs="Arial"/>
          <w:sz w:val="24"/>
          <w:szCs w:val="24"/>
        </w:rPr>
      </w:pPr>
    </w:p>
    <w:p w14:paraId="6716FA98" w14:textId="77777777" w:rsidR="00E475A7" w:rsidRPr="00DA716C" w:rsidRDefault="00E475A7" w:rsidP="004412F3">
      <w:pPr>
        <w:spacing w:after="0"/>
        <w:rPr>
          <w:rFonts w:ascii="Arial" w:hAnsi="Arial" w:cs="Arial"/>
          <w:sz w:val="24"/>
          <w:szCs w:val="24"/>
        </w:rPr>
      </w:pPr>
    </w:p>
    <w:p w14:paraId="32F524E9" w14:textId="77777777" w:rsidR="00E475A7" w:rsidRPr="00DA716C" w:rsidRDefault="00E475A7" w:rsidP="004412F3">
      <w:pPr>
        <w:spacing w:after="0"/>
        <w:rPr>
          <w:rFonts w:ascii="Arial" w:hAnsi="Arial" w:cs="Arial"/>
          <w:sz w:val="24"/>
          <w:szCs w:val="24"/>
        </w:rPr>
      </w:pPr>
    </w:p>
    <w:p w14:paraId="697A02EE" w14:textId="77777777" w:rsidR="00E475A7" w:rsidRPr="00DA716C" w:rsidRDefault="00E475A7" w:rsidP="004412F3">
      <w:pPr>
        <w:spacing w:after="0"/>
        <w:rPr>
          <w:rFonts w:ascii="Arial" w:hAnsi="Arial" w:cs="Arial"/>
          <w:sz w:val="24"/>
          <w:szCs w:val="24"/>
        </w:rPr>
      </w:pPr>
    </w:p>
    <w:p w14:paraId="11F7A8B7" w14:textId="77777777" w:rsidR="00E475A7" w:rsidRDefault="00E475A7" w:rsidP="004412F3">
      <w:pPr>
        <w:spacing w:after="0"/>
        <w:rPr>
          <w:rFonts w:ascii="Arial" w:hAnsi="Arial" w:cs="Arial"/>
          <w:sz w:val="24"/>
          <w:szCs w:val="24"/>
        </w:rPr>
      </w:pPr>
    </w:p>
    <w:p w14:paraId="4576C651" w14:textId="77777777" w:rsidR="002722EF" w:rsidRDefault="002722EF" w:rsidP="004412F3">
      <w:pPr>
        <w:spacing w:after="0"/>
        <w:rPr>
          <w:rFonts w:ascii="Arial" w:hAnsi="Arial" w:cs="Arial"/>
          <w:sz w:val="24"/>
          <w:szCs w:val="24"/>
        </w:rPr>
      </w:pPr>
    </w:p>
    <w:p w14:paraId="3004C891" w14:textId="77777777" w:rsidR="00E475A7" w:rsidRPr="00DA716C" w:rsidRDefault="00E475A7" w:rsidP="004412F3">
      <w:pPr>
        <w:spacing w:after="0"/>
        <w:rPr>
          <w:rFonts w:ascii="Arial" w:hAnsi="Arial" w:cs="Arial"/>
          <w:sz w:val="24"/>
          <w:szCs w:val="24"/>
        </w:rPr>
      </w:pPr>
    </w:p>
    <w:p w14:paraId="0A25DBBE" w14:textId="77777777" w:rsidR="00E475A7" w:rsidRPr="00DA716C" w:rsidRDefault="00E475A7" w:rsidP="004412F3">
      <w:pPr>
        <w:spacing w:after="0"/>
        <w:rPr>
          <w:rFonts w:ascii="Arial" w:hAnsi="Arial" w:cs="Arial"/>
          <w:sz w:val="24"/>
          <w:szCs w:val="24"/>
        </w:rPr>
      </w:pPr>
    </w:p>
    <w:p w14:paraId="6712F781" w14:textId="77777777" w:rsidR="00E475A7" w:rsidRPr="00DA716C" w:rsidRDefault="00E475A7" w:rsidP="004412F3">
      <w:pPr>
        <w:spacing w:after="0"/>
        <w:rPr>
          <w:rFonts w:ascii="Arial" w:hAnsi="Arial" w:cs="Arial"/>
          <w:sz w:val="24"/>
          <w:szCs w:val="24"/>
        </w:rPr>
      </w:pPr>
    </w:p>
    <w:p w14:paraId="75D13A34" w14:textId="77777777" w:rsidR="00E475A7" w:rsidRPr="00DA716C" w:rsidRDefault="00E475A7" w:rsidP="004412F3">
      <w:pPr>
        <w:spacing w:after="0"/>
        <w:rPr>
          <w:rFonts w:ascii="Arial" w:hAnsi="Arial" w:cs="Arial"/>
          <w:sz w:val="24"/>
          <w:szCs w:val="24"/>
        </w:rPr>
      </w:pPr>
    </w:p>
    <w:p w14:paraId="69125B3B" w14:textId="77777777" w:rsidR="004412F3" w:rsidRPr="00DA716C" w:rsidRDefault="004412F3" w:rsidP="004412F3">
      <w:pPr>
        <w:spacing w:after="0"/>
        <w:rPr>
          <w:rFonts w:ascii="Arial" w:hAnsi="Arial" w:cs="Arial"/>
          <w:sz w:val="24"/>
          <w:szCs w:val="24"/>
        </w:rPr>
      </w:pPr>
    </w:p>
    <w:p w14:paraId="20381CAB" w14:textId="77777777" w:rsidR="004412F3" w:rsidRPr="00DA716C" w:rsidRDefault="004412F3" w:rsidP="004412F3">
      <w:pPr>
        <w:spacing w:after="0"/>
        <w:rPr>
          <w:rFonts w:ascii="Arial" w:hAnsi="Arial" w:cs="Arial"/>
          <w:sz w:val="24"/>
          <w:szCs w:val="24"/>
        </w:rPr>
      </w:pPr>
    </w:p>
    <w:p w14:paraId="74EDE5C5" w14:textId="77777777" w:rsidR="00F44C9A" w:rsidRDefault="00F44C9A" w:rsidP="004412F3">
      <w:pPr>
        <w:spacing w:after="0"/>
        <w:rPr>
          <w:rFonts w:ascii="Arial" w:hAnsi="Arial" w:cs="Arial"/>
          <w:sz w:val="24"/>
          <w:szCs w:val="24"/>
        </w:rPr>
        <w:sectPr w:rsidR="00F44C9A" w:rsidSect="004412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869DFF1" w14:textId="77B48C4F" w:rsidR="00F44C9A" w:rsidRPr="00DA716C" w:rsidRDefault="00F44C9A" w:rsidP="00F44C9A">
      <w:pPr>
        <w:spacing w:after="0"/>
        <w:rPr>
          <w:rFonts w:ascii="Arial" w:hAnsi="Arial" w:cs="Arial"/>
          <w:sz w:val="24"/>
          <w:szCs w:val="24"/>
        </w:rPr>
      </w:pPr>
      <w:r w:rsidRPr="00DA716C">
        <w:rPr>
          <w:rFonts w:ascii="Arial" w:hAnsi="Arial" w:cs="Arial"/>
          <w:sz w:val="24"/>
          <w:szCs w:val="24"/>
        </w:rPr>
        <w:lastRenderedPageBreak/>
        <w:t xml:space="preserve">Table </w:t>
      </w:r>
      <w:r w:rsidR="00291471">
        <w:rPr>
          <w:rFonts w:ascii="Arial" w:hAnsi="Arial" w:cs="Arial"/>
          <w:sz w:val="24"/>
          <w:szCs w:val="24"/>
        </w:rPr>
        <w:t>S2</w:t>
      </w:r>
      <w:r w:rsidRPr="00DA716C">
        <w:rPr>
          <w:rFonts w:ascii="Arial" w:hAnsi="Arial" w:cs="Arial"/>
          <w:sz w:val="24"/>
          <w:szCs w:val="24"/>
        </w:rPr>
        <w:t>: Generic Names for Parkinson’s Disease Medications</w:t>
      </w:r>
    </w:p>
    <w:p w14:paraId="49D87053" w14:textId="77777777" w:rsidR="00E475A7" w:rsidRPr="00DA716C" w:rsidRDefault="00E475A7" w:rsidP="004412F3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2"/>
        <w:gridCol w:w="2139"/>
      </w:tblGrid>
      <w:tr w:rsidR="00441EBA" w:rsidRPr="00CF2F6C" w14:paraId="534B0474" w14:textId="77777777" w:rsidTr="00441EBA">
        <w:trPr>
          <w:trHeight w:val="275"/>
        </w:trPr>
        <w:tc>
          <w:tcPr>
            <w:tcW w:w="6802" w:type="dxa"/>
            <w:noWrap/>
          </w:tcPr>
          <w:p w14:paraId="3BFB3CA2" w14:textId="77777777" w:rsidR="00441EBA" w:rsidRPr="00D1418A" w:rsidRDefault="00441EBA" w:rsidP="00F92355">
            <w:pPr>
              <w:pStyle w:val="table"/>
              <w:keepNext/>
              <w:rPr>
                <w:b/>
                <w:bCs/>
                <w:color w:val="auto"/>
                <w:sz w:val="19"/>
                <w:szCs w:val="19"/>
              </w:rPr>
            </w:pPr>
            <w:r w:rsidRPr="00D1418A">
              <w:rPr>
                <w:b/>
                <w:bCs/>
                <w:color w:val="auto"/>
                <w:sz w:val="19"/>
                <w:szCs w:val="19"/>
              </w:rPr>
              <w:t>Generic Name</w:t>
            </w:r>
          </w:p>
        </w:tc>
        <w:tc>
          <w:tcPr>
            <w:tcW w:w="2139" w:type="dxa"/>
          </w:tcPr>
          <w:p w14:paraId="3051F5AF" w14:textId="77777777" w:rsidR="00441EBA" w:rsidRPr="00D1418A" w:rsidRDefault="00441EBA" w:rsidP="00F92355">
            <w:pPr>
              <w:pStyle w:val="table"/>
              <w:keepNext/>
              <w:rPr>
                <w:b/>
                <w:bCs/>
                <w:color w:val="auto"/>
                <w:sz w:val="19"/>
                <w:szCs w:val="19"/>
              </w:rPr>
            </w:pPr>
            <w:r w:rsidRPr="00D1418A">
              <w:rPr>
                <w:b/>
                <w:bCs/>
                <w:color w:val="auto"/>
                <w:sz w:val="19"/>
                <w:szCs w:val="19"/>
              </w:rPr>
              <w:t>Drug Class</w:t>
            </w:r>
          </w:p>
        </w:tc>
      </w:tr>
      <w:tr w:rsidR="00441EBA" w:rsidRPr="00CF2F6C" w14:paraId="2B76B67C" w14:textId="77777777" w:rsidTr="00EB2E8A">
        <w:trPr>
          <w:trHeight w:val="275"/>
        </w:trPr>
        <w:tc>
          <w:tcPr>
            <w:tcW w:w="6802" w:type="dxa"/>
            <w:tcBorders>
              <w:bottom w:val="single" w:sz="4" w:space="0" w:color="auto"/>
            </w:tcBorders>
            <w:noWrap/>
          </w:tcPr>
          <w:p w14:paraId="7FF6B3B9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levodopa</w:t>
            </w:r>
            <w:r w:rsidRPr="00CF2F6C">
              <w:rPr>
                <w:sz w:val="19"/>
                <w:szCs w:val="19"/>
                <w:vertAlign w:val="superscript"/>
              </w:rPr>
              <w:t>1,2,3</w:t>
            </w:r>
          </w:p>
        </w:tc>
        <w:tc>
          <w:tcPr>
            <w:tcW w:w="2139" w:type="dxa"/>
          </w:tcPr>
          <w:p w14:paraId="3659BB64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levodopa</w:t>
            </w:r>
          </w:p>
        </w:tc>
      </w:tr>
      <w:tr w:rsidR="00441EBA" w:rsidRPr="00CF2F6C" w14:paraId="798C45B2" w14:textId="77777777" w:rsidTr="00EB2E8A">
        <w:trPr>
          <w:trHeight w:val="275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436DA5" w14:textId="77777777" w:rsidR="00441EBA" w:rsidRPr="00CF2F6C" w:rsidRDefault="00441EBA" w:rsidP="00F92355">
            <w:pPr>
              <w:pStyle w:val="tabletex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apomorphine</w:t>
            </w:r>
            <w:r w:rsidRPr="00CF2F6C">
              <w:rPr>
                <w:sz w:val="19"/>
                <w:szCs w:val="19"/>
                <w:vertAlign w:val="superscript"/>
              </w:rPr>
              <w:t>1,2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</w:tcBorders>
          </w:tcPr>
          <w:p w14:paraId="29D20811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dopamine agonists</w:t>
            </w:r>
          </w:p>
        </w:tc>
      </w:tr>
      <w:tr w:rsidR="00441EBA" w:rsidRPr="00CF2F6C" w14:paraId="6215FB0A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5AAF7C" w14:textId="77777777" w:rsidR="00441EBA" w:rsidRPr="00CF2F6C" w:rsidRDefault="00441EBA" w:rsidP="00F92355">
            <w:pPr>
              <w:pStyle w:val="tabletex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bromocriptine</w:t>
            </w:r>
            <w:r w:rsidRPr="00CF2F6C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530AD83A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6A9F6CDC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4CA3E6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cabergoline</w:t>
            </w:r>
            <w:r w:rsidRPr="00CF2F6C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17386C4C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6F1F5948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20268C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dihydroergocryptine (DHEC)</w:t>
            </w:r>
            <w:r w:rsidRPr="00CF2F6C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497380C1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438D36D2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B11D6A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pergolide</w:t>
            </w:r>
            <w:r w:rsidRPr="00CF2F6C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45C22188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0D2398FB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7CFD05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piribedil</w:t>
            </w:r>
            <w:r w:rsidRPr="00CF2F6C">
              <w:rPr>
                <w:sz w:val="19"/>
                <w:szCs w:val="19"/>
                <w:vertAlign w:val="superscript"/>
              </w:rPr>
              <w:t>2,3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25035D6B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4C817376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B0971F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pramipexole</w:t>
            </w:r>
            <w:r w:rsidRPr="00CF2F6C">
              <w:rPr>
                <w:sz w:val="19"/>
                <w:szCs w:val="19"/>
                <w:vertAlign w:val="superscript"/>
              </w:rPr>
              <w:t>1,2,3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76A2541A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57A9DA2F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376630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ropinirole</w:t>
            </w:r>
            <w:r w:rsidRPr="00CF2F6C">
              <w:rPr>
                <w:sz w:val="19"/>
                <w:szCs w:val="19"/>
                <w:vertAlign w:val="superscript"/>
              </w:rPr>
              <w:t>1,2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7157FDA0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703C7D64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42F0B" w14:textId="77777777" w:rsidR="00441EBA" w:rsidRPr="00CF2F6C" w:rsidRDefault="00441EBA" w:rsidP="00F92355">
            <w:pPr>
              <w:pStyle w:val="tabletex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rotigotine</w:t>
            </w:r>
            <w:r w:rsidRPr="00CF2F6C">
              <w:rPr>
                <w:sz w:val="19"/>
                <w:szCs w:val="19"/>
                <w:vertAlign w:val="superscript"/>
              </w:rPr>
              <w:t>1,2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492D7709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6F4AEB40" w14:textId="77777777" w:rsidTr="00EB2E8A">
        <w:trPr>
          <w:trHeight w:val="275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A35F76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rasagiline</w:t>
            </w:r>
            <w:r w:rsidRPr="00CF2F6C">
              <w:rPr>
                <w:sz w:val="19"/>
                <w:szCs w:val="19"/>
                <w:vertAlign w:val="superscript"/>
              </w:rPr>
              <w:t>1,2,3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</w:tcBorders>
          </w:tcPr>
          <w:p w14:paraId="25920EB5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monoamine oxidase B (MAO-B) inhibitors</w:t>
            </w:r>
          </w:p>
        </w:tc>
      </w:tr>
      <w:tr w:rsidR="00441EBA" w:rsidRPr="00CF2F6C" w14:paraId="618A3719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2FEA9E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safinamide</w:t>
            </w:r>
            <w:r w:rsidRPr="00CF2F6C">
              <w:rPr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51486652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191BDA8D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7095B9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selegiline</w:t>
            </w:r>
            <w:r w:rsidRPr="00CF2F6C">
              <w:rPr>
                <w:sz w:val="19"/>
                <w:szCs w:val="19"/>
                <w:vertAlign w:val="superscript"/>
              </w:rPr>
              <w:t>1,2,3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102C934E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28347C3F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C0413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zonisamide</w:t>
            </w:r>
            <w:r w:rsidRPr="00CF2F6C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68553739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496876FF" w14:textId="77777777" w:rsidTr="00EB2E8A">
        <w:trPr>
          <w:trHeight w:val="275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8F3E01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entacapone</w:t>
            </w:r>
            <w:r w:rsidRPr="00CF2F6C">
              <w:rPr>
                <w:sz w:val="19"/>
                <w:szCs w:val="19"/>
                <w:vertAlign w:val="superscript"/>
              </w:rPr>
              <w:t>1,2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</w:tcBorders>
          </w:tcPr>
          <w:p w14:paraId="124A59EC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catechol O-methyltransferase (COMT) inhibitors</w:t>
            </w:r>
          </w:p>
        </w:tc>
      </w:tr>
      <w:tr w:rsidR="00441EBA" w:rsidRPr="00CF2F6C" w14:paraId="1D90A65C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A9E5D2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opicapone</w:t>
            </w:r>
            <w:r w:rsidRPr="00CF2F6C">
              <w:rPr>
                <w:sz w:val="19"/>
                <w:szCs w:val="19"/>
                <w:vertAlign w:val="superscript"/>
              </w:rPr>
              <w:t>1,2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5BE28EE4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6447B892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ACF9E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tolcapone</w:t>
            </w:r>
            <w:r w:rsidRPr="00CF2F6C">
              <w:rPr>
                <w:sz w:val="19"/>
                <w:szCs w:val="19"/>
                <w:vertAlign w:val="superscript"/>
              </w:rPr>
              <w:t>1,2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3E0BC314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2C192B0B" w14:textId="77777777" w:rsidTr="00EB2E8A">
        <w:trPr>
          <w:trHeight w:val="275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809EDE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benztropine</w:t>
            </w:r>
            <w:r w:rsidRPr="00CF2F6C">
              <w:rPr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</w:tcBorders>
          </w:tcPr>
          <w:p w14:paraId="175B7EB9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anticholinergics</w:t>
            </w:r>
          </w:p>
        </w:tc>
      </w:tr>
      <w:tr w:rsidR="00441EBA" w:rsidRPr="00CF2F6C" w14:paraId="0C18FC57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50270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trihexyphenidyl</w:t>
            </w:r>
            <w:r w:rsidRPr="00CF2F6C">
              <w:rPr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5B8B5A6D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321D9B95" w14:textId="77777777" w:rsidTr="00EB2E8A">
        <w:trPr>
          <w:trHeight w:val="275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9548EF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amantadine</w:t>
            </w:r>
            <w:r w:rsidRPr="00CF2F6C">
              <w:rPr>
                <w:sz w:val="19"/>
                <w:szCs w:val="19"/>
                <w:vertAlign w:val="superscript"/>
              </w:rPr>
              <w:t>1,2</w:t>
            </w:r>
            <w:r w:rsidRPr="00CF2F6C">
              <w:rPr>
                <w:sz w:val="19"/>
                <w:szCs w:val="19"/>
              </w:rPr>
              <w:t xml:space="preserve"> (class = adamantanes)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</w:tcBorders>
          </w:tcPr>
          <w:p w14:paraId="3B1BBC8F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others</w:t>
            </w:r>
          </w:p>
        </w:tc>
      </w:tr>
      <w:tr w:rsidR="00441EBA" w:rsidRPr="00CF2F6C" w14:paraId="0AB583A3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E6709B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cannibidiol</w:t>
            </w:r>
            <w:r w:rsidRPr="00CF2F6C">
              <w:rPr>
                <w:sz w:val="19"/>
                <w:szCs w:val="19"/>
                <w:vertAlign w:val="superscript"/>
              </w:rPr>
              <w:t>2</w:t>
            </w:r>
            <w:r w:rsidRPr="00CF2F6C">
              <w:rPr>
                <w:sz w:val="19"/>
                <w:szCs w:val="19"/>
              </w:rPr>
              <w:t xml:space="preserve"> (class = cannabinoids)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077ABD1C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592AA72F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87BAFC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clozapine</w:t>
            </w:r>
            <w:r w:rsidRPr="00CF2F6C">
              <w:rPr>
                <w:sz w:val="19"/>
                <w:szCs w:val="19"/>
                <w:vertAlign w:val="superscript"/>
              </w:rPr>
              <w:t>2,3</w:t>
            </w:r>
            <w:r w:rsidRPr="00CF2F6C">
              <w:rPr>
                <w:sz w:val="19"/>
                <w:szCs w:val="19"/>
              </w:rPr>
              <w:t xml:space="preserve"> (class = antipsychotics)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221D4D49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79612027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5CA2B8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donepezil</w:t>
            </w:r>
            <w:r w:rsidRPr="00CF2F6C">
              <w:rPr>
                <w:sz w:val="19"/>
                <w:szCs w:val="19"/>
                <w:vertAlign w:val="superscript"/>
              </w:rPr>
              <w:t>2,3</w:t>
            </w:r>
            <w:r w:rsidRPr="00CF2F6C">
              <w:rPr>
                <w:sz w:val="19"/>
                <w:szCs w:val="19"/>
              </w:rPr>
              <w:t xml:space="preserve"> (class = cholinesterase inhibitors)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00DB5539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29CA2E1C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1B7E12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galantamine</w:t>
            </w:r>
            <w:r w:rsidRPr="00CF2F6C">
              <w:rPr>
                <w:sz w:val="19"/>
                <w:szCs w:val="19"/>
                <w:vertAlign w:val="superscript"/>
              </w:rPr>
              <w:t>3</w:t>
            </w:r>
            <w:r w:rsidRPr="00CF2F6C">
              <w:rPr>
                <w:sz w:val="19"/>
                <w:szCs w:val="19"/>
              </w:rPr>
              <w:t xml:space="preserve"> (class = cholinesterase inhibitors)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1FC027F9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5A806C09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57B9EB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istradefylline</w:t>
            </w:r>
            <w:r w:rsidRPr="00CF2F6C">
              <w:rPr>
                <w:sz w:val="19"/>
                <w:szCs w:val="19"/>
                <w:vertAlign w:val="superscript"/>
              </w:rPr>
              <w:t>2</w:t>
            </w:r>
            <w:r w:rsidRPr="00CF2F6C">
              <w:rPr>
                <w:sz w:val="19"/>
                <w:szCs w:val="19"/>
              </w:rPr>
              <w:t xml:space="preserve"> (class = adenosine receptor antagonists)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5C844CBA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12FA8BE4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BD87C3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levetiracetam</w:t>
            </w:r>
            <w:r w:rsidRPr="00CF2F6C">
              <w:rPr>
                <w:sz w:val="19"/>
                <w:szCs w:val="19"/>
                <w:vertAlign w:val="superscript"/>
              </w:rPr>
              <w:t>3</w:t>
            </w:r>
            <w:r w:rsidRPr="00CF2F6C">
              <w:rPr>
                <w:sz w:val="19"/>
                <w:szCs w:val="19"/>
              </w:rPr>
              <w:t xml:space="preserve"> (class = anticonvulsants)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010E0C4D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07819A4C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D559DC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memantine</w:t>
            </w:r>
            <w:r w:rsidRPr="00CF2F6C">
              <w:rPr>
                <w:sz w:val="19"/>
                <w:szCs w:val="19"/>
                <w:vertAlign w:val="superscript"/>
              </w:rPr>
              <w:t>2,3</w:t>
            </w:r>
            <w:r w:rsidRPr="00CF2F6C">
              <w:rPr>
                <w:sz w:val="19"/>
                <w:szCs w:val="19"/>
              </w:rPr>
              <w:t xml:space="preserve"> (class = N-methyl D-aspartate receptor (NMDAR) antagonists)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03E51C76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737DBBA8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091304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methylphenidate</w:t>
            </w:r>
            <w:r w:rsidRPr="00CF2F6C">
              <w:rPr>
                <w:sz w:val="19"/>
                <w:szCs w:val="19"/>
                <w:vertAlign w:val="superscript"/>
              </w:rPr>
              <w:t>2</w:t>
            </w:r>
            <w:r w:rsidRPr="00CF2F6C">
              <w:rPr>
                <w:sz w:val="19"/>
                <w:szCs w:val="19"/>
              </w:rPr>
              <w:t xml:space="preserve"> (class = stimulants)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012B4188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7000639F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951BE6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modafinil</w:t>
            </w:r>
            <w:r w:rsidRPr="00CF2F6C">
              <w:rPr>
                <w:sz w:val="19"/>
                <w:szCs w:val="19"/>
                <w:vertAlign w:val="superscript"/>
              </w:rPr>
              <w:t>3</w:t>
            </w:r>
            <w:r w:rsidRPr="00CF2F6C">
              <w:rPr>
                <w:sz w:val="19"/>
                <w:szCs w:val="19"/>
              </w:rPr>
              <w:t xml:space="preserve"> (class = wakefulness promoting agents)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285C178E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4D92FE7C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FABE13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oxycodone-nalaxone</w:t>
            </w:r>
            <w:r w:rsidRPr="00CF2F6C">
              <w:rPr>
                <w:sz w:val="19"/>
                <w:szCs w:val="19"/>
                <w:vertAlign w:val="superscript"/>
              </w:rPr>
              <w:t>3</w:t>
            </w:r>
            <w:r w:rsidRPr="00CF2F6C">
              <w:rPr>
                <w:sz w:val="19"/>
                <w:szCs w:val="19"/>
              </w:rPr>
              <w:t xml:space="preserve"> (class = opioid analgesics)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035ACDBA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64652322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39B171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quetiapine</w:t>
            </w:r>
            <w:r w:rsidRPr="00CF2F6C">
              <w:rPr>
                <w:sz w:val="19"/>
                <w:szCs w:val="19"/>
                <w:vertAlign w:val="superscript"/>
              </w:rPr>
              <w:t>3</w:t>
            </w:r>
            <w:r w:rsidRPr="00CF2F6C">
              <w:rPr>
                <w:sz w:val="19"/>
                <w:szCs w:val="19"/>
              </w:rPr>
              <w:t xml:space="preserve"> (class = antipsychotics)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0F590017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05891977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01B2B6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rivastigmine</w:t>
            </w:r>
            <w:r w:rsidRPr="00CF2F6C">
              <w:rPr>
                <w:sz w:val="19"/>
                <w:szCs w:val="19"/>
                <w:vertAlign w:val="superscript"/>
              </w:rPr>
              <w:t>2,3</w:t>
            </w:r>
            <w:r w:rsidRPr="00CF2F6C">
              <w:rPr>
                <w:sz w:val="19"/>
                <w:szCs w:val="19"/>
              </w:rPr>
              <w:t xml:space="preserve"> (class = cholinesterase inhibitors)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37319E0D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  <w:tr w:rsidR="00441EBA" w:rsidRPr="00CF2F6C" w14:paraId="3D2EC4A3" w14:textId="77777777" w:rsidTr="00EB2E8A">
        <w:trPr>
          <w:trHeight w:val="275"/>
        </w:trPr>
        <w:tc>
          <w:tcPr>
            <w:tcW w:w="6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29B4E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  <w:r w:rsidRPr="00CF2F6C">
              <w:rPr>
                <w:sz w:val="19"/>
                <w:szCs w:val="19"/>
              </w:rPr>
              <w:t>pimavanserin</w:t>
            </w:r>
            <w:r w:rsidRPr="00CF2F6C">
              <w:rPr>
                <w:sz w:val="19"/>
                <w:szCs w:val="19"/>
                <w:vertAlign w:val="superscript"/>
              </w:rPr>
              <w:t>3</w:t>
            </w:r>
            <w:r w:rsidRPr="00CF2F6C">
              <w:rPr>
                <w:sz w:val="19"/>
                <w:szCs w:val="19"/>
              </w:rPr>
              <w:t xml:space="preserve"> (class = antipsychotics)</w:t>
            </w:r>
          </w:p>
        </w:tc>
        <w:tc>
          <w:tcPr>
            <w:tcW w:w="2139" w:type="dxa"/>
            <w:vMerge/>
            <w:tcBorders>
              <w:left w:val="single" w:sz="4" w:space="0" w:color="auto"/>
            </w:tcBorders>
          </w:tcPr>
          <w:p w14:paraId="342CFE91" w14:textId="77777777" w:rsidR="00441EBA" w:rsidRPr="00CF2F6C" w:rsidRDefault="00441EBA" w:rsidP="00F92355">
            <w:pPr>
              <w:pStyle w:val="tabletext"/>
              <w:rPr>
                <w:sz w:val="19"/>
                <w:szCs w:val="19"/>
              </w:rPr>
            </w:pPr>
          </w:p>
        </w:tc>
      </w:tr>
    </w:tbl>
    <w:p w14:paraId="7F321120" w14:textId="1E8B4387" w:rsidR="00E475A7" w:rsidRPr="00230D06" w:rsidRDefault="00230D06" w:rsidP="004412F3">
      <w:pPr>
        <w:spacing w:after="0"/>
        <w:rPr>
          <w:rFonts w:ascii="Arial" w:hAnsi="Arial" w:cs="Arial"/>
          <w:sz w:val="16"/>
          <w:szCs w:val="16"/>
        </w:rPr>
      </w:pPr>
      <w:r w:rsidRPr="00230D0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34DB5" wp14:editId="5F6C68E2">
                <wp:simplePos x="0" y="0"/>
                <wp:positionH relativeFrom="margin">
                  <wp:align>left</wp:align>
                </wp:positionH>
                <wp:positionV relativeFrom="paragraph">
                  <wp:posOffset>45528</wp:posOffset>
                </wp:positionV>
                <wp:extent cx="5656521" cy="1384995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F48377-3285-458B-8F72-F1DBAF25317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6521" cy="1384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D0519D" w14:textId="77777777" w:rsidR="00DA716C" w:rsidRPr="00DA716C" w:rsidRDefault="00DA716C" w:rsidP="00DA716C">
                            <w:pPr>
                              <w:rPr>
                                <w:rFonts w:ascii="Arial" w:eastAsia="IBM Plex Sans" w:hAnsi="Arial" w:cs="Arial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DA716C">
                              <w:rPr>
                                <w:rFonts w:ascii="Arial" w:eastAsia="IBM Plex Sans" w:hAnsi="Arial" w:cs="Arial"/>
                                <w:kern w:val="24"/>
                                <w:sz w:val="12"/>
                                <w:szCs w:val="12"/>
                              </w:rPr>
                              <w:t xml:space="preserve">1 Mayo Clinic. </w:t>
                            </w:r>
                            <w:r w:rsidRPr="00DA716C">
                              <w:rPr>
                                <w:rFonts w:ascii="Arial" w:eastAsia="IBM Plex Sans" w:hAnsi="Arial" w:cs="Arial"/>
                                <w:i/>
                                <w:iCs/>
                                <w:kern w:val="24"/>
                                <w:sz w:val="12"/>
                                <w:szCs w:val="12"/>
                              </w:rPr>
                              <w:t xml:space="preserve">Parkinson’s disease. </w:t>
                            </w:r>
                            <w:r w:rsidRPr="00DA716C">
                              <w:rPr>
                                <w:rFonts w:ascii="Arial" w:eastAsia="IBM Plex Sans" w:hAnsi="Arial" w:cs="Arial"/>
                                <w:kern w:val="24"/>
                                <w:sz w:val="12"/>
                                <w:szCs w:val="12"/>
                              </w:rPr>
                              <w:t>Retrieved from: https://www.mayoclinic.org/diseases-conditions/parkinsons-disease/diagnosis-treatment/drc-20376062. Accessed November 7, 2022.</w:t>
                            </w:r>
                          </w:p>
                          <w:p w14:paraId="53D7D883" w14:textId="77777777" w:rsidR="00DA716C" w:rsidRPr="00DA716C" w:rsidRDefault="00DA716C" w:rsidP="00DA716C">
                            <w:pPr>
                              <w:rPr>
                                <w:rFonts w:ascii="Arial" w:eastAsia="IBM Plex Sans" w:hAnsi="Arial" w:cs="Arial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DA716C">
                              <w:rPr>
                                <w:rFonts w:ascii="Arial" w:eastAsia="IBM Plex Sans" w:hAnsi="Arial" w:cs="Arial"/>
                                <w:kern w:val="24"/>
                                <w:sz w:val="12"/>
                                <w:szCs w:val="12"/>
                              </w:rPr>
                              <w:t xml:space="preserve">2 Fox SH, Katzenschlager R, Lim SY et al. Movement Disorder Society Evidence-Based Medicine Committee. International Parkinson and movement disorder society evidence-based medicine review: Update on treatments for the motor symptoms of Parkinson's disease. </w:t>
                            </w:r>
                            <w:r w:rsidRPr="00DA716C">
                              <w:rPr>
                                <w:rFonts w:ascii="Arial" w:eastAsia="IBM Plex Sans" w:hAnsi="Arial" w:cs="Arial"/>
                                <w:i/>
                                <w:iCs/>
                                <w:kern w:val="24"/>
                                <w:sz w:val="12"/>
                                <w:szCs w:val="12"/>
                              </w:rPr>
                              <w:t xml:space="preserve">Mov Disord. </w:t>
                            </w:r>
                            <w:r w:rsidRPr="00DA716C">
                              <w:rPr>
                                <w:rFonts w:ascii="Arial" w:eastAsia="IBM Plex Sans" w:hAnsi="Arial" w:cs="Arial"/>
                                <w:kern w:val="24"/>
                                <w:sz w:val="12"/>
                                <w:szCs w:val="12"/>
                              </w:rPr>
                              <w:t xml:space="preserve">2018 Aug;33(8):1248-1266. </w:t>
                            </w:r>
                          </w:p>
                          <w:p w14:paraId="1A9A09C3" w14:textId="77777777" w:rsidR="00DA716C" w:rsidRPr="00DA716C" w:rsidRDefault="00DA716C" w:rsidP="00DA716C">
                            <w:pPr>
                              <w:rPr>
                                <w:rFonts w:ascii="Arial" w:eastAsia="IBM Plex Sans" w:hAnsi="Arial" w:cs="Arial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DA716C">
                              <w:rPr>
                                <w:rFonts w:ascii="Arial" w:eastAsia="IBM Plex Sans" w:hAnsi="Arial" w:cs="Arial"/>
                                <w:kern w:val="24"/>
                                <w:sz w:val="12"/>
                                <w:szCs w:val="12"/>
                              </w:rPr>
                              <w:t xml:space="preserve">3 Seppi K, Ray Chaudhuri K, Coelho M et al. The collaborators of the Parkinson's Disease Update on Non-Motor Symptoms Study Group on behalf of the Movement Disorders Society Evidence-Based Medicine Committee. Update on treatments for nonmotor symptoms of Parkinson's disease-an evidence-based medicine review. </w:t>
                            </w:r>
                            <w:r w:rsidRPr="00DA716C">
                              <w:rPr>
                                <w:rFonts w:ascii="Arial" w:eastAsia="IBM Plex Sans" w:hAnsi="Arial" w:cs="Arial"/>
                                <w:i/>
                                <w:iCs/>
                                <w:kern w:val="24"/>
                                <w:sz w:val="12"/>
                                <w:szCs w:val="12"/>
                              </w:rPr>
                              <w:t xml:space="preserve">Mov Disord. </w:t>
                            </w:r>
                            <w:r w:rsidRPr="00DA716C">
                              <w:rPr>
                                <w:rFonts w:ascii="Arial" w:eastAsia="IBM Plex Sans" w:hAnsi="Arial" w:cs="Arial"/>
                                <w:kern w:val="24"/>
                                <w:sz w:val="12"/>
                                <w:szCs w:val="12"/>
                              </w:rPr>
                              <w:t xml:space="preserve">2019 Feb;34(2):180-198. </w:t>
                            </w:r>
                          </w:p>
                          <w:p w14:paraId="1BEB9465" w14:textId="536161B8" w:rsidR="00E475A7" w:rsidRPr="00DA716C" w:rsidRDefault="00E475A7" w:rsidP="00E475A7">
                            <w:pPr>
                              <w:rPr>
                                <w:rFonts w:ascii="Arial" w:eastAsia="IBM Plex Sans" w:hAnsi="Arial" w:cs="Arial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DA716C">
                              <w:rPr>
                                <w:rFonts w:ascii="Arial" w:eastAsia="IBM Plex Sans" w:hAnsi="Arial" w:cs="Arial"/>
                                <w:kern w:val="24"/>
                                <w:sz w:val="12"/>
                                <w:szCs w:val="12"/>
                              </w:rPr>
                              <w:t xml:space="preserve">Note: Some drugs listed in Seppi et al only were excluded because they treat non-motor symptoms of PD that are common in the general population (such as depression, insomnia, orthostatic hypotension, sexual dysfunction, constipation, etc.) and thus have a lower likelihood of being Parkinson’s related.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B34DB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0;margin-top:3.6pt;width:445.4pt;height:109.0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" filled="f" stroked="f">
                <v:textbox style="mso-fit-shape-to-text:t">
                  <w:txbxContent>
                    <w:p w14:paraId="75D0519D" w14:textId="77777777" w:rsidR="00DA716C" w:rsidRPr="00DA716C" w:rsidRDefault="00DA716C" w:rsidP="00DA716C">
                      <w:pPr>
                        <w:rPr>
                          <w:rFonts w:ascii="Arial" w:eastAsia="IBM Plex Sans" w:hAnsi="Arial" w:cs="Arial"/>
                          <w:kern w:val="24"/>
                          <w:sz w:val="12"/>
                          <w:szCs w:val="12"/>
                        </w:rPr>
                      </w:pPr>
                      <w:r w:rsidRPr="00DA716C">
                        <w:rPr>
                          <w:rFonts w:ascii="Arial" w:eastAsia="IBM Plex Sans" w:hAnsi="Arial" w:cs="Arial"/>
                          <w:kern w:val="24"/>
                          <w:sz w:val="12"/>
                          <w:szCs w:val="12"/>
                        </w:rPr>
                        <w:t xml:space="preserve">1 Mayo Clinic. </w:t>
                      </w:r>
                      <w:r w:rsidRPr="00DA716C">
                        <w:rPr>
                          <w:rFonts w:ascii="Arial" w:eastAsia="IBM Plex Sans" w:hAnsi="Arial" w:cs="Arial"/>
                          <w:i/>
                          <w:iCs/>
                          <w:kern w:val="24"/>
                          <w:sz w:val="12"/>
                          <w:szCs w:val="12"/>
                        </w:rPr>
                        <w:t xml:space="preserve">Parkinson’s disease. </w:t>
                      </w:r>
                      <w:r w:rsidRPr="00DA716C">
                        <w:rPr>
                          <w:rFonts w:ascii="Arial" w:eastAsia="IBM Plex Sans" w:hAnsi="Arial" w:cs="Arial"/>
                          <w:kern w:val="24"/>
                          <w:sz w:val="12"/>
                          <w:szCs w:val="12"/>
                        </w:rPr>
                        <w:t>Retrieved from: https://www.mayoclinic.org/diseases-conditions/parkinsons-disease/diagnosis-treatment/drc-20376062. Accessed November 7, 2022.</w:t>
                      </w:r>
                    </w:p>
                    <w:p w14:paraId="53D7D883" w14:textId="77777777" w:rsidR="00DA716C" w:rsidRPr="00DA716C" w:rsidRDefault="00DA716C" w:rsidP="00DA716C">
                      <w:pPr>
                        <w:rPr>
                          <w:rFonts w:ascii="Arial" w:eastAsia="IBM Plex Sans" w:hAnsi="Arial" w:cs="Arial"/>
                          <w:kern w:val="24"/>
                          <w:sz w:val="12"/>
                          <w:szCs w:val="12"/>
                        </w:rPr>
                      </w:pPr>
                      <w:r w:rsidRPr="00DA716C">
                        <w:rPr>
                          <w:rFonts w:ascii="Arial" w:eastAsia="IBM Plex Sans" w:hAnsi="Arial" w:cs="Arial"/>
                          <w:kern w:val="24"/>
                          <w:sz w:val="12"/>
                          <w:szCs w:val="12"/>
                        </w:rPr>
                        <w:t xml:space="preserve">2 Fox SH, Katzenschlager R, Lim SY et al. Movement Disorder Society Evidence-Based Medicine Committee. International Parkinson and movement disorder society evidence-based medicine review: Update on treatments for the motor symptoms of Parkinson's disease. </w:t>
                      </w:r>
                      <w:r w:rsidRPr="00DA716C">
                        <w:rPr>
                          <w:rFonts w:ascii="Arial" w:eastAsia="IBM Plex Sans" w:hAnsi="Arial" w:cs="Arial"/>
                          <w:i/>
                          <w:iCs/>
                          <w:kern w:val="24"/>
                          <w:sz w:val="12"/>
                          <w:szCs w:val="12"/>
                        </w:rPr>
                        <w:t xml:space="preserve">Mov Disord. </w:t>
                      </w:r>
                      <w:r w:rsidRPr="00DA716C">
                        <w:rPr>
                          <w:rFonts w:ascii="Arial" w:eastAsia="IBM Plex Sans" w:hAnsi="Arial" w:cs="Arial"/>
                          <w:kern w:val="24"/>
                          <w:sz w:val="12"/>
                          <w:szCs w:val="12"/>
                        </w:rPr>
                        <w:t xml:space="preserve">2018 Aug;33(8):1248-1266. </w:t>
                      </w:r>
                    </w:p>
                    <w:p w14:paraId="1A9A09C3" w14:textId="77777777" w:rsidR="00DA716C" w:rsidRPr="00DA716C" w:rsidRDefault="00DA716C" w:rsidP="00DA716C">
                      <w:pPr>
                        <w:rPr>
                          <w:rFonts w:ascii="Arial" w:eastAsia="IBM Plex Sans" w:hAnsi="Arial" w:cs="Arial"/>
                          <w:kern w:val="24"/>
                          <w:sz w:val="12"/>
                          <w:szCs w:val="12"/>
                        </w:rPr>
                      </w:pPr>
                      <w:r w:rsidRPr="00DA716C">
                        <w:rPr>
                          <w:rFonts w:ascii="Arial" w:eastAsia="IBM Plex Sans" w:hAnsi="Arial" w:cs="Arial"/>
                          <w:kern w:val="24"/>
                          <w:sz w:val="12"/>
                          <w:szCs w:val="12"/>
                        </w:rPr>
                        <w:t xml:space="preserve">3 Seppi K, Ray Chaudhuri K, Coelho M et al. The collaborators of the Parkinson's Disease Update on Non-Motor Symptoms Study Group on behalf of the Movement Disorders Society Evidence-Based Medicine Committee. Update on treatments for nonmotor symptoms of Parkinson's disease-an evidence-based medicine review. </w:t>
                      </w:r>
                      <w:r w:rsidRPr="00DA716C">
                        <w:rPr>
                          <w:rFonts w:ascii="Arial" w:eastAsia="IBM Plex Sans" w:hAnsi="Arial" w:cs="Arial"/>
                          <w:i/>
                          <w:iCs/>
                          <w:kern w:val="24"/>
                          <w:sz w:val="12"/>
                          <w:szCs w:val="12"/>
                        </w:rPr>
                        <w:t xml:space="preserve">Mov Disord. </w:t>
                      </w:r>
                      <w:r w:rsidRPr="00DA716C">
                        <w:rPr>
                          <w:rFonts w:ascii="Arial" w:eastAsia="IBM Plex Sans" w:hAnsi="Arial" w:cs="Arial"/>
                          <w:kern w:val="24"/>
                          <w:sz w:val="12"/>
                          <w:szCs w:val="12"/>
                        </w:rPr>
                        <w:t xml:space="preserve">2019 Feb;34(2):180-198. </w:t>
                      </w:r>
                    </w:p>
                    <w:p w14:paraId="1BEB9465" w14:textId="536161B8" w:rsidR="00E475A7" w:rsidRPr="00DA716C" w:rsidRDefault="00E475A7" w:rsidP="00E475A7">
                      <w:pPr>
                        <w:rPr>
                          <w:rFonts w:ascii="Arial" w:eastAsia="IBM Plex Sans" w:hAnsi="Arial" w:cs="Arial"/>
                          <w:kern w:val="24"/>
                          <w:sz w:val="12"/>
                          <w:szCs w:val="12"/>
                        </w:rPr>
                      </w:pPr>
                      <w:r w:rsidRPr="00DA716C">
                        <w:rPr>
                          <w:rFonts w:ascii="Arial" w:eastAsia="IBM Plex Sans" w:hAnsi="Arial" w:cs="Arial"/>
                          <w:kern w:val="24"/>
                          <w:sz w:val="12"/>
                          <w:szCs w:val="12"/>
                        </w:rPr>
                        <w:t xml:space="preserve">Note: Some drugs listed in Seppi et al only were excluded because they treat non-motor symptoms of PD that are common in the general population (such as depression, insomnia, orthostatic hypotension, sexual dysfunction, constipation, etc.) and thus have a lower likelihood of being Parkinson’s related.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94BAE3" w14:textId="77777777" w:rsidR="00F44C9A" w:rsidRDefault="00F44C9A" w:rsidP="004412F3">
      <w:pPr>
        <w:spacing w:after="0"/>
        <w:rPr>
          <w:rFonts w:ascii="Arial" w:hAnsi="Arial" w:cs="Arial"/>
          <w:sz w:val="24"/>
          <w:szCs w:val="24"/>
        </w:rPr>
        <w:sectPr w:rsidR="00F44C9A" w:rsidSect="00F44C9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AB9954" w14:textId="28A0F3D1" w:rsidR="004412F3" w:rsidRPr="00DA716C" w:rsidRDefault="004412F3" w:rsidP="004412F3">
      <w:pPr>
        <w:spacing w:after="0"/>
        <w:rPr>
          <w:rFonts w:ascii="Arial" w:hAnsi="Arial" w:cs="Arial"/>
          <w:sz w:val="24"/>
          <w:szCs w:val="24"/>
        </w:rPr>
      </w:pPr>
      <w:r w:rsidRPr="00DA716C">
        <w:rPr>
          <w:rFonts w:ascii="Arial" w:hAnsi="Arial" w:cs="Arial"/>
          <w:sz w:val="24"/>
          <w:szCs w:val="24"/>
        </w:rPr>
        <w:lastRenderedPageBreak/>
        <w:t xml:space="preserve">Figure </w:t>
      </w:r>
      <w:r w:rsidR="00291471">
        <w:rPr>
          <w:rFonts w:ascii="Arial" w:hAnsi="Arial" w:cs="Arial"/>
          <w:sz w:val="24"/>
          <w:szCs w:val="24"/>
        </w:rPr>
        <w:t>S1</w:t>
      </w:r>
      <w:r w:rsidRPr="00DA716C">
        <w:rPr>
          <w:rFonts w:ascii="Arial" w:hAnsi="Arial" w:cs="Arial"/>
          <w:sz w:val="24"/>
          <w:szCs w:val="24"/>
        </w:rPr>
        <w:t xml:space="preserve">: PD Patient and Caregiving Spouse Attrition </w:t>
      </w:r>
      <w:r w:rsidR="00F00534" w:rsidRPr="00DA716C">
        <w:rPr>
          <w:rFonts w:ascii="Arial" w:hAnsi="Arial" w:cs="Arial"/>
          <w:sz w:val="24"/>
          <w:szCs w:val="24"/>
        </w:rPr>
        <w:t>for Absence Analysis</w:t>
      </w:r>
    </w:p>
    <w:p w14:paraId="727BF275" w14:textId="77777777" w:rsidR="00F00534" w:rsidRPr="00DA716C" w:rsidRDefault="00F00534" w:rsidP="004412F3">
      <w:pPr>
        <w:spacing w:after="0"/>
        <w:rPr>
          <w:rFonts w:ascii="Arial" w:hAnsi="Arial" w:cs="Arial"/>
          <w:sz w:val="24"/>
          <w:szCs w:val="24"/>
        </w:rPr>
      </w:pPr>
    </w:p>
    <w:p w14:paraId="14B4E76D" w14:textId="0D4C5845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  <w:r w:rsidRPr="00DA716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79FE10" wp14:editId="60146C06">
                <wp:simplePos x="0" y="0"/>
                <wp:positionH relativeFrom="column">
                  <wp:posOffset>3810</wp:posOffset>
                </wp:positionH>
                <wp:positionV relativeFrom="paragraph">
                  <wp:posOffset>635</wp:posOffset>
                </wp:positionV>
                <wp:extent cx="4108430" cy="4257675"/>
                <wp:effectExtent l="0" t="0" r="0" b="0"/>
                <wp:wrapNone/>
                <wp:docPr id="3" name="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1EDD6E-2950-58F3-01DE-710837E24CDE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108430" cy="425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062836" w14:textId="77777777" w:rsidR="0063493B" w:rsidRPr="0063493B" w:rsidRDefault="0063493B" w:rsidP="0063493B">
                            <w:pPr>
                              <w:spacing w:line="216" w:lineRule="auto"/>
                              <w:jc w:val="center"/>
                              <w:textAlignment w:val="baseline"/>
                              <w:rPr>
                                <w:rFonts w:ascii="Times New Roman" w:eastAsia="IBM Plex Sans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3493B">
                              <w:rPr>
                                <w:rFonts w:ascii="Times New Roman" w:eastAsia="IBM Plex Sans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Parkinson’s Patient </w:t>
                            </w:r>
                            <w:r w:rsidRPr="0063493B">
                              <w:rPr>
                                <w:rFonts w:ascii="Times New Roman" w:eastAsia="IBM Plex Sans" w:hAnsi="Times New Roman" w:cs="Times New Roman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Attrition</w:t>
                            </w:r>
                          </w:p>
                        </w:txbxContent>
                      </wps:txbx>
                      <wps:bodyPr vert="horz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9FE10" id="Title 2" o:spid="_x0000_s1027" style="position:absolute;margin-left:.3pt;margin-top:.05pt;width:323.5pt;height:3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" filled="f" stroked="f">
                <o:lock v:ext="edit" grouping="t"/>
                <v:textbox inset="0,0,0,0">
                  <w:txbxContent>
                    <w:p w14:paraId="66062836" w14:textId="77777777" w:rsidR="0063493B" w:rsidRPr="0063493B" w:rsidRDefault="0063493B" w:rsidP="0063493B">
                      <w:pPr>
                        <w:spacing w:line="216" w:lineRule="auto"/>
                        <w:jc w:val="center"/>
                        <w:textAlignment w:val="baseline"/>
                        <w:rPr>
                          <w:rFonts w:ascii="Times New Roman" w:eastAsia="IBM Plex Sans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63493B">
                        <w:rPr>
                          <w:rFonts w:ascii="Times New Roman" w:eastAsia="IBM Plex Sans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Parkinson’s Patient </w:t>
                      </w:r>
                      <w:r w:rsidRPr="0063493B">
                        <w:rPr>
                          <w:rFonts w:ascii="Times New Roman" w:eastAsia="IBM Plex Sans" w:hAnsi="Times New Roman" w:cs="Times New Roman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Attrition</w:t>
                      </w:r>
                    </w:p>
                  </w:txbxContent>
                </v:textbox>
              </v:rect>
            </w:pict>
          </mc:Fallback>
        </mc:AlternateContent>
      </w:r>
      <w:r w:rsidRPr="00DA716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811593" wp14:editId="15255164">
                <wp:simplePos x="0" y="0"/>
                <wp:positionH relativeFrom="column">
                  <wp:posOffset>4172585</wp:posOffset>
                </wp:positionH>
                <wp:positionV relativeFrom="paragraph">
                  <wp:posOffset>-635</wp:posOffset>
                </wp:positionV>
                <wp:extent cx="4389120" cy="4256331"/>
                <wp:effectExtent l="0" t="0" r="0" b="0"/>
                <wp:wrapNone/>
                <wp:docPr id="5" name="Text Placeholder 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389120" cy="42563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80A547" w14:textId="77777777" w:rsidR="0063493B" w:rsidRPr="0063493B" w:rsidRDefault="0063493B" w:rsidP="0063493B">
                            <w:pPr>
                              <w:spacing w:line="274" w:lineRule="auto"/>
                              <w:jc w:val="center"/>
                              <w:textAlignment w:val="baseline"/>
                              <w:rPr>
                                <w:rFonts w:ascii="Times New Roman" w:eastAsia="IBM Plex San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3493B">
                              <w:rPr>
                                <w:rFonts w:ascii="Times New Roman" w:eastAsia="IBM Plex San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Caregiving Spouse’s Attrition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11593" id="Text Placeholder 5" o:spid="_x0000_s1028" style="position:absolute;margin-left:328.55pt;margin-top:-.05pt;width:345.6pt;height:335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" filled="f" stroked="f">
                <o:lock v:ext="edit" grouping="t"/>
                <v:textbox inset="0,0,0,0">
                  <w:txbxContent>
                    <w:p w14:paraId="0F80A547" w14:textId="77777777" w:rsidR="0063493B" w:rsidRPr="0063493B" w:rsidRDefault="0063493B" w:rsidP="0063493B">
                      <w:pPr>
                        <w:spacing w:line="274" w:lineRule="auto"/>
                        <w:jc w:val="center"/>
                        <w:textAlignment w:val="baseline"/>
                        <w:rPr>
                          <w:rFonts w:ascii="Times New Roman" w:eastAsia="IBM Plex Sans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3493B">
                        <w:rPr>
                          <w:rFonts w:ascii="Times New Roman" w:eastAsia="IBM Plex Sans" w:hAnsi="Times New Roman" w:cs="Times New Roman"/>
                          <w:b/>
                          <w:bCs/>
                          <w:sz w:val="24"/>
                          <w:szCs w:val="24"/>
                        </w:rPr>
                        <w:t>Caregiving Spouse’s Attrition</w:t>
                      </w:r>
                    </w:p>
                  </w:txbxContent>
                </v:textbox>
              </v:rect>
            </w:pict>
          </mc:Fallback>
        </mc:AlternateContent>
      </w:r>
    </w:p>
    <w:p w14:paraId="6C094DEF" w14:textId="0A3D7A9D" w:rsidR="00F00534" w:rsidRPr="00DA716C" w:rsidRDefault="00DA716C" w:rsidP="004412F3">
      <w:pPr>
        <w:spacing w:after="0"/>
        <w:rPr>
          <w:rFonts w:ascii="Arial" w:hAnsi="Arial" w:cs="Arial"/>
          <w:sz w:val="24"/>
          <w:szCs w:val="24"/>
        </w:rPr>
      </w:pPr>
      <w:r w:rsidRPr="00DA716C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866F29B" wp14:editId="3A8EADFE">
                <wp:simplePos x="0" y="0"/>
                <wp:positionH relativeFrom="column">
                  <wp:posOffset>0</wp:posOffset>
                </wp:positionH>
                <wp:positionV relativeFrom="paragraph">
                  <wp:posOffset>96700</wp:posOffset>
                </wp:positionV>
                <wp:extent cx="4027170" cy="4380865"/>
                <wp:effectExtent l="0" t="0" r="0" b="635"/>
                <wp:wrapNone/>
                <wp:docPr id="15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7170" cy="4380865"/>
                          <a:chOff x="0" y="285970"/>
                          <a:chExt cx="4027767" cy="4380870"/>
                        </a:xfrm>
                      </wpg:grpSpPr>
                      <wps:wsp>
                        <wps:cNvPr id="16" name="TextBox 40"/>
                        <wps:cNvSpPr txBox="1"/>
                        <wps:spPr>
                          <a:xfrm>
                            <a:off x="639892" y="3579084"/>
                            <a:ext cx="2742769" cy="1087756"/>
                          </a:xfrm>
                          <a:prstGeom prst="rect">
                            <a:avLst/>
                          </a:prstGeom>
                          <a:solidFill>
                            <a:srgbClr val="0062FF"/>
                          </a:solidFill>
                        </wps:spPr>
                        <wps:txbx>
                          <w:txbxContent>
                            <w:p w14:paraId="41C4C186" w14:textId="5E92C2BF" w:rsidR="0063493B" w:rsidRPr="00DA716C" w:rsidRDefault="0063493B" w:rsidP="0063493B">
                              <w:pPr>
                                <w:spacing w:after="40"/>
                                <w:ind w:right="29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Full-time</w:t>
                              </w:r>
                              <w:r w:rsidR="00994564"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employees eligible for </w:t>
                              </w:r>
                              <w:r w:rsidRPr="00DA716C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ABS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 ≥3 years before and ≥3 year after index date and no evidence of pregnancy</w:t>
                              </w:r>
                            </w:p>
                            <w:p w14:paraId="34411350" w14:textId="77777777" w:rsidR="0063493B" w:rsidRPr="00DA716C" w:rsidRDefault="0063493B" w:rsidP="0063493B">
                              <w:pPr>
                                <w:spacing w:after="40"/>
                                <w:ind w:right="29"/>
                                <w:jc w:val="center"/>
                                <w:rPr>
                                  <w:rFonts w:ascii="Arial" w:eastAsia="IBM Plex Sans Regular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DA716C">
                                <w:rPr>
                                  <w:rFonts w:ascii="Arial" w:eastAsia="IBM Plex Sans Regular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N = 104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" name="TextBox 28"/>
                        <wps:cNvSpPr txBox="1"/>
                        <wps:spPr>
                          <a:xfrm>
                            <a:off x="4108" y="1926904"/>
                            <a:ext cx="4023659" cy="1087756"/>
                          </a:xfrm>
                          <a:prstGeom prst="rect">
                            <a:avLst/>
                          </a:prstGeom>
                          <a:solidFill>
                            <a:srgbClr val="0062FF"/>
                          </a:solidFill>
                        </wps:spPr>
                        <wps:txbx>
                          <w:txbxContent>
                            <w:p w14:paraId="603DCDED" w14:textId="78E38834" w:rsidR="0063493B" w:rsidRPr="00DA716C" w:rsidRDefault="0063493B" w:rsidP="0063493B">
                              <w:pPr>
                                <w:spacing w:after="40"/>
                                <w:ind w:right="29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Continuous enrollment with medical and pharmacy benefits ≥3 years before and ≥1 year after the index date without any claims for PD during the pre-index period </w:t>
                              </w:r>
                            </w:p>
                            <w:p w14:paraId="3E11F249" w14:textId="77777777" w:rsidR="0063493B" w:rsidRPr="00DA716C" w:rsidRDefault="0063493B" w:rsidP="0063493B">
                              <w:pPr>
                                <w:spacing w:after="40"/>
                                <w:ind w:right="29"/>
                                <w:jc w:val="center"/>
                                <w:rPr>
                                  <w:rFonts w:ascii="Arial" w:eastAsia="IBM Plex Sans Regular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DA716C">
                                <w:rPr>
                                  <w:rFonts w:ascii="Arial" w:eastAsia="IBM Plex Sans Regular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N = 1,933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" name="Arrow: Right 18"/>
                        <wps:cNvSpPr/>
                        <wps:spPr bwMode="auto">
                          <a:xfrm rot="16200000" flipH="1">
                            <a:off x="1803303" y="1508446"/>
                            <a:ext cx="457200" cy="274320"/>
                          </a:xfrm>
                          <a:prstGeom prst="rightArrow">
                            <a:avLst/>
                          </a:prstGeom>
                          <a:solidFill>
                            <a:srgbClr val="8A3FFC"/>
                          </a:solidFill>
                          <a:ln w="19050">
                            <a:solidFill>
                              <a:srgbClr val="8A3FFC"/>
                            </a:solidFill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36000" tIns="36000" rIns="36000" bIns="3600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TextBox 27"/>
                        <wps:cNvSpPr txBox="1"/>
                        <wps:spPr>
                          <a:xfrm>
                            <a:off x="0" y="285970"/>
                            <a:ext cx="4023361" cy="1087755"/>
                          </a:xfrm>
                          <a:prstGeom prst="rect">
                            <a:avLst/>
                          </a:prstGeom>
                          <a:solidFill>
                            <a:srgbClr val="0062FF"/>
                          </a:solidFill>
                        </wps:spPr>
                        <wps:txbx>
                          <w:txbxContent>
                            <w:p w14:paraId="04FA7968" w14:textId="743E5089" w:rsidR="0063493B" w:rsidRPr="00DA716C" w:rsidRDefault="0063493B" w:rsidP="0063493B">
                              <w:pPr>
                                <w:spacing w:after="40"/>
                                <w:ind w:right="29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Patients in MarketScan® Commercial database linked to the HPM database, aged 18-64, with ≥2 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x-none"/>
                                </w:rPr>
                                <w:t>non-diagnostic claims ≥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6 months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x-none"/>
                                </w:rPr>
                                <w:t xml:space="preserve"> apart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x-none"/>
                                </w:rPr>
                                <w:t xml:space="preserve"> with a diagnosis code for P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x-none"/>
                                </w:rPr>
                                <w:t xml:space="preserve"> during study period (earliest diagnosis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x-none"/>
                                </w:rPr>
                                <w:t>=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x-none"/>
                                </w:rPr>
                                <w:t>index date)</w:t>
                              </w:r>
                            </w:p>
                            <w:p w14:paraId="1810484D" w14:textId="77777777" w:rsidR="0063493B" w:rsidRPr="00DA716C" w:rsidRDefault="0063493B" w:rsidP="0063493B">
                              <w:pPr>
                                <w:spacing w:after="40"/>
                                <w:ind w:right="29"/>
                                <w:jc w:val="center"/>
                                <w:rPr>
                                  <w:rFonts w:ascii="Arial" w:eastAsia="IBM Plex Sans Regular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DA716C">
                                <w:rPr>
                                  <w:rFonts w:ascii="Arial" w:eastAsia="IBM Plex Sans Regular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N = 4,812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6F29B" id="Group 10" o:spid="_x0000_s1029" style="position:absolute;margin-left:0;margin-top:7.6pt;width:317.1pt;height:344.95pt;z-index:251666432" coordorigin=",2859" coordsize="40277,43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">
                <v:shape id="TextBox 40" o:spid="_x0000_s1030" type="#_x0000_t202" style="position:absolute;left:6398;top:35790;width:27428;height:10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" fillcolor="#0062ff" stroked="f">
                  <v:textbox style="mso-fit-shape-to-text:t">
                    <w:txbxContent>
                      <w:p w14:paraId="41C4C186" w14:textId="5E92C2BF" w:rsidR="0063493B" w:rsidRPr="00DA716C" w:rsidRDefault="0063493B" w:rsidP="0063493B">
                        <w:pPr>
                          <w:spacing w:after="40"/>
                          <w:ind w:right="29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Full-time</w:t>
                        </w:r>
                        <w:r w:rsidR="00994564"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employees eligible for </w:t>
                        </w:r>
                        <w:r w:rsidRPr="00DA716C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ABS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 ≥3 years before and ≥3 year after index date and no evidence of pregnancy</w:t>
                        </w:r>
                      </w:p>
                      <w:p w14:paraId="34411350" w14:textId="77777777" w:rsidR="0063493B" w:rsidRPr="00DA716C" w:rsidRDefault="0063493B" w:rsidP="0063493B">
                        <w:pPr>
                          <w:spacing w:after="40"/>
                          <w:ind w:right="29"/>
                          <w:jc w:val="center"/>
                          <w:rPr>
                            <w:rFonts w:ascii="Arial" w:eastAsia="IBM Plex Sans Regular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DA716C">
                          <w:rPr>
                            <w:rFonts w:ascii="Arial" w:eastAsia="IBM Plex Sans Regular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N = 104</w:t>
                        </w:r>
                      </w:p>
                    </w:txbxContent>
                  </v:textbox>
                </v:shape>
                <v:shape id="TextBox 28" o:spid="_x0000_s1031" type="#_x0000_t202" style="position:absolute;left:41;top:19269;width:40236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" fillcolor="#0062ff" stroked="f">
                  <v:textbox style="mso-fit-shape-to-text:t">
                    <w:txbxContent>
                      <w:p w14:paraId="603DCDED" w14:textId="78E38834" w:rsidR="0063493B" w:rsidRPr="00DA716C" w:rsidRDefault="0063493B" w:rsidP="0063493B">
                        <w:pPr>
                          <w:spacing w:after="40"/>
                          <w:ind w:right="29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Continuous enrollment with medical and pharmacy benefits ≥3 years before and ≥1 year after the index date without any claims for PD during the pre-index period </w:t>
                        </w:r>
                      </w:p>
                      <w:p w14:paraId="3E11F249" w14:textId="77777777" w:rsidR="0063493B" w:rsidRPr="00DA716C" w:rsidRDefault="0063493B" w:rsidP="0063493B">
                        <w:pPr>
                          <w:spacing w:after="40"/>
                          <w:ind w:right="29"/>
                          <w:jc w:val="center"/>
                          <w:rPr>
                            <w:rFonts w:ascii="Arial" w:eastAsia="IBM Plex Sans Regular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DA716C">
                          <w:rPr>
                            <w:rFonts w:ascii="Arial" w:eastAsia="IBM Plex Sans Regular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N = 1,933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18" o:spid="_x0000_s1032" type="#_x0000_t13" style="position:absolute;left:18033;top:15084;width:4572;height:2743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" adj="15120" fillcolor="#8a3ffc" strokecolor="#8a3ffc" strokeweight="1.5pt">
                  <v:textbox inset="1mm,1mm,1mm,1mm"/>
                </v:shape>
                <v:shape id="TextBox 27" o:spid="_x0000_s1033" type="#_x0000_t202" style="position:absolute;top:2859;width:40233;height:10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" fillcolor="#0062ff" stroked="f">
                  <v:textbox style="mso-fit-shape-to-text:t">
                    <w:txbxContent>
                      <w:p w14:paraId="04FA7968" w14:textId="743E5089" w:rsidR="0063493B" w:rsidRPr="00DA716C" w:rsidRDefault="0063493B" w:rsidP="0063493B">
                        <w:pPr>
                          <w:spacing w:after="40"/>
                          <w:ind w:right="29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Patients in MarketScan® Commercial database linked to the HPM database, aged 18-64, with ≥2 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val="x-none"/>
                          </w:rPr>
                          <w:t>non-diagnostic claims ≥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6 months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val="x-none"/>
                          </w:rPr>
                          <w:t xml:space="preserve"> apart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,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val="x-none"/>
                          </w:rPr>
                          <w:t xml:space="preserve"> with a diagnosis code for P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D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val="x-none"/>
                          </w:rPr>
                          <w:t xml:space="preserve"> during study period (earliest diagnosis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val="x-none"/>
                          </w:rPr>
                          <w:t>=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val="x-none"/>
                          </w:rPr>
                          <w:t>index date)</w:t>
                        </w:r>
                      </w:p>
                      <w:p w14:paraId="1810484D" w14:textId="77777777" w:rsidR="0063493B" w:rsidRPr="00DA716C" w:rsidRDefault="0063493B" w:rsidP="0063493B">
                        <w:pPr>
                          <w:spacing w:after="40"/>
                          <w:ind w:right="29"/>
                          <w:jc w:val="center"/>
                          <w:rPr>
                            <w:rFonts w:ascii="Arial" w:eastAsia="IBM Plex Sans Regular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DA716C">
                          <w:rPr>
                            <w:rFonts w:ascii="Arial" w:eastAsia="IBM Plex Sans Regular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N = 4,812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15540" w:rsidRPr="00DA716C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3B02A84" wp14:editId="739587CA">
                <wp:simplePos x="0" y="0"/>
                <wp:positionH relativeFrom="column">
                  <wp:posOffset>4237630</wp:posOffset>
                </wp:positionH>
                <wp:positionV relativeFrom="paragraph">
                  <wp:posOffset>96700</wp:posOffset>
                </wp:positionV>
                <wp:extent cx="4514850" cy="4383494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4850" cy="4383494"/>
                          <a:chOff x="4239421" y="292088"/>
                          <a:chExt cx="4023360" cy="4383502"/>
                        </a:xfrm>
                      </wpg:grpSpPr>
                      <wps:wsp>
                        <wps:cNvPr id="8" name="TextBox 14"/>
                        <wps:cNvSpPr txBox="1"/>
                        <wps:spPr>
                          <a:xfrm>
                            <a:off x="4879502" y="3874855"/>
                            <a:ext cx="2742876" cy="800735"/>
                          </a:xfrm>
                          <a:prstGeom prst="rect">
                            <a:avLst/>
                          </a:prstGeom>
                          <a:solidFill>
                            <a:srgbClr val="0062FF"/>
                          </a:solidFill>
                        </wps:spPr>
                        <wps:txbx>
                          <w:txbxContent>
                            <w:p w14:paraId="2B5C8495" w14:textId="77777777" w:rsidR="0063493B" w:rsidRPr="00DA716C" w:rsidRDefault="0063493B" w:rsidP="00F15540">
                              <w:pPr>
                                <w:spacing w:after="40" w:line="240" w:lineRule="auto"/>
                                <w:ind w:right="29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Full-time employees eligible for </w:t>
                              </w:r>
                              <w:r w:rsidRPr="00DA716C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ABS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 ≥3 years before and ≥3 year after index date, and no evidence of PD or pregnancy </w:t>
                              </w:r>
                            </w:p>
                            <w:p w14:paraId="17571DC6" w14:textId="77777777" w:rsidR="0063493B" w:rsidRPr="00DA716C" w:rsidRDefault="0063493B" w:rsidP="00F15540">
                              <w:pPr>
                                <w:spacing w:after="40" w:line="240" w:lineRule="auto"/>
                                <w:ind w:right="29"/>
                                <w:jc w:val="center"/>
                                <w:rPr>
                                  <w:rFonts w:ascii="Arial" w:eastAsia="IBM Plex Sans Regular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DA716C">
                                <w:rPr>
                                  <w:rFonts w:ascii="Arial" w:eastAsia="IBM Plex Sans Regular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N = 45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Arrow: Right 9"/>
                        <wps:cNvSpPr/>
                        <wps:spPr bwMode="auto">
                          <a:xfrm rot="16200000" flipH="1">
                            <a:off x="6159661" y="3607249"/>
                            <a:ext cx="182880" cy="274320"/>
                          </a:xfrm>
                          <a:prstGeom prst="rightArrow">
                            <a:avLst/>
                          </a:prstGeom>
                          <a:solidFill>
                            <a:srgbClr val="8A3FFC"/>
                          </a:solidFill>
                          <a:ln w="19050">
                            <a:solidFill>
                              <a:srgbClr val="8A3FFC"/>
                            </a:solidFill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36000" tIns="36000" rIns="36000" bIns="3600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TextBox 22"/>
                        <wps:cNvSpPr txBox="1"/>
                        <wps:spPr>
                          <a:xfrm>
                            <a:off x="4239421" y="2625764"/>
                            <a:ext cx="4023360" cy="987554"/>
                          </a:xfrm>
                          <a:prstGeom prst="rect">
                            <a:avLst/>
                          </a:prstGeom>
                          <a:solidFill>
                            <a:srgbClr val="0062FF"/>
                          </a:solidFill>
                        </wps:spPr>
                        <wps:txbx>
                          <w:txbxContent>
                            <w:p w14:paraId="0DF326B8" w14:textId="77777777" w:rsidR="0063493B" w:rsidRPr="00DA716C" w:rsidRDefault="0063493B" w:rsidP="00F15540">
                              <w:pPr>
                                <w:spacing w:after="40" w:line="240" w:lineRule="auto"/>
                                <w:ind w:left="144" w:right="29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Employees aged 18-64 identified as a spouse of the PD patient (identified above), with continuous enrollment in medical and pharmacy benefits ≥3 years before and ≥1 year after the index date </w:t>
                              </w:r>
                            </w:p>
                            <w:p w14:paraId="44211A17" w14:textId="77777777" w:rsidR="0063493B" w:rsidRPr="00DA716C" w:rsidRDefault="0063493B" w:rsidP="00F15540">
                              <w:pPr>
                                <w:spacing w:after="40" w:line="240" w:lineRule="auto"/>
                                <w:ind w:right="29"/>
                                <w:jc w:val="center"/>
                                <w:rPr>
                                  <w:rFonts w:ascii="Arial" w:eastAsia="IBM Plex Sans Regular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DA716C">
                                <w:rPr>
                                  <w:rFonts w:ascii="Arial" w:eastAsia="IBM Plex Sans Regular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N = 2,014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Arrow: Right 11"/>
                        <wps:cNvSpPr/>
                        <wps:spPr bwMode="auto">
                          <a:xfrm rot="16200000" flipH="1">
                            <a:off x="6159661" y="2355769"/>
                            <a:ext cx="182880" cy="274320"/>
                          </a:xfrm>
                          <a:prstGeom prst="rightArrow">
                            <a:avLst/>
                          </a:prstGeom>
                          <a:solidFill>
                            <a:srgbClr val="8A3FFC"/>
                          </a:solidFill>
                          <a:ln w="19050">
                            <a:solidFill>
                              <a:srgbClr val="8A3FFC"/>
                            </a:solidFill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36000" tIns="36000" rIns="36000" bIns="3600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TextBox 4"/>
                        <wps:cNvSpPr txBox="1"/>
                        <wps:spPr>
                          <a:xfrm>
                            <a:off x="4239421" y="1547181"/>
                            <a:ext cx="4023360" cy="822961"/>
                          </a:xfrm>
                          <a:prstGeom prst="rect">
                            <a:avLst/>
                          </a:prstGeom>
                          <a:solidFill>
                            <a:srgbClr val="0062FF"/>
                          </a:solidFill>
                        </wps:spPr>
                        <wps:txbx>
                          <w:txbxContent>
                            <w:p w14:paraId="2E29E4D7" w14:textId="77777777" w:rsidR="0063493B" w:rsidRPr="00DA716C" w:rsidRDefault="0063493B" w:rsidP="00F15540">
                              <w:pPr>
                                <w:spacing w:after="40" w:line="240" w:lineRule="auto"/>
                                <w:ind w:right="29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Continuous enrollment with medical and pharmacy benefits ≥3 years before and ≥1 year after index date without any claims for PD during the pre-index period </w:t>
                              </w:r>
                            </w:p>
                            <w:p w14:paraId="183CD0D1" w14:textId="77777777" w:rsidR="0063493B" w:rsidRPr="00DA716C" w:rsidRDefault="0063493B" w:rsidP="00F15540">
                              <w:pPr>
                                <w:spacing w:after="40" w:line="240" w:lineRule="auto"/>
                                <w:ind w:right="29"/>
                                <w:jc w:val="center"/>
                                <w:rPr>
                                  <w:rFonts w:ascii="Arial" w:eastAsia="IBM Plex Sans Regular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DA716C">
                                <w:rPr>
                                  <w:rFonts w:ascii="Arial" w:eastAsia="IBM Plex Sans Regular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N = 7,533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TextBox 1"/>
                        <wps:cNvSpPr txBox="1"/>
                        <wps:spPr>
                          <a:xfrm>
                            <a:off x="4239421" y="292088"/>
                            <a:ext cx="4023360" cy="1007867"/>
                          </a:xfrm>
                          <a:prstGeom prst="rect">
                            <a:avLst/>
                          </a:prstGeom>
                          <a:solidFill>
                            <a:srgbClr val="0062FF"/>
                          </a:solidFill>
                        </wps:spPr>
                        <wps:txbx>
                          <w:txbxContent>
                            <w:p w14:paraId="23661CB7" w14:textId="15A4804C" w:rsidR="0063493B" w:rsidRPr="00DA716C" w:rsidRDefault="0063493B" w:rsidP="00F15540">
                              <w:pPr>
                                <w:spacing w:after="40" w:line="240" w:lineRule="auto"/>
                                <w:ind w:right="29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Patients in MarketScan® Commercial database linked to the HPM database, aged 18-64, with ≥2 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x-none"/>
                                </w:rPr>
                                <w:t>non-diagnostic claims ≥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6 months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x-none"/>
                                </w:rPr>
                                <w:t xml:space="preserve"> apart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x-none"/>
                                </w:rPr>
                                <w:t xml:space="preserve"> with 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x-none"/>
                                </w:rPr>
                                <w:t xml:space="preserve"> diagnosis code for P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x-none"/>
                                </w:rPr>
                                <w:t xml:space="preserve"> during study period </w:t>
                              </w:r>
                            </w:p>
                            <w:p w14:paraId="1F687039" w14:textId="77777777" w:rsidR="0063493B" w:rsidRPr="00DA716C" w:rsidRDefault="0063493B" w:rsidP="00F15540">
                              <w:pPr>
                                <w:spacing w:after="40" w:line="240" w:lineRule="auto"/>
                                <w:ind w:right="29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x-none"/>
                                </w:rPr>
                              </w:pP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x-none"/>
                                </w:rPr>
                                <w:t>(earliest diagnosis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x-none"/>
                                </w:rPr>
                                <w:t>=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 index </w:t>
                              </w:r>
                              <w:r w:rsidRPr="00DA716C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x-none"/>
                                </w:rPr>
                                <w:t>date)</w:t>
                              </w:r>
                            </w:p>
                            <w:p w14:paraId="04A60916" w14:textId="77777777" w:rsidR="0063493B" w:rsidRPr="00DA716C" w:rsidRDefault="0063493B" w:rsidP="00F15540">
                              <w:pPr>
                                <w:spacing w:after="40" w:line="240" w:lineRule="auto"/>
                                <w:ind w:right="29"/>
                                <w:jc w:val="center"/>
                                <w:rPr>
                                  <w:rFonts w:ascii="Arial" w:eastAsia="IBM Plex Sans Regular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DA716C">
                                <w:rPr>
                                  <w:rFonts w:ascii="Arial" w:eastAsia="IBM Plex Sans Regular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N = 48,021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Arrow: Right 14"/>
                        <wps:cNvSpPr/>
                        <wps:spPr bwMode="auto">
                          <a:xfrm rot="16200000" flipH="1">
                            <a:off x="6159661" y="1292336"/>
                            <a:ext cx="182880" cy="274320"/>
                          </a:xfrm>
                          <a:prstGeom prst="rightArrow">
                            <a:avLst/>
                          </a:prstGeom>
                          <a:solidFill>
                            <a:srgbClr val="8A3FFC"/>
                          </a:solidFill>
                          <a:ln w="19050">
                            <a:solidFill>
                              <a:srgbClr val="8A3FFC"/>
                            </a:solidFill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36000" tIns="36000" rIns="36000" bIns="3600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B02A84" id="Group 7" o:spid="_x0000_s1034" style="position:absolute;margin-left:333.65pt;margin-top:7.6pt;width:355.5pt;height:345.15pt;z-index:251665408;mso-width-relative:margin;mso-height-relative:margin" coordorigin="42394,2920" coordsize="40233,4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">
                <v:shape id="TextBox 14" o:spid="_x0000_s1035" type="#_x0000_t202" style="position:absolute;left:48795;top:38748;width:27428;height:8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" fillcolor="#0062ff" stroked="f">
                  <v:textbox>
                    <w:txbxContent>
                      <w:p w14:paraId="2B5C8495" w14:textId="77777777" w:rsidR="0063493B" w:rsidRPr="00DA716C" w:rsidRDefault="0063493B" w:rsidP="00F15540">
                        <w:pPr>
                          <w:spacing w:after="40" w:line="240" w:lineRule="auto"/>
                          <w:ind w:right="29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Full-time employees eligible for </w:t>
                        </w:r>
                        <w:r w:rsidRPr="00DA716C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ABS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 ≥3 years before and ≥3 year after index date, and no evidence of PD or pregnancy </w:t>
                        </w:r>
                      </w:p>
                      <w:p w14:paraId="17571DC6" w14:textId="77777777" w:rsidR="0063493B" w:rsidRPr="00DA716C" w:rsidRDefault="0063493B" w:rsidP="00F15540">
                        <w:pPr>
                          <w:spacing w:after="40" w:line="240" w:lineRule="auto"/>
                          <w:ind w:right="29"/>
                          <w:jc w:val="center"/>
                          <w:rPr>
                            <w:rFonts w:ascii="Arial" w:eastAsia="IBM Plex Sans Regular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DA716C">
                          <w:rPr>
                            <w:rFonts w:ascii="Arial" w:eastAsia="IBM Plex Sans Regular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N = 45</w:t>
                        </w:r>
                      </w:p>
                    </w:txbxContent>
                  </v:textbox>
                </v:shape>
                <v:shape id="Arrow: Right 9" o:spid="_x0000_s1036" type="#_x0000_t13" style="position:absolute;left:61596;top:36072;width:1829;height:2743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" adj="10800" fillcolor="#8a3ffc" strokecolor="#8a3ffc" strokeweight="1.5pt">
                  <v:textbox inset="1mm,1mm,1mm,1mm"/>
                </v:shape>
                <v:shape id="TextBox 22" o:spid="_x0000_s1037" type="#_x0000_t202" style="position:absolute;left:42394;top:26257;width:40233;height:9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" fillcolor="#0062ff" stroked="f">
                  <v:textbox>
                    <w:txbxContent>
                      <w:p w14:paraId="0DF326B8" w14:textId="77777777" w:rsidR="0063493B" w:rsidRPr="00DA716C" w:rsidRDefault="0063493B" w:rsidP="00F15540">
                        <w:pPr>
                          <w:spacing w:after="40" w:line="240" w:lineRule="auto"/>
                          <w:ind w:left="144" w:right="29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Employees aged 18-64 identified as a spouse of the PD patient (identified above), with continuous enrollment in medical and pharmacy benefits ≥3 years before and ≥1 year after the index date </w:t>
                        </w:r>
                      </w:p>
                      <w:p w14:paraId="44211A17" w14:textId="77777777" w:rsidR="0063493B" w:rsidRPr="00DA716C" w:rsidRDefault="0063493B" w:rsidP="00F15540">
                        <w:pPr>
                          <w:spacing w:after="40" w:line="240" w:lineRule="auto"/>
                          <w:ind w:right="29"/>
                          <w:jc w:val="center"/>
                          <w:rPr>
                            <w:rFonts w:ascii="Arial" w:eastAsia="IBM Plex Sans Regular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DA716C">
                          <w:rPr>
                            <w:rFonts w:ascii="Arial" w:eastAsia="IBM Plex Sans Regular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N = 2,014</w:t>
                        </w:r>
                      </w:p>
                    </w:txbxContent>
                  </v:textbox>
                </v:shape>
                <v:shape id="Arrow: Right 11" o:spid="_x0000_s1038" type="#_x0000_t13" style="position:absolute;left:61596;top:23557;width:1829;height:2743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" adj="10800" fillcolor="#8a3ffc" strokecolor="#8a3ffc" strokeweight="1.5pt">
                  <v:textbox inset="1mm,1mm,1mm,1mm"/>
                </v:shape>
                <v:shape id="TextBox 4" o:spid="_x0000_s1039" type="#_x0000_t202" style="position:absolute;left:42394;top:15471;width:40233;height:8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" fillcolor="#0062ff" stroked="f">
                  <v:textbox>
                    <w:txbxContent>
                      <w:p w14:paraId="2E29E4D7" w14:textId="77777777" w:rsidR="0063493B" w:rsidRPr="00DA716C" w:rsidRDefault="0063493B" w:rsidP="00F15540">
                        <w:pPr>
                          <w:spacing w:after="40" w:line="240" w:lineRule="auto"/>
                          <w:ind w:right="29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Continuous enrollment with medical and pharmacy benefits ≥3 years before and ≥1 year after index date without any claims for PD during the pre-index period </w:t>
                        </w:r>
                      </w:p>
                      <w:p w14:paraId="183CD0D1" w14:textId="77777777" w:rsidR="0063493B" w:rsidRPr="00DA716C" w:rsidRDefault="0063493B" w:rsidP="00F15540">
                        <w:pPr>
                          <w:spacing w:after="40" w:line="240" w:lineRule="auto"/>
                          <w:ind w:right="29"/>
                          <w:jc w:val="center"/>
                          <w:rPr>
                            <w:rFonts w:ascii="Arial" w:eastAsia="IBM Plex Sans Regular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DA716C">
                          <w:rPr>
                            <w:rFonts w:ascii="Arial" w:eastAsia="IBM Plex Sans Regular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N = 7,533</w:t>
                        </w:r>
                      </w:p>
                    </w:txbxContent>
                  </v:textbox>
                </v:shape>
                <v:shape id="_x0000_s1040" type="#_x0000_t202" style="position:absolute;left:42394;top:2920;width:40233;height:10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" fillcolor="#0062ff" stroked="f">
                  <v:textbox>
                    <w:txbxContent>
                      <w:p w14:paraId="23661CB7" w14:textId="15A4804C" w:rsidR="0063493B" w:rsidRPr="00DA716C" w:rsidRDefault="0063493B" w:rsidP="00F15540">
                        <w:pPr>
                          <w:spacing w:after="40" w:line="240" w:lineRule="auto"/>
                          <w:ind w:right="29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Patients in MarketScan® Commercial database linked to the HPM database, aged 18-64, with ≥2 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val="x-none"/>
                          </w:rPr>
                          <w:t>non-diagnostic claims ≥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6 months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val="x-none"/>
                          </w:rPr>
                          <w:t xml:space="preserve"> apart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,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val="x-none"/>
                          </w:rPr>
                          <w:t xml:space="preserve"> with 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a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val="x-none"/>
                          </w:rPr>
                          <w:t xml:space="preserve"> diagnosis code for P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D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val="x-none"/>
                          </w:rPr>
                          <w:t xml:space="preserve"> during study period </w:t>
                        </w:r>
                      </w:p>
                      <w:p w14:paraId="1F687039" w14:textId="77777777" w:rsidR="0063493B" w:rsidRPr="00DA716C" w:rsidRDefault="0063493B" w:rsidP="00F15540">
                        <w:pPr>
                          <w:spacing w:after="40" w:line="240" w:lineRule="auto"/>
                          <w:ind w:right="29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val="x-none"/>
                          </w:rPr>
                        </w:pP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val="x-none"/>
                          </w:rPr>
                          <w:t>(earliest diagnosis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val="x-none"/>
                          </w:rPr>
                          <w:t>=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 index </w:t>
                        </w:r>
                        <w:r w:rsidRPr="00DA716C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val="x-none"/>
                          </w:rPr>
                          <w:t>date)</w:t>
                        </w:r>
                      </w:p>
                      <w:p w14:paraId="04A60916" w14:textId="77777777" w:rsidR="0063493B" w:rsidRPr="00DA716C" w:rsidRDefault="0063493B" w:rsidP="00F15540">
                        <w:pPr>
                          <w:spacing w:after="40" w:line="240" w:lineRule="auto"/>
                          <w:ind w:right="29"/>
                          <w:jc w:val="center"/>
                          <w:rPr>
                            <w:rFonts w:ascii="Arial" w:eastAsia="IBM Plex Sans Regular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DA716C">
                          <w:rPr>
                            <w:rFonts w:ascii="Arial" w:eastAsia="IBM Plex Sans Regular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N = 48,021</w:t>
                        </w:r>
                      </w:p>
                    </w:txbxContent>
                  </v:textbox>
                </v:shape>
                <v:shape id="Arrow: Right 14" o:spid="_x0000_s1041" type="#_x0000_t13" style="position:absolute;left:61596;top:12923;width:1829;height:2743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" adj="10800" fillcolor="#8a3ffc" strokecolor="#8a3ffc" strokeweight="1.5pt">
                  <v:textbox inset="1mm,1mm,1mm,1mm"/>
                </v:shape>
              </v:group>
            </w:pict>
          </mc:Fallback>
        </mc:AlternateContent>
      </w:r>
    </w:p>
    <w:p w14:paraId="5F551BF2" w14:textId="77777777" w:rsidR="00F00534" w:rsidRPr="00DA716C" w:rsidRDefault="00F00534" w:rsidP="004412F3">
      <w:pPr>
        <w:spacing w:after="0"/>
        <w:rPr>
          <w:rFonts w:ascii="Arial" w:hAnsi="Arial" w:cs="Arial"/>
          <w:sz w:val="24"/>
          <w:szCs w:val="24"/>
        </w:rPr>
      </w:pPr>
    </w:p>
    <w:p w14:paraId="42517F0A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0C62559E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1C0AEF7F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14D49EEF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6439E567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74372AEF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0AF0BBFB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4CE00B3A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1DB75F1F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1B91489A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664A2F1F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2F4BE037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55CE9787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6CCC236B" w14:textId="72E9D198" w:rsidR="0063493B" w:rsidRPr="00DA716C" w:rsidRDefault="000B790F" w:rsidP="004412F3">
      <w:pPr>
        <w:spacing w:after="0"/>
        <w:rPr>
          <w:rFonts w:ascii="Arial" w:hAnsi="Arial" w:cs="Arial"/>
          <w:sz w:val="24"/>
          <w:szCs w:val="24"/>
        </w:rPr>
      </w:pPr>
      <w:r w:rsidRPr="00DA716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CA967" wp14:editId="0B0CAA1D">
                <wp:simplePos x="0" y="0"/>
                <wp:positionH relativeFrom="column">
                  <wp:posOffset>1793240</wp:posOffset>
                </wp:positionH>
                <wp:positionV relativeFrom="paragraph">
                  <wp:posOffset>129066</wp:posOffset>
                </wp:positionV>
                <wp:extent cx="457200" cy="274320"/>
                <wp:effectExtent l="0" t="3810" r="34290" b="34290"/>
                <wp:wrapNone/>
                <wp:docPr id="20" name="Arrow: Righ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6200000" flipH="1">
                          <a:off x="0" y="0"/>
                          <a:ext cx="457200" cy="274320"/>
                        </a:xfrm>
                        <a:prstGeom prst="rightArrow">
                          <a:avLst/>
                        </a:prstGeom>
                        <a:solidFill>
                          <a:srgbClr val="8A3FFC"/>
                        </a:solidFill>
                        <a:ln w="19050">
                          <a:solidFill>
                            <a:srgbClr val="8A3FFC"/>
                          </a:solidFill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36000" tIns="36000" rIns="36000" bIns="3600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68741B" id="Arrow: Right 17" o:spid="_x0000_s1026" type="#_x0000_t13" style="position:absolute;margin-left:141.2pt;margin-top:10.15pt;width:36pt;height:21.6pt;rotation:90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" adj="15120" fillcolor="#8a3ffc" strokecolor="#8a3ffc" strokeweight="1.5pt">
                <v:textbox inset="1mm,1mm,1mm,1mm"/>
              </v:shape>
            </w:pict>
          </mc:Fallback>
        </mc:AlternateContent>
      </w:r>
    </w:p>
    <w:p w14:paraId="0058C9F3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10614CAB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0E9A89FB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3A743E4F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13A37C12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5B69CCD9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4CE9B9A8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17F92928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15ED4519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4C1A7B9C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1C9CFC6E" w14:textId="77777777" w:rsidR="00F00534" w:rsidRPr="00DA716C" w:rsidRDefault="00F00534" w:rsidP="004412F3">
      <w:pPr>
        <w:spacing w:after="0"/>
        <w:rPr>
          <w:rFonts w:ascii="Arial" w:hAnsi="Arial" w:cs="Arial"/>
          <w:sz w:val="24"/>
          <w:szCs w:val="24"/>
        </w:rPr>
      </w:pPr>
    </w:p>
    <w:p w14:paraId="6466A05C" w14:textId="77777777" w:rsidR="00F44C9A" w:rsidRDefault="00F44C9A" w:rsidP="004412F3">
      <w:pPr>
        <w:spacing w:after="0"/>
        <w:rPr>
          <w:rFonts w:ascii="Arial" w:hAnsi="Arial" w:cs="Arial"/>
          <w:sz w:val="24"/>
          <w:szCs w:val="24"/>
        </w:rPr>
      </w:pPr>
    </w:p>
    <w:p w14:paraId="7A260E91" w14:textId="15DA30BC" w:rsidR="004412F3" w:rsidRPr="00DA716C" w:rsidRDefault="004412F3" w:rsidP="004412F3">
      <w:pPr>
        <w:spacing w:after="0"/>
        <w:rPr>
          <w:rFonts w:ascii="Arial" w:hAnsi="Arial" w:cs="Arial"/>
          <w:sz w:val="24"/>
          <w:szCs w:val="24"/>
        </w:rPr>
      </w:pPr>
      <w:r w:rsidRPr="00DA716C">
        <w:rPr>
          <w:rFonts w:ascii="Arial" w:hAnsi="Arial" w:cs="Arial"/>
          <w:sz w:val="24"/>
          <w:szCs w:val="24"/>
        </w:rPr>
        <w:lastRenderedPageBreak/>
        <w:t xml:space="preserve">Figure </w:t>
      </w:r>
      <w:r w:rsidR="00291471">
        <w:rPr>
          <w:rFonts w:ascii="Arial" w:hAnsi="Arial" w:cs="Arial"/>
          <w:sz w:val="24"/>
          <w:szCs w:val="24"/>
        </w:rPr>
        <w:t>S2</w:t>
      </w:r>
      <w:r w:rsidRPr="00DA716C">
        <w:rPr>
          <w:rFonts w:ascii="Arial" w:hAnsi="Arial" w:cs="Arial"/>
          <w:sz w:val="24"/>
          <w:szCs w:val="24"/>
        </w:rPr>
        <w:t xml:space="preserve">: Proportion of PD Patient Cohort and Caregiving Spouse Cohort with </w:t>
      </w:r>
      <w:r w:rsidR="00F00534" w:rsidRPr="00DA716C">
        <w:rPr>
          <w:rFonts w:ascii="Arial" w:hAnsi="Arial" w:cs="Arial"/>
          <w:sz w:val="24"/>
          <w:szCs w:val="24"/>
        </w:rPr>
        <w:t>Absence</w:t>
      </w:r>
    </w:p>
    <w:p w14:paraId="79404D5C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0D058622" w14:textId="38A968C3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  <w:r w:rsidRPr="00DA716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624C818" wp14:editId="3A5545A6">
            <wp:extent cx="7500171" cy="3293648"/>
            <wp:effectExtent l="0" t="0" r="5715" b="254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BBBE4E9-DB71-2096-EB94-B3A1FEDE95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ABD5C3C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1B3FEE58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78555718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4D8AA4E4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11FD848D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42B50956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0560245F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03F0024A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44417117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12786071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5C42B078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082C231E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2109D5D3" w14:textId="4CBF1D65" w:rsidR="004412F3" w:rsidRPr="00DA716C" w:rsidRDefault="004412F3" w:rsidP="004412F3">
      <w:pPr>
        <w:spacing w:after="0"/>
        <w:rPr>
          <w:rFonts w:ascii="Arial" w:hAnsi="Arial" w:cs="Arial"/>
          <w:sz w:val="24"/>
          <w:szCs w:val="24"/>
        </w:rPr>
      </w:pPr>
      <w:r w:rsidRPr="00DA716C">
        <w:rPr>
          <w:rFonts w:ascii="Arial" w:hAnsi="Arial" w:cs="Arial"/>
          <w:sz w:val="24"/>
          <w:szCs w:val="24"/>
        </w:rPr>
        <w:lastRenderedPageBreak/>
        <w:t xml:space="preserve">Figure </w:t>
      </w:r>
      <w:r w:rsidR="00291471">
        <w:rPr>
          <w:rFonts w:ascii="Arial" w:hAnsi="Arial" w:cs="Arial"/>
          <w:sz w:val="24"/>
          <w:szCs w:val="24"/>
        </w:rPr>
        <w:t>S3</w:t>
      </w:r>
      <w:r w:rsidRPr="00DA716C">
        <w:rPr>
          <w:rFonts w:ascii="Arial" w:hAnsi="Arial" w:cs="Arial"/>
          <w:sz w:val="24"/>
          <w:szCs w:val="24"/>
        </w:rPr>
        <w:t xml:space="preserve">: Number of </w:t>
      </w:r>
      <w:r w:rsidR="00F00534" w:rsidRPr="00DA716C">
        <w:rPr>
          <w:rFonts w:ascii="Arial" w:hAnsi="Arial" w:cs="Arial"/>
          <w:sz w:val="24"/>
          <w:szCs w:val="24"/>
        </w:rPr>
        <w:t xml:space="preserve">Absence </w:t>
      </w:r>
      <w:r w:rsidRPr="00DA716C">
        <w:rPr>
          <w:rFonts w:ascii="Arial" w:hAnsi="Arial" w:cs="Arial"/>
          <w:sz w:val="24"/>
          <w:szCs w:val="24"/>
        </w:rPr>
        <w:t>Days Among the PD Patient Cohort and Caregiving Spouse Cohort</w:t>
      </w:r>
    </w:p>
    <w:p w14:paraId="7B5555E1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2C225B24" w14:textId="51467D04" w:rsidR="0063493B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  <w:r w:rsidRPr="00DA716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836EA15" wp14:editId="5BE4B15E">
            <wp:extent cx="7531385" cy="3424132"/>
            <wp:effectExtent l="0" t="0" r="12700" b="5080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id="{60202034-A857-4821-3EB2-56A5EB8AAA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F975D43" w14:textId="77777777" w:rsidR="0063493B" w:rsidRPr="00DA716C" w:rsidRDefault="0063493B" w:rsidP="004412F3">
      <w:pPr>
        <w:spacing w:after="0"/>
        <w:rPr>
          <w:rFonts w:ascii="Arial" w:hAnsi="Arial" w:cs="Arial"/>
          <w:sz w:val="24"/>
          <w:szCs w:val="24"/>
        </w:rPr>
      </w:pPr>
    </w:p>
    <w:p w14:paraId="06FA41F2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79A82D6A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7E17D6A3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4B2DC74F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682FB926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44E9E513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68DC433F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323D5BE1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06683108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7FFD22A7" w14:textId="77777777" w:rsidR="00994564" w:rsidRPr="00DA716C" w:rsidRDefault="00994564" w:rsidP="004412F3">
      <w:pPr>
        <w:spacing w:after="0"/>
        <w:rPr>
          <w:rFonts w:ascii="Arial" w:hAnsi="Arial" w:cs="Arial"/>
          <w:sz w:val="24"/>
          <w:szCs w:val="24"/>
        </w:rPr>
      </w:pPr>
    </w:p>
    <w:p w14:paraId="115CD0F4" w14:textId="4FAFE75E" w:rsidR="004412F3" w:rsidRPr="00DA716C" w:rsidRDefault="004412F3" w:rsidP="004412F3">
      <w:pPr>
        <w:spacing w:after="0"/>
        <w:rPr>
          <w:rFonts w:ascii="Arial" w:hAnsi="Arial" w:cs="Arial"/>
          <w:sz w:val="24"/>
          <w:szCs w:val="24"/>
        </w:rPr>
      </w:pPr>
      <w:r w:rsidRPr="00DA716C">
        <w:rPr>
          <w:rFonts w:ascii="Arial" w:hAnsi="Arial" w:cs="Arial"/>
          <w:sz w:val="24"/>
          <w:szCs w:val="24"/>
        </w:rPr>
        <w:lastRenderedPageBreak/>
        <w:t xml:space="preserve">Figure </w:t>
      </w:r>
      <w:r w:rsidR="00291471">
        <w:rPr>
          <w:rFonts w:ascii="Arial" w:hAnsi="Arial" w:cs="Arial"/>
          <w:sz w:val="24"/>
          <w:szCs w:val="24"/>
        </w:rPr>
        <w:t>S4</w:t>
      </w:r>
      <w:r w:rsidRPr="00DA716C">
        <w:rPr>
          <w:rFonts w:ascii="Arial" w:hAnsi="Arial" w:cs="Arial"/>
          <w:sz w:val="24"/>
          <w:szCs w:val="24"/>
        </w:rPr>
        <w:t>: PD-related Drug Utilization for PD Patients and PD Spouses</w:t>
      </w:r>
    </w:p>
    <w:p w14:paraId="12F10D14" w14:textId="77777777" w:rsidR="00B96794" w:rsidRPr="00DA716C" w:rsidRDefault="00B96794" w:rsidP="004412F3">
      <w:pPr>
        <w:spacing w:after="0"/>
        <w:rPr>
          <w:rFonts w:ascii="Arial" w:hAnsi="Arial" w:cs="Arial"/>
          <w:sz w:val="24"/>
          <w:szCs w:val="24"/>
        </w:rPr>
      </w:pPr>
    </w:p>
    <w:p w14:paraId="4A401348" w14:textId="6C393FF0" w:rsidR="00BF749E" w:rsidRPr="00DA716C" w:rsidRDefault="00B96794" w:rsidP="00BF749E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DA716C">
        <w:rPr>
          <w:rFonts w:ascii="Arial" w:hAnsi="Arial" w:cs="Arial"/>
          <w:b/>
          <w:bCs/>
          <w:i/>
          <w:iCs/>
          <w:noProof/>
          <w:sz w:val="24"/>
          <w:szCs w:val="24"/>
        </w:rPr>
        <w:drawing>
          <wp:inline distT="0" distB="0" distL="0" distR="0" wp14:anchorId="6B56C6FB" wp14:editId="7FE8251F">
            <wp:extent cx="8229600" cy="4478020"/>
            <wp:effectExtent l="0" t="0" r="0" b="17780"/>
            <wp:docPr id="25" name="Chart 25">
              <a:extLst xmlns:a="http://schemas.openxmlformats.org/drawingml/2006/main">
                <a:ext uri="{FF2B5EF4-FFF2-40B4-BE49-F238E27FC236}">
                  <a16:creationId xmlns:a16="http://schemas.microsoft.com/office/drawing/2014/main" id="{1E8661BB-41AF-4CED-AA62-05C765AB62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BF749E" w:rsidRPr="00DA716C" w:rsidSect="00F44C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84833" w14:textId="77777777" w:rsidR="00CC4E50" w:rsidRDefault="00CC4E50" w:rsidP="00126735">
      <w:pPr>
        <w:spacing w:after="0" w:line="240" w:lineRule="auto"/>
      </w:pPr>
      <w:r>
        <w:separator/>
      </w:r>
    </w:p>
  </w:endnote>
  <w:endnote w:type="continuationSeparator" w:id="0">
    <w:p w14:paraId="5821CB07" w14:textId="77777777" w:rsidR="00CC4E50" w:rsidRDefault="00CC4E50" w:rsidP="0012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BM Plex Sans Light">
    <w:charset w:val="00"/>
    <w:family w:val="swiss"/>
    <w:pitch w:val="variable"/>
    <w:sig w:usb0="A00002EF" w:usb1="5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IBM Plex Sans Regular">
    <w:altName w:val="IBM Plex Sans"/>
    <w:panose1 w:val="00000000000000000000"/>
    <w:charset w:val="00"/>
    <w:family w:val="swiss"/>
    <w:notTrueType/>
    <w:pitch w:val="variable"/>
    <w:sig w:usb0="A00002EF" w:usb1="5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DBE5" w14:textId="77777777" w:rsidR="00BE5FFB" w:rsidRDefault="00BE5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D311" w14:textId="5CB786ED" w:rsidR="00126735" w:rsidRDefault="001267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C01BC0" wp14:editId="533E3EB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22" name="MSIPCMa7f84b24ae5fa1bc05ec86f7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7D207F" w14:textId="1957250D" w:rsidR="00126735" w:rsidRPr="00BE5FFB" w:rsidRDefault="00BE5FFB" w:rsidP="00BE5FFB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E5FF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01BC0" id="_x0000_t202" coordsize="21600,21600" o:spt="202" path="m,l,21600r21600,l21600,xe">
              <v:stroke joinstyle="miter"/>
              <v:path gradientshapeok="t" o:connecttype="rect"/>
            </v:shapetype>
            <v:shape id="MSIPCMa7f84b24ae5fa1bc05ec86f7" o:spid="_x0000_s1042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textbox inset="20pt,0,,0">
                <w:txbxContent>
                  <w:p w14:paraId="257D207F" w14:textId="1957250D" w:rsidR="00126735" w:rsidRPr="00BE5FFB" w:rsidRDefault="00BE5FFB" w:rsidP="00BE5FFB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E5FF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B6C5" w14:textId="77777777" w:rsidR="00BE5FFB" w:rsidRDefault="00BE5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E455" w14:textId="77777777" w:rsidR="00CC4E50" w:rsidRDefault="00CC4E50" w:rsidP="00126735">
      <w:pPr>
        <w:spacing w:after="0" w:line="240" w:lineRule="auto"/>
      </w:pPr>
      <w:r>
        <w:separator/>
      </w:r>
    </w:p>
  </w:footnote>
  <w:footnote w:type="continuationSeparator" w:id="0">
    <w:p w14:paraId="48221513" w14:textId="77777777" w:rsidR="00CC4E50" w:rsidRDefault="00CC4E50" w:rsidP="0012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52F1" w14:textId="77777777" w:rsidR="00BE5FFB" w:rsidRDefault="00BE5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8CD1" w14:textId="77777777" w:rsidR="00BE5FFB" w:rsidRDefault="00BE5F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6E10" w14:textId="77777777" w:rsidR="00BE5FFB" w:rsidRDefault="00BE5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59B"/>
    <w:multiLevelType w:val="hybridMultilevel"/>
    <w:tmpl w:val="78105DE0"/>
    <w:lvl w:ilvl="0" w:tplc="C3B21E3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06EB2"/>
    <w:multiLevelType w:val="hybridMultilevel"/>
    <w:tmpl w:val="A44A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55DEB"/>
    <w:multiLevelType w:val="hybridMultilevel"/>
    <w:tmpl w:val="B48CFF32"/>
    <w:lvl w:ilvl="0" w:tplc="C7243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2A03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2E0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A2D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88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29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BE0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C5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3AB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60630E"/>
    <w:multiLevelType w:val="hybridMultilevel"/>
    <w:tmpl w:val="E39A13DE"/>
    <w:lvl w:ilvl="0" w:tplc="8D3EF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B6F6D"/>
    <w:multiLevelType w:val="hybridMultilevel"/>
    <w:tmpl w:val="126C415C"/>
    <w:lvl w:ilvl="0" w:tplc="CBF02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F80EB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4AA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8AC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E8C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724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01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046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A62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A13E9F"/>
    <w:multiLevelType w:val="hybridMultilevel"/>
    <w:tmpl w:val="1D06E168"/>
    <w:lvl w:ilvl="0" w:tplc="13E6A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A864C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D0E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67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D46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F2E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E8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82C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6A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E851E7"/>
    <w:multiLevelType w:val="hybridMultilevel"/>
    <w:tmpl w:val="7F4E3B34"/>
    <w:lvl w:ilvl="0" w:tplc="B8CC0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105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14A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2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87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0A5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CD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764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07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093150"/>
    <w:multiLevelType w:val="hybridMultilevel"/>
    <w:tmpl w:val="25DCCAAC"/>
    <w:lvl w:ilvl="0" w:tplc="D604D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621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0B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81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3C7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F8A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E4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CB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631656"/>
    <w:multiLevelType w:val="hybridMultilevel"/>
    <w:tmpl w:val="26CA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A4587"/>
    <w:multiLevelType w:val="hybridMultilevel"/>
    <w:tmpl w:val="33FA8A24"/>
    <w:lvl w:ilvl="0" w:tplc="21507E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7D8E0D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AE64F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914B00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DAD6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25C65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42688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2C2E1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2FC55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16F5694D"/>
    <w:multiLevelType w:val="hybridMultilevel"/>
    <w:tmpl w:val="13642434"/>
    <w:lvl w:ilvl="0" w:tplc="50342E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5C1C2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4F1AF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EE04A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753E3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32F8A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6CB84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5156E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5D4CB2BA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1" w15:restartNumberingAfterBreak="0">
    <w:nsid w:val="188B3F4F"/>
    <w:multiLevelType w:val="hybridMultilevel"/>
    <w:tmpl w:val="015EB544"/>
    <w:lvl w:ilvl="0" w:tplc="96E67A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05B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CE8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8A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614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D81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AD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A18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215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043FC1"/>
    <w:multiLevelType w:val="multilevel"/>
    <w:tmpl w:val="55C24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9C01E3"/>
    <w:multiLevelType w:val="hybridMultilevel"/>
    <w:tmpl w:val="2CC86334"/>
    <w:lvl w:ilvl="0" w:tplc="5F908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94F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804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806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21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65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05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2B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49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0482C7E"/>
    <w:multiLevelType w:val="hybridMultilevel"/>
    <w:tmpl w:val="55A4F994"/>
    <w:lvl w:ilvl="0" w:tplc="48044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38FD6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684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2A9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A2A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E9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61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A04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AF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617E5D"/>
    <w:multiLevelType w:val="hybridMultilevel"/>
    <w:tmpl w:val="F168BA20"/>
    <w:lvl w:ilvl="0" w:tplc="E3B65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CA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64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2E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40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5A0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61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2E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A0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79F34A7"/>
    <w:multiLevelType w:val="hybridMultilevel"/>
    <w:tmpl w:val="705E4190"/>
    <w:lvl w:ilvl="0" w:tplc="ADFE9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44AD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22E5A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346C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06F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F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44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BEB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AD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B6F6EC9"/>
    <w:multiLevelType w:val="hybridMultilevel"/>
    <w:tmpl w:val="E80C9C22"/>
    <w:lvl w:ilvl="0" w:tplc="295AD1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23D89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20BE5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4FEED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0DDC1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D40C7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01EE6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61CA0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2C1E0396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8" w15:restartNumberingAfterBreak="0">
    <w:nsid w:val="2D195A6D"/>
    <w:multiLevelType w:val="hybridMultilevel"/>
    <w:tmpl w:val="A2F4E17E"/>
    <w:lvl w:ilvl="0" w:tplc="2EF83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43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26F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A26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2F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E8A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0A9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82F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1CB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E5B26A0"/>
    <w:multiLevelType w:val="hybridMultilevel"/>
    <w:tmpl w:val="00AAFB00"/>
    <w:lvl w:ilvl="0" w:tplc="FC1A2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0D9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2AF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56D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0E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6C6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85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74D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AA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EE95C96"/>
    <w:multiLevelType w:val="hybridMultilevel"/>
    <w:tmpl w:val="835E40F4"/>
    <w:lvl w:ilvl="0" w:tplc="5FDE5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7E20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3EA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84A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96F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4F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9E1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EEC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1AC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F9811F4"/>
    <w:multiLevelType w:val="hybridMultilevel"/>
    <w:tmpl w:val="CAF0E02A"/>
    <w:lvl w:ilvl="0" w:tplc="62D62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64B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72C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ED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6D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C8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C2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00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EB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FEA554E"/>
    <w:multiLevelType w:val="hybridMultilevel"/>
    <w:tmpl w:val="8C4CCC08"/>
    <w:lvl w:ilvl="0" w:tplc="00481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963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AB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1EC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A8A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E42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6C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546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4A0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8112976"/>
    <w:multiLevelType w:val="hybridMultilevel"/>
    <w:tmpl w:val="FF5AE3FE"/>
    <w:lvl w:ilvl="0" w:tplc="AB2E8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D5396"/>
    <w:multiLevelType w:val="hybridMultilevel"/>
    <w:tmpl w:val="E60613DC"/>
    <w:lvl w:ilvl="0" w:tplc="25105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0AFD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62A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6F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066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0C3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04E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27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1C4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CBE7CBF"/>
    <w:multiLevelType w:val="hybridMultilevel"/>
    <w:tmpl w:val="EBE8B318"/>
    <w:lvl w:ilvl="0" w:tplc="0C8A7BE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3B1608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D8BC352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2ED4F9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34224D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C8DE6F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C5BC47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155236C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0DF84C46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26" w15:restartNumberingAfterBreak="0">
    <w:nsid w:val="403D3469"/>
    <w:multiLevelType w:val="hybridMultilevel"/>
    <w:tmpl w:val="B4A0CE58"/>
    <w:lvl w:ilvl="0" w:tplc="8AD6A63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6E6DC3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976442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BB483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6D8BE5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B04920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DAAFBF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C32EE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55423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47D578E4"/>
    <w:multiLevelType w:val="hybridMultilevel"/>
    <w:tmpl w:val="CE72A942"/>
    <w:lvl w:ilvl="0" w:tplc="E42A9BF4">
      <w:start w:val="1"/>
      <w:numFmt w:val="decimal"/>
      <w:lvlText w:val="%1.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150BA4"/>
    <w:multiLevelType w:val="hybridMultilevel"/>
    <w:tmpl w:val="8A8CC6AA"/>
    <w:lvl w:ilvl="0" w:tplc="15909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890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0B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F2A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8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8E0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9C6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5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5E4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2000EC9"/>
    <w:multiLevelType w:val="hybridMultilevel"/>
    <w:tmpl w:val="E862B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E63273"/>
    <w:multiLevelType w:val="hybridMultilevel"/>
    <w:tmpl w:val="68E46A5A"/>
    <w:lvl w:ilvl="0" w:tplc="9B849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4A5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1C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85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42C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E8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23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187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0A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360ECD"/>
    <w:multiLevelType w:val="hybridMultilevel"/>
    <w:tmpl w:val="E166AC50"/>
    <w:lvl w:ilvl="0" w:tplc="26F28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EE044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8C9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303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C8C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48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189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AC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B62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81E330B"/>
    <w:multiLevelType w:val="hybridMultilevel"/>
    <w:tmpl w:val="670A4182"/>
    <w:lvl w:ilvl="0" w:tplc="2EF835C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4795E"/>
    <w:multiLevelType w:val="hybridMultilevel"/>
    <w:tmpl w:val="B6127B70"/>
    <w:lvl w:ilvl="0" w:tplc="116498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39434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2666E7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BF8F0A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BA20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EEF6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F6ED8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3F4AE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0E859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 w15:restartNumberingAfterBreak="0">
    <w:nsid w:val="61EA125C"/>
    <w:multiLevelType w:val="hybridMultilevel"/>
    <w:tmpl w:val="226E1D6C"/>
    <w:lvl w:ilvl="0" w:tplc="1264E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48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DA2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B87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A6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07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4B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EF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D8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2F94894"/>
    <w:multiLevelType w:val="hybridMultilevel"/>
    <w:tmpl w:val="376EDA90"/>
    <w:lvl w:ilvl="0" w:tplc="C3B21E3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82A2B"/>
    <w:multiLevelType w:val="hybridMultilevel"/>
    <w:tmpl w:val="EF984374"/>
    <w:lvl w:ilvl="0" w:tplc="45183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47D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4E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00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C6C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C03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841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EC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AA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4EA2DC8"/>
    <w:multiLevelType w:val="hybridMultilevel"/>
    <w:tmpl w:val="1AAE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F7773"/>
    <w:multiLevelType w:val="hybridMultilevel"/>
    <w:tmpl w:val="5F6634DA"/>
    <w:lvl w:ilvl="0" w:tplc="F266F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C0E2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3C1F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18F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22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26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528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F862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E461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203643"/>
    <w:multiLevelType w:val="hybridMultilevel"/>
    <w:tmpl w:val="F2321C80"/>
    <w:lvl w:ilvl="0" w:tplc="D898D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D64C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E2BE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16D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E08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85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66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25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61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D74544F"/>
    <w:multiLevelType w:val="hybridMultilevel"/>
    <w:tmpl w:val="482065B4"/>
    <w:lvl w:ilvl="0" w:tplc="ED5C63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74EA2"/>
    <w:multiLevelType w:val="hybridMultilevel"/>
    <w:tmpl w:val="C7A0C62E"/>
    <w:lvl w:ilvl="0" w:tplc="7CE84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C9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442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0F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5C5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65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22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85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CD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0ED0A79"/>
    <w:multiLevelType w:val="hybridMultilevel"/>
    <w:tmpl w:val="B650A2BC"/>
    <w:lvl w:ilvl="0" w:tplc="2EF835C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B0F57"/>
    <w:multiLevelType w:val="hybridMultilevel"/>
    <w:tmpl w:val="7FA2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71C17"/>
    <w:multiLevelType w:val="hybridMultilevel"/>
    <w:tmpl w:val="1946D668"/>
    <w:lvl w:ilvl="0" w:tplc="C2720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43887"/>
    <w:multiLevelType w:val="hybridMultilevel"/>
    <w:tmpl w:val="AE1E4BCE"/>
    <w:lvl w:ilvl="0" w:tplc="74544C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6FB28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72B86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2BD04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B5425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7F209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4E4E6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9516E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A3349574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46" w15:restartNumberingAfterBreak="0">
    <w:nsid w:val="7FBD3C3A"/>
    <w:multiLevelType w:val="hybridMultilevel"/>
    <w:tmpl w:val="72FE1216"/>
    <w:lvl w:ilvl="0" w:tplc="46745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604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A6C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21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21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2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A6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4F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89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4364065">
    <w:abstractNumId w:val="43"/>
  </w:num>
  <w:num w:numId="2" w16cid:durableId="1533960624">
    <w:abstractNumId w:val="1"/>
  </w:num>
  <w:num w:numId="3" w16cid:durableId="1525434134">
    <w:abstractNumId w:val="18"/>
  </w:num>
  <w:num w:numId="4" w16cid:durableId="1773209212">
    <w:abstractNumId w:val="4"/>
  </w:num>
  <w:num w:numId="5" w16cid:durableId="55933834">
    <w:abstractNumId w:val="46"/>
  </w:num>
  <w:num w:numId="6" w16cid:durableId="2008055468">
    <w:abstractNumId w:val="15"/>
  </w:num>
  <w:num w:numId="7" w16cid:durableId="905729401">
    <w:abstractNumId w:val="34"/>
  </w:num>
  <w:num w:numId="8" w16cid:durableId="1797017937">
    <w:abstractNumId w:val="39"/>
  </w:num>
  <w:num w:numId="9" w16cid:durableId="1264341839">
    <w:abstractNumId w:val="31"/>
  </w:num>
  <w:num w:numId="10" w16cid:durableId="1655599528">
    <w:abstractNumId w:val="2"/>
  </w:num>
  <w:num w:numId="11" w16cid:durableId="1224874231">
    <w:abstractNumId w:val="36"/>
  </w:num>
  <w:num w:numId="12" w16cid:durableId="124543828">
    <w:abstractNumId w:val="27"/>
  </w:num>
  <w:num w:numId="13" w16cid:durableId="468058710">
    <w:abstractNumId w:val="38"/>
  </w:num>
  <w:num w:numId="14" w16cid:durableId="2024699064">
    <w:abstractNumId w:val="8"/>
  </w:num>
  <w:num w:numId="15" w16cid:durableId="642082000">
    <w:abstractNumId w:val="42"/>
  </w:num>
  <w:num w:numId="16" w16cid:durableId="552276309">
    <w:abstractNumId w:val="6"/>
  </w:num>
  <w:num w:numId="17" w16cid:durableId="1597250278">
    <w:abstractNumId w:val="0"/>
  </w:num>
  <w:num w:numId="18" w16cid:durableId="457989426">
    <w:abstractNumId w:val="25"/>
  </w:num>
  <w:num w:numId="19" w16cid:durableId="1249003213">
    <w:abstractNumId w:val="10"/>
  </w:num>
  <w:num w:numId="20" w16cid:durableId="180824916">
    <w:abstractNumId w:val="33"/>
  </w:num>
  <w:num w:numId="21" w16cid:durableId="1967420021">
    <w:abstractNumId w:val="9"/>
  </w:num>
  <w:num w:numId="22" w16cid:durableId="1740326385">
    <w:abstractNumId w:val="30"/>
  </w:num>
  <w:num w:numId="23" w16cid:durableId="1656565958">
    <w:abstractNumId w:val="17"/>
  </w:num>
  <w:num w:numId="24" w16cid:durableId="341711064">
    <w:abstractNumId w:val="45"/>
  </w:num>
  <w:num w:numId="25" w16cid:durableId="1070232080">
    <w:abstractNumId w:val="26"/>
  </w:num>
  <w:num w:numId="26" w16cid:durableId="375470043">
    <w:abstractNumId w:val="5"/>
  </w:num>
  <w:num w:numId="27" w16cid:durableId="1152331806">
    <w:abstractNumId w:val="28"/>
  </w:num>
  <w:num w:numId="28" w16cid:durableId="534512419">
    <w:abstractNumId w:val="35"/>
  </w:num>
  <w:num w:numId="29" w16cid:durableId="528951517">
    <w:abstractNumId w:val="40"/>
  </w:num>
  <w:num w:numId="30" w16cid:durableId="832835770">
    <w:abstractNumId w:val="3"/>
  </w:num>
  <w:num w:numId="31" w16cid:durableId="10181814">
    <w:abstractNumId w:val="23"/>
  </w:num>
  <w:num w:numId="32" w16cid:durableId="771127229">
    <w:abstractNumId w:val="16"/>
  </w:num>
  <w:num w:numId="33" w16cid:durableId="1253466440">
    <w:abstractNumId w:val="21"/>
  </w:num>
  <w:num w:numId="34" w16cid:durableId="1122649125">
    <w:abstractNumId w:val="20"/>
  </w:num>
  <w:num w:numId="35" w16cid:durableId="1290668514">
    <w:abstractNumId w:val="13"/>
  </w:num>
  <w:num w:numId="36" w16cid:durableId="954022016">
    <w:abstractNumId w:val="24"/>
  </w:num>
  <w:num w:numId="37" w16cid:durableId="352652658">
    <w:abstractNumId w:val="19"/>
  </w:num>
  <w:num w:numId="38" w16cid:durableId="915357523">
    <w:abstractNumId w:val="14"/>
  </w:num>
  <w:num w:numId="39" w16cid:durableId="2000228488">
    <w:abstractNumId w:val="44"/>
  </w:num>
  <w:num w:numId="40" w16cid:durableId="637540721">
    <w:abstractNumId w:val="32"/>
  </w:num>
  <w:num w:numId="41" w16cid:durableId="1691682192">
    <w:abstractNumId w:val="11"/>
  </w:num>
  <w:num w:numId="42" w16cid:durableId="1503665002">
    <w:abstractNumId w:val="12"/>
  </w:num>
  <w:num w:numId="43" w16cid:durableId="1713115114">
    <w:abstractNumId w:val="22"/>
  </w:num>
  <w:num w:numId="44" w16cid:durableId="1204178235">
    <w:abstractNumId w:val="7"/>
  </w:num>
  <w:num w:numId="45" w16cid:durableId="874540546">
    <w:abstractNumId w:val="41"/>
  </w:num>
  <w:num w:numId="46" w16cid:durableId="2063863494">
    <w:abstractNumId w:val="29"/>
  </w:num>
  <w:num w:numId="47" w16cid:durableId="9494301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lue in Health&lt;/Style&gt;&lt;LeftDelim&gt;{&lt;/LeftDelim&gt;&lt;RightDelim&gt;}&lt;/RightDelim&gt;&lt;FontName&gt;Calibri Light&lt;/FontName&gt;&lt;FontSize&gt;13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rfex2xtwdsw0bezpwdvtxwh9wfxzf9as2f2&quot;&gt;My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/record-ids&gt;&lt;/item&gt;&lt;/Libraries&gt;"/>
  </w:docVars>
  <w:rsids>
    <w:rsidRoot w:val="00AD177B"/>
    <w:rsid w:val="000036A4"/>
    <w:rsid w:val="00005ABC"/>
    <w:rsid w:val="00006DCA"/>
    <w:rsid w:val="0000729A"/>
    <w:rsid w:val="0001087E"/>
    <w:rsid w:val="0001253F"/>
    <w:rsid w:val="0001272E"/>
    <w:rsid w:val="00013357"/>
    <w:rsid w:val="00014B9E"/>
    <w:rsid w:val="0001614D"/>
    <w:rsid w:val="000168A7"/>
    <w:rsid w:val="00016BD9"/>
    <w:rsid w:val="00016C4D"/>
    <w:rsid w:val="00022005"/>
    <w:rsid w:val="00022FB8"/>
    <w:rsid w:val="000238B4"/>
    <w:rsid w:val="00024BC2"/>
    <w:rsid w:val="00024BCB"/>
    <w:rsid w:val="00025868"/>
    <w:rsid w:val="00025C3F"/>
    <w:rsid w:val="00026C04"/>
    <w:rsid w:val="00026ED6"/>
    <w:rsid w:val="000312AC"/>
    <w:rsid w:val="00034282"/>
    <w:rsid w:val="000356F3"/>
    <w:rsid w:val="000371C0"/>
    <w:rsid w:val="00041345"/>
    <w:rsid w:val="000416D0"/>
    <w:rsid w:val="00043F35"/>
    <w:rsid w:val="000450CA"/>
    <w:rsid w:val="0004519F"/>
    <w:rsid w:val="00045DB5"/>
    <w:rsid w:val="00047EA0"/>
    <w:rsid w:val="00050540"/>
    <w:rsid w:val="00053BDC"/>
    <w:rsid w:val="000546E6"/>
    <w:rsid w:val="00054C19"/>
    <w:rsid w:val="000554B0"/>
    <w:rsid w:val="00055ABF"/>
    <w:rsid w:val="000569EA"/>
    <w:rsid w:val="0005778C"/>
    <w:rsid w:val="00060C09"/>
    <w:rsid w:val="0006173E"/>
    <w:rsid w:val="00062862"/>
    <w:rsid w:val="00063539"/>
    <w:rsid w:val="00063629"/>
    <w:rsid w:val="00064857"/>
    <w:rsid w:val="000650C8"/>
    <w:rsid w:val="00065772"/>
    <w:rsid w:val="00066BDD"/>
    <w:rsid w:val="00066BED"/>
    <w:rsid w:val="00067A5C"/>
    <w:rsid w:val="0007257D"/>
    <w:rsid w:val="00072A5B"/>
    <w:rsid w:val="00072C72"/>
    <w:rsid w:val="00072D30"/>
    <w:rsid w:val="000746C0"/>
    <w:rsid w:val="00080240"/>
    <w:rsid w:val="000804E5"/>
    <w:rsid w:val="00082032"/>
    <w:rsid w:val="0008318B"/>
    <w:rsid w:val="00085E77"/>
    <w:rsid w:val="00086395"/>
    <w:rsid w:val="00086983"/>
    <w:rsid w:val="00087B53"/>
    <w:rsid w:val="00087D51"/>
    <w:rsid w:val="00087F30"/>
    <w:rsid w:val="00090431"/>
    <w:rsid w:val="00091FFF"/>
    <w:rsid w:val="00092FBA"/>
    <w:rsid w:val="00094E0D"/>
    <w:rsid w:val="00094F7E"/>
    <w:rsid w:val="00095B61"/>
    <w:rsid w:val="00095BE7"/>
    <w:rsid w:val="0009694E"/>
    <w:rsid w:val="0009726D"/>
    <w:rsid w:val="000A11F3"/>
    <w:rsid w:val="000A2591"/>
    <w:rsid w:val="000A28B5"/>
    <w:rsid w:val="000A2CAF"/>
    <w:rsid w:val="000A2D54"/>
    <w:rsid w:val="000A3323"/>
    <w:rsid w:val="000A58E1"/>
    <w:rsid w:val="000A6098"/>
    <w:rsid w:val="000A7532"/>
    <w:rsid w:val="000B1629"/>
    <w:rsid w:val="000B2615"/>
    <w:rsid w:val="000B2C1E"/>
    <w:rsid w:val="000B36DE"/>
    <w:rsid w:val="000B4B50"/>
    <w:rsid w:val="000B6B85"/>
    <w:rsid w:val="000B74CE"/>
    <w:rsid w:val="000B790F"/>
    <w:rsid w:val="000C2BFA"/>
    <w:rsid w:val="000C3463"/>
    <w:rsid w:val="000C3C74"/>
    <w:rsid w:val="000C596F"/>
    <w:rsid w:val="000D0298"/>
    <w:rsid w:val="000D131D"/>
    <w:rsid w:val="000D16A6"/>
    <w:rsid w:val="000D565E"/>
    <w:rsid w:val="000D6018"/>
    <w:rsid w:val="000D6374"/>
    <w:rsid w:val="000D6501"/>
    <w:rsid w:val="000D6974"/>
    <w:rsid w:val="000E1251"/>
    <w:rsid w:val="000E359C"/>
    <w:rsid w:val="000E3957"/>
    <w:rsid w:val="000E3EDF"/>
    <w:rsid w:val="000E755E"/>
    <w:rsid w:val="000F0713"/>
    <w:rsid w:val="000F16A9"/>
    <w:rsid w:val="000F62B8"/>
    <w:rsid w:val="000F7E9E"/>
    <w:rsid w:val="001016DF"/>
    <w:rsid w:val="00101FEE"/>
    <w:rsid w:val="00102B40"/>
    <w:rsid w:val="00102D94"/>
    <w:rsid w:val="00104229"/>
    <w:rsid w:val="00105AC4"/>
    <w:rsid w:val="00106011"/>
    <w:rsid w:val="0010674B"/>
    <w:rsid w:val="00106A19"/>
    <w:rsid w:val="00106B35"/>
    <w:rsid w:val="00106EDD"/>
    <w:rsid w:val="001073AC"/>
    <w:rsid w:val="0011254B"/>
    <w:rsid w:val="001127CE"/>
    <w:rsid w:val="001157B0"/>
    <w:rsid w:val="00115CE7"/>
    <w:rsid w:val="0011695C"/>
    <w:rsid w:val="00122C8F"/>
    <w:rsid w:val="001234DE"/>
    <w:rsid w:val="001243BB"/>
    <w:rsid w:val="0012467F"/>
    <w:rsid w:val="00124CB0"/>
    <w:rsid w:val="00125C73"/>
    <w:rsid w:val="00126735"/>
    <w:rsid w:val="00126D7B"/>
    <w:rsid w:val="00126E34"/>
    <w:rsid w:val="00127045"/>
    <w:rsid w:val="0012719C"/>
    <w:rsid w:val="001273F1"/>
    <w:rsid w:val="0012747A"/>
    <w:rsid w:val="00130749"/>
    <w:rsid w:val="00130E43"/>
    <w:rsid w:val="001316B8"/>
    <w:rsid w:val="0013226F"/>
    <w:rsid w:val="00132ABE"/>
    <w:rsid w:val="001335AE"/>
    <w:rsid w:val="001336B8"/>
    <w:rsid w:val="001349CA"/>
    <w:rsid w:val="0013516A"/>
    <w:rsid w:val="001364DD"/>
    <w:rsid w:val="00136AD0"/>
    <w:rsid w:val="001372FD"/>
    <w:rsid w:val="00137BC5"/>
    <w:rsid w:val="00137D8D"/>
    <w:rsid w:val="00141037"/>
    <w:rsid w:val="00141059"/>
    <w:rsid w:val="001435E2"/>
    <w:rsid w:val="00143825"/>
    <w:rsid w:val="00144828"/>
    <w:rsid w:val="00144838"/>
    <w:rsid w:val="00145487"/>
    <w:rsid w:val="001465A2"/>
    <w:rsid w:val="00147883"/>
    <w:rsid w:val="0015067E"/>
    <w:rsid w:val="00150DF7"/>
    <w:rsid w:val="00151774"/>
    <w:rsid w:val="001521E8"/>
    <w:rsid w:val="00153C4A"/>
    <w:rsid w:val="00154ADC"/>
    <w:rsid w:val="00154D21"/>
    <w:rsid w:val="00154E8C"/>
    <w:rsid w:val="0015508A"/>
    <w:rsid w:val="00156236"/>
    <w:rsid w:val="00160472"/>
    <w:rsid w:val="0016098E"/>
    <w:rsid w:val="00161B46"/>
    <w:rsid w:val="00171819"/>
    <w:rsid w:val="00175E52"/>
    <w:rsid w:val="0018061D"/>
    <w:rsid w:val="001809C1"/>
    <w:rsid w:val="001810C1"/>
    <w:rsid w:val="0018127D"/>
    <w:rsid w:val="00182C29"/>
    <w:rsid w:val="0018418F"/>
    <w:rsid w:val="0018432C"/>
    <w:rsid w:val="001848E0"/>
    <w:rsid w:val="001866DE"/>
    <w:rsid w:val="00187BFC"/>
    <w:rsid w:val="00190C66"/>
    <w:rsid w:val="001933BB"/>
    <w:rsid w:val="00194B8B"/>
    <w:rsid w:val="0019524F"/>
    <w:rsid w:val="0019605D"/>
    <w:rsid w:val="0019627F"/>
    <w:rsid w:val="00196CBA"/>
    <w:rsid w:val="001A1597"/>
    <w:rsid w:val="001A23FE"/>
    <w:rsid w:val="001A2610"/>
    <w:rsid w:val="001A2E00"/>
    <w:rsid w:val="001A3983"/>
    <w:rsid w:val="001A694A"/>
    <w:rsid w:val="001A7736"/>
    <w:rsid w:val="001A7A46"/>
    <w:rsid w:val="001B0487"/>
    <w:rsid w:val="001B0C74"/>
    <w:rsid w:val="001B3F9B"/>
    <w:rsid w:val="001B4FD0"/>
    <w:rsid w:val="001B5545"/>
    <w:rsid w:val="001B58BA"/>
    <w:rsid w:val="001B5BF5"/>
    <w:rsid w:val="001B60D4"/>
    <w:rsid w:val="001B6F71"/>
    <w:rsid w:val="001C03A6"/>
    <w:rsid w:val="001C053E"/>
    <w:rsid w:val="001C0886"/>
    <w:rsid w:val="001C0B36"/>
    <w:rsid w:val="001C2288"/>
    <w:rsid w:val="001C344D"/>
    <w:rsid w:val="001C3B97"/>
    <w:rsid w:val="001C5225"/>
    <w:rsid w:val="001D09B9"/>
    <w:rsid w:val="001D2B1F"/>
    <w:rsid w:val="001D2F59"/>
    <w:rsid w:val="001D3119"/>
    <w:rsid w:val="001D4B64"/>
    <w:rsid w:val="001D56B3"/>
    <w:rsid w:val="001D5899"/>
    <w:rsid w:val="001E302F"/>
    <w:rsid w:val="001E3EAE"/>
    <w:rsid w:val="001E53D7"/>
    <w:rsid w:val="001E5735"/>
    <w:rsid w:val="001E6F4B"/>
    <w:rsid w:val="001E766E"/>
    <w:rsid w:val="001E7BDB"/>
    <w:rsid w:val="001E7DA6"/>
    <w:rsid w:val="001E7E75"/>
    <w:rsid w:val="001F6258"/>
    <w:rsid w:val="001F7D44"/>
    <w:rsid w:val="002001D8"/>
    <w:rsid w:val="00200822"/>
    <w:rsid w:val="00201063"/>
    <w:rsid w:val="002046C7"/>
    <w:rsid w:val="00205010"/>
    <w:rsid w:val="0020544D"/>
    <w:rsid w:val="002064B4"/>
    <w:rsid w:val="00206EE2"/>
    <w:rsid w:val="00207D5C"/>
    <w:rsid w:val="00211C35"/>
    <w:rsid w:val="00212AC3"/>
    <w:rsid w:val="00214C94"/>
    <w:rsid w:val="00215770"/>
    <w:rsid w:val="0021713C"/>
    <w:rsid w:val="002235DF"/>
    <w:rsid w:val="00223CB3"/>
    <w:rsid w:val="002241AC"/>
    <w:rsid w:val="002258F9"/>
    <w:rsid w:val="00227A25"/>
    <w:rsid w:val="00230D06"/>
    <w:rsid w:val="00231832"/>
    <w:rsid w:val="0023200F"/>
    <w:rsid w:val="0023679F"/>
    <w:rsid w:val="00236BB3"/>
    <w:rsid w:val="0023780C"/>
    <w:rsid w:val="00240030"/>
    <w:rsid w:val="00240C3F"/>
    <w:rsid w:val="00240FA2"/>
    <w:rsid w:val="00242022"/>
    <w:rsid w:val="0024255D"/>
    <w:rsid w:val="0024267D"/>
    <w:rsid w:val="00243107"/>
    <w:rsid w:val="002436CE"/>
    <w:rsid w:val="00247644"/>
    <w:rsid w:val="00250B24"/>
    <w:rsid w:val="00250C73"/>
    <w:rsid w:val="00251903"/>
    <w:rsid w:val="00252124"/>
    <w:rsid w:val="00253D7A"/>
    <w:rsid w:val="002557E3"/>
    <w:rsid w:val="002560AD"/>
    <w:rsid w:val="0026191F"/>
    <w:rsid w:val="00262439"/>
    <w:rsid w:val="0026526E"/>
    <w:rsid w:val="00265988"/>
    <w:rsid w:val="00265A16"/>
    <w:rsid w:val="00270B80"/>
    <w:rsid w:val="00270E3A"/>
    <w:rsid w:val="002713A0"/>
    <w:rsid w:val="002722EF"/>
    <w:rsid w:val="00273821"/>
    <w:rsid w:val="00281935"/>
    <w:rsid w:val="00282B38"/>
    <w:rsid w:val="0028458C"/>
    <w:rsid w:val="00291471"/>
    <w:rsid w:val="00296E67"/>
    <w:rsid w:val="002A056B"/>
    <w:rsid w:val="002A1B01"/>
    <w:rsid w:val="002A3393"/>
    <w:rsid w:val="002A4429"/>
    <w:rsid w:val="002B0B8A"/>
    <w:rsid w:val="002B162A"/>
    <w:rsid w:val="002B2FBB"/>
    <w:rsid w:val="002B3298"/>
    <w:rsid w:val="002B5315"/>
    <w:rsid w:val="002B5823"/>
    <w:rsid w:val="002B6CA4"/>
    <w:rsid w:val="002B7CD8"/>
    <w:rsid w:val="002C1086"/>
    <w:rsid w:val="002C3BD0"/>
    <w:rsid w:val="002C51D7"/>
    <w:rsid w:val="002C6BF5"/>
    <w:rsid w:val="002C7766"/>
    <w:rsid w:val="002D170A"/>
    <w:rsid w:val="002D2FCC"/>
    <w:rsid w:val="002D3160"/>
    <w:rsid w:val="002D46FA"/>
    <w:rsid w:val="002D4CFE"/>
    <w:rsid w:val="002D6731"/>
    <w:rsid w:val="002D71B8"/>
    <w:rsid w:val="002D7332"/>
    <w:rsid w:val="002D75DD"/>
    <w:rsid w:val="002E2B2F"/>
    <w:rsid w:val="002E2FEC"/>
    <w:rsid w:val="002E3AB7"/>
    <w:rsid w:val="002E57C3"/>
    <w:rsid w:val="002F19F4"/>
    <w:rsid w:val="002F1AF5"/>
    <w:rsid w:val="002F1B20"/>
    <w:rsid w:val="002F2C18"/>
    <w:rsid w:val="002F52D1"/>
    <w:rsid w:val="002F6784"/>
    <w:rsid w:val="00300B9A"/>
    <w:rsid w:val="00301C36"/>
    <w:rsid w:val="00305EB2"/>
    <w:rsid w:val="00305F96"/>
    <w:rsid w:val="00307741"/>
    <w:rsid w:val="003128A8"/>
    <w:rsid w:val="003133A9"/>
    <w:rsid w:val="00313BD2"/>
    <w:rsid w:val="00314445"/>
    <w:rsid w:val="00314AC1"/>
    <w:rsid w:val="00315C0E"/>
    <w:rsid w:val="00316DF3"/>
    <w:rsid w:val="003260C4"/>
    <w:rsid w:val="003269E0"/>
    <w:rsid w:val="00326DA5"/>
    <w:rsid w:val="00327AD7"/>
    <w:rsid w:val="00327B3D"/>
    <w:rsid w:val="00330CA8"/>
    <w:rsid w:val="00330D5A"/>
    <w:rsid w:val="003316A6"/>
    <w:rsid w:val="00332CD3"/>
    <w:rsid w:val="003345BA"/>
    <w:rsid w:val="00334708"/>
    <w:rsid w:val="00335CAD"/>
    <w:rsid w:val="00340BE0"/>
    <w:rsid w:val="00341D8D"/>
    <w:rsid w:val="00341EE0"/>
    <w:rsid w:val="0034357D"/>
    <w:rsid w:val="00343599"/>
    <w:rsid w:val="003452D3"/>
    <w:rsid w:val="0034579D"/>
    <w:rsid w:val="00345AA7"/>
    <w:rsid w:val="00345F1C"/>
    <w:rsid w:val="00347524"/>
    <w:rsid w:val="00350885"/>
    <w:rsid w:val="00350889"/>
    <w:rsid w:val="00350EAD"/>
    <w:rsid w:val="0035377B"/>
    <w:rsid w:val="003545BD"/>
    <w:rsid w:val="00354DA0"/>
    <w:rsid w:val="003551A0"/>
    <w:rsid w:val="00355C45"/>
    <w:rsid w:val="00355D58"/>
    <w:rsid w:val="00356A28"/>
    <w:rsid w:val="0036045B"/>
    <w:rsid w:val="003613DA"/>
    <w:rsid w:val="00364F11"/>
    <w:rsid w:val="0036649F"/>
    <w:rsid w:val="00367A5C"/>
    <w:rsid w:val="00370201"/>
    <w:rsid w:val="00370542"/>
    <w:rsid w:val="003711CC"/>
    <w:rsid w:val="0037376B"/>
    <w:rsid w:val="00374627"/>
    <w:rsid w:val="00374F04"/>
    <w:rsid w:val="0037673A"/>
    <w:rsid w:val="0037697A"/>
    <w:rsid w:val="00377B3D"/>
    <w:rsid w:val="00381882"/>
    <w:rsid w:val="00382431"/>
    <w:rsid w:val="00387C02"/>
    <w:rsid w:val="003907C8"/>
    <w:rsid w:val="003920AB"/>
    <w:rsid w:val="003923AC"/>
    <w:rsid w:val="0039360F"/>
    <w:rsid w:val="003939EC"/>
    <w:rsid w:val="00394718"/>
    <w:rsid w:val="00394B13"/>
    <w:rsid w:val="0039526D"/>
    <w:rsid w:val="00395AE6"/>
    <w:rsid w:val="00395F8B"/>
    <w:rsid w:val="0039631C"/>
    <w:rsid w:val="00396D57"/>
    <w:rsid w:val="003A070F"/>
    <w:rsid w:val="003A0855"/>
    <w:rsid w:val="003A48AD"/>
    <w:rsid w:val="003A64A1"/>
    <w:rsid w:val="003B1FBC"/>
    <w:rsid w:val="003B4ACD"/>
    <w:rsid w:val="003B5612"/>
    <w:rsid w:val="003B6CD3"/>
    <w:rsid w:val="003B70EE"/>
    <w:rsid w:val="003C0961"/>
    <w:rsid w:val="003C27DC"/>
    <w:rsid w:val="003C2946"/>
    <w:rsid w:val="003C2EE6"/>
    <w:rsid w:val="003C33C9"/>
    <w:rsid w:val="003C42F0"/>
    <w:rsid w:val="003C502A"/>
    <w:rsid w:val="003C544C"/>
    <w:rsid w:val="003C731B"/>
    <w:rsid w:val="003D0798"/>
    <w:rsid w:val="003D3124"/>
    <w:rsid w:val="003D3370"/>
    <w:rsid w:val="003D5AC2"/>
    <w:rsid w:val="003D77E6"/>
    <w:rsid w:val="003D7F38"/>
    <w:rsid w:val="003E078F"/>
    <w:rsid w:val="003E296D"/>
    <w:rsid w:val="003E3559"/>
    <w:rsid w:val="003E3771"/>
    <w:rsid w:val="003E518D"/>
    <w:rsid w:val="003E61AE"/>
    <w:rsid w:val="003F166E"/>
    <w:rsid w:val="003F256F"/>
    <w:rsid w:val="003F3159"/>
    <w:rsid w:val="003F3485"/>
    <w:rsid w:val="003F5554"/>
    <w:rsid w:val="003F6316"/>
    <w:rsid w:val="003F6909"/>
    <w:rsid w:val="003F7F70"/>
    <w:rsid w:val="00400298"/>
    <w:rsid w:val="0040101A"/>
    <w:rsid w:val="00403021"/>
    <w:rsid w:val="00403632"/>
    <w:rsid w:val="004039D1"/>
    <w:rsid w:val="004056F9"/>
    <w:rsid w:val="00406754"/>
    <w:rsid w:val="00406FDB"/>
    <w:rsid w:val="00407BBC"/>
    <w:rsid w:val="004118C1"/>
    <w:rsid w:val="00412B45"/>
    <w:rsid w:val="004131B8"/>
    <w:rsid w:val="00414F31"/>
    <w:rsid w:val="004152DB"/>
    <w:rsid w:val="0041625A"/>
    <w:rsid w:val="00417C53"/>
    <w:rsid w:val="0042369C"/>
    <w:rsid w:val="00423D1F"/>
    <w:rsid w:val="00426473"/>
    <w:rsid w:val="00430133"/>
    <w:rsid w:val="004318B4"/>
    <w:rsid w:val="00433390"/>
    <w:rsid w:val="00433796"/>
    <w:rsid w:val="00433B7F"/>
    <w:rsid w:val="00434938"/>
    <w:rsid w:val="00435084"/>
    <w:rsid w:val="00435BFC"/>
    <w:rsid w:val="004412F3"/>
    <w:rsid w:val="00441EBA"/>
    <w:rsid w:val="004441AD"/>
    <w:rsid w:val="0044465E"/>
    <w:rsid w:val="00450B40"/>
    <w:rsid w:val="00452186"/>
    <w:rsid w:val="004525CA"/>
    <w:rsid w:val="0045358C"/>
    <w:rsid w:val="00453925"/>
    <w:rsid w:val="004543C8"/>
    <w:rsid w:val="00454D2F"/>
    <w:rsid w:val="00454EC7"/>
    <w:rsid w:val="00455442"/>
    <w:rsid w:val="004605B7"/>
    <w:rsid w:val="00461E6C"/>
    <w:rsid w:val="00461EB9"/>
    <w:rsid w:val="00464AB6"/>
    <w:rsid w:val="00464E97"/>
    <w:rsid w:val="00464FDC"/>
    <w:rsid w:val="0046628A"/>
    <w:rsid w:val="00466FCF"/>
    <w:rsid w:val="00466FDC"/>
    <w:rsid w:val="00467C22"/>
    <w:rsid w:val="0047064C"/>
    <w:rsid w:val="0047232D"/>
    <w:rsid w:val="00472DB3"/>
    <w:rsid w:val="004760C1"/>
    <w:rsid w:val="00476490"/>
    <w:rsid w:val="00476DE4"/>
    <w:rsid w:val="004774F6"/>
    <w:rsid w:val="0048274B"/>
    <w:rsid w:val="0048305D"/>
    <w:rsid w:val="004838DE"/>
    <w:rsid w:val="0048532F"/>
    <w:rsid w:val="00485DDC"/>
    <w:rsid w:val="00486D28"/>
    <w:rsid w:val="00487054"/>
    <w:rsid w:val="00487C3C"/>
    <w:rsid w:val="00492915"/>
    <w:rsid w:val="00493D17"/>
    <w:rsid w:val="0049618D"/>
    <w:rsid w:val="00497D04"/>
    <w:rsid w:val="004A14CF"/>
    <w:rsid w:val="004A1F0A"/>
    <w:rsid w:val="004A57A8"/>
    <w:rsid w:val="004A70A1"/>
    <w:rsid w:val="004B00BD"/>
    <w:rsid w:val="004B0173"/>
    <w:rsid w:val="004B1019"/>
    <w:rsid w:val="004B48CA"/>
    <w:rsid w:val="004B4B7D"/>
    <w:rsid w:val="004B57CC"/>
    <w:rsid w:val="004B6AEF"/>
    <w:rsid w:val="004B7A58"/>
    <w:rsid w:val="004C27AB"/>
    <w:rsid w:val="004C4EF8"/>
    <w:rsid w:val="004C681D"/>
    <w:rsid w:val="004D08C6"/>
    <w:rsid w:val="004D1D6E"/>
    <w:rsid w:val="004D4619"/>
    <w:rsid w:val="004D467C"/>
    <w:rsid w:val="004D5A63"/>
    <w:rsid w:val="004D5BE9"/>
    <w:rsid w:val="004D76A0"/>
    <w:rsid w:val="004E01B8"/>
    <w:rsid w:val="004E1E9A"/>
    <w:rsid w:val="004E4768"/>
    <w:rsid w:val="004E4C0A"/>
    <w:rsid w:val="004E5401"/>
    <w:rsid w:val="004E77ED"/>
    <w:rsid w:val="004F1E43"/>
    <w:rsid w:val="004F204E"/>
    <w:rsid w:val="004F4A3D"/>
    <w:rsid w:val="004F4A4F"/>
    <w:rsid w:val="004F68C6"/>
    <w:rsid w:val="004F6B0F"/>
    <w:rsid w:val="00500487"/>
    <w:rsid w:val="005004F9"/>
    <w:rsid w:val="0050064C"/>
    <w:rsid w:val="00500D18"/>
    <w:rsid w:val="00502A75"/>
    <w:rsid w:val="00505896"/>
    <w:rsid w:val="00505D52"/>
    <w:rsid w:val="00505EE3"/>
    <w:rsid w:val="00506D69"/>
    <w:rsid w:val="00507132"/>
    <w:rsid w:val="00507EDD"/>
    <w:rsid w:val="00513A2C"/>
    <w:rsid w:val="00515373"/>
    <w:rsid w:val="00515BAE"/>
    <w:rsid w:val="00517265"/>
    <w:rsid w:val="00517D7C"/>
    <w:rsid w:val="00520818"/>
    <w:rsid w:val="00520B20"/>
    <w:rsid w:val="0052177F"/>
    <w:rsid w:val="0052204E"/>
    <w:rsid w:val="005226B3"/>
    <w:rsid w:val="00525522"/>
    <w:rsid w:val="00526562"/>
    <w:rsid w:val="005267CF"/>
    <w:rsid w:val="00526AFE"/>
    <w:rsid w:val="0052779A"/>
    <w:rsid w:val="00527B90"/>
    <w:rsid w:val="00527E18"/>
    <w:rsid w:val="00530F58"/>
    <w:rsid w:val="00531307"/>
    <w:rsid w:val="00531412"/>
    <w:rsid w:val="0053168D"/>
    <w:rsid w:val="0053233D"/>
    <w:rsid w:val="005325AF"/>
    <w:rsid w:val="00533395"/>
    <w:rsid w:val="005340E3"/>
    <w:rsid w:val="0053543D"/>
    <w:rsid w:val="005359A1"/>
    <w:rsid w:val="005367DC"/>
    <w:rsid w:val="00536E83"/>
    <w:rsid w:val="00537034"/>
    <w:rsid w:val="00537A27"/>
    <w:rsid w:val="00544344"/>
    <w:rsid w:val="005454BE"/>
    <w:rsid w:val="00545C32"/>
    <w:rsid w:val="00545D52"/>
    <w:rsid w:val="00547B50"/>
    <w:rsid w:val="00550155"/>
    <w:rsid w:val="00550F61"/>
    <w:rsid w:val="005516D7"/>
    <w:rsid w:val="00552228"/>
    <w:rsid w:val="005524BF"/>
    <w:rsid w:val="0055434F"/>
    <w:rsid w:val="00555CCD"/>
    <w:rsid w:val="00556A3B"/>
    <w:rsid w:val="00561B33"/>
    <w:rsid w:val="00562550"/>
    <w:rsid w:val="00563CCB"/>
    <w:rsid w:val="00565A25"/>
    <w:rsid w:val="005704F5"/>
    <w:rsid w:val="0057222B"/>
    <w:rsid w:val="00573C08"/>
    <w:rsid w:val="0057610F"/>
    <w:rsid w:val="00580124"/>
    <w:rsid w:val="005816D7"/>
    <w:rsid w:val="005823F4"/>
    <w:rsid w:val="00582C29"/>
    <w:rsid w:val="00583337"/>
    <w:rsid w:val="0058399A"/>
    <w:rsid w:val="005873C7"/>
    <w:rsid w:val="00587926"/>
    <w:rsid w:val="00587D5F"/>
    <w:rsid w:val="00590FDC"/>
    <w:rsid w:val="0059282A"/>
    <w:rsid w:val="00592870"/>
    <w:rsid w:val="00594179"/>
    <w:rsid w:val="0059428F"/>
    <w:rsid w:val="005945B9"/>
    <w:rsid w:val="005A1485"/>
    <w:rsid w:val="005A1B15"/>
    <w:rsid w:val="005A22B5"/>
    <w:rsid w:val="005A43FB"/>
    <w:rsid w:val="005A44BB"/>
    <w:rsid w:val="005A4629"/>
    <w:rsid w:val="005A513A"/>
    <w:rsid w:val="005A59D7"/>
    <w:rsid w:val="005A7BF0"/>
    <w:rsid w:val="005B1E02"/>
    <w:rsid w:val="005B330C"/>
    <w:rsid w:val="005B34E0"/>
    <w:rsid w:val="005B3BC4"/>
    <w:rsid w:val="005B4088"/>
    <w:rsid w:val="005B7C47"/>
    <w:rsid w:val="005B7DC3"/>
    <w:rsid w:val="005C0A19"/>
    <w:rsid w:val="005C0DC5"/>
    <w:rsid w:val="005C12FD"/>
    <w:rsid w:val="005C1A90"/>
    <w:rsid w:val="005C1B52"/>
    <w:rsid w:val="005C29CA"/>
    <w:rsid w:val="005C2B6E"/>
    <w:rsid w:val="005C3BE0"/>
    <w:rsid w:val="005C5BEA"/>
    <w:rsid w:val="005C5D96"/>
    <w:rsid w:val="005C6185"/>
    <w:rsid w:val="005C636C"/>
    <w:rsid w:val="005D156B"/>
    <w:rsid w:val="005D3AB2"/>
    <w:rsid w:val="005D3DB5"/>
    <w:rsid w:val="005D465B"/>
    <w:rsid w:val="005D6851"/>
    <w:rsid w:val="005E1A94"/>
    <w:rsid w:val="005E45DF"/>
    <w:rsid w:val="005E5EF4"/>
    <w:rsid w:val="005E6208"/>
    <w:rsid w:val="005E6807"/>
    <w:rsid w:val="005F1847"/>
    <w:rsid w:val="005F2064"/>
    <w:rsid w:val="005F26DF"/>
    <w:rsid w:val="005F2AA6"/>
    <w:rsid w:val="005F4DBE"/>
    <w:rsid w:val="00600C40"/>
    <w:rsid w:val="00601180"/>
    <w:rsid w:val="00603B0D"/>
    <w:rsid w:val="006045CC"/>
    <w:rsid w:val="00604CC3"/>
    <w:rsid w:val="006071E0"/>
    <w:rsid w:val="006101D0"/>
    <w:rsid w:val="00611178"/>
    <w:rsid w:val="006147C1"/>
    <w:rsid w:val="00617065"/>
    <w:rsid w:val="00620FE1"/>
    <w:rsid w:val="00621090"/>
    <w:rsid w:val="00621BF2"/>
    <w:rsid w:val="00621FB5"/>
    <w:rsid w:val="00623D11"/>
    <w:rsid w:val="00623E02"/>
    <w:rsid w:val="006241F1"/>
    <w:rsid w:val="00625234"/>
    <w:rsid w:val="00626606"/>
    <w:rsid w:val="00630E29"/>
    <w:rsid w:val="00631491"/>
    <w:rsid w:val="0063493B"/>
    <w:rsid w:val="00634A6F"/>
    <w:rsid w:val="0063548F"/>
    <w:rsid w:val="00635CD1"/>
    <w:rsid w:val="0063629F"/>
    <w:rsid w:val="006365AC"/>
    <w:rsid w:val="00636FE4"/>
    <w:rsid w:val="0064336F"/>
    <w:rsid w:val="00645C1D"/>
    <w:rsid w:val="00647013"/>
    <w:rsid w:val="006508CD"/>
    <w:rsid w:val="006554C0"/>
    <w:rsid w:val="00666662"/>
    <w:rsid w:val="00670D46"/>
    <w:rsid w:val="00673E79"/>
    <w:rsid w:val="006744A3"/>
    <w:rsid w:val="00676100"/>
    <w:rsid w:val="006763AE"/>
    <w:rsid w:val="006764E4"/>
    <w:rsid w:val="00677A00"/>
    <w:rsid w:val="00680398"/>
    <w:rsid w:val="006822CB"/>
    <w:rsid w:val="006839DD"/>
    <w:rsid w:val="006841BC"/>
    <w:rsid w:val="006875A8"/>
    <w:rsid w:val="00693873"/>
    <w:rsid w:val="00694085"/>
    <w:rsid w:val="0069750C"/>
    <w:rsid w:val="006979AF"/>
    <w:rsid w:val="00697B1E"/>
    <w:rsid w:val="00697BCF"/>
    <w:rsid w:val="00697D80"/>
    <w:rsid w:val="006A18C2"/>
    <w:rsid w:val="006A5166"/>
    <w:rsid w:val="006A536C"/>
    <w:rsid w:val="006A56CD"/>
    <w:rsid w:val="006A633B"/>
    <w:rsid w:val="006A7D31"/>
    <w:rsid w:val="006B058F"/>
    <w:rsid w:val="006B1F1D"/>
    <w:rsid w:val="006B28FE"/>
    <w:rsid w:val="006B30A8"/>
    <w:rsid w:val="006B400F"/>
    <w:rsid w:val="006B4D22"/>
    <w:rsid w:val="006B4F08"/>
    <w:rsid w:val="006B5245"/>
    <w:rsid w:val="006B6FB5"/>
    <w:rsid w:val="006B7A55"/>
    <w:rsid w:val="006B7C86"/>
    <w:rsid w:val="006C183F"/>
    <w:rsid w:val="006C2187"/>
    <w:rsid w:val="006C261B"/>
    <w:rsid w:val="006C3300"/>
    <w:rsid w:val="006C343D"/>
    <w:rsid w:val="006C43AC"/>
    <w:rsid w:val="006C5117"/>
    <w:rsid w:val="006C5E23"/>
    <w:rsid w:val="006C6717"/>
    <w:rsid w:val="006C67C6"/>
    <w:rsid w:val="006C7CF6"/>
    <w:rsid w:val="006D01F3"/>
    <w:rsid w:val="006D32CC"/>
    <w:rsid w:val="006D36C3"/>
    <w:rsid w:val="006D3C4B"/>
    <w:rsid w:val="006D481C"/>
    <w:rsid w:val="006D5BCC"/>
    <w:rsid w:val="006D6284"/>
    <w:rsid w:val="006D78A6"/>
    <w:rsid w:val="006D7D87"/>
    <w:rsid w:val="006E0915"/>
    <w:rsid w:val="006E1F13"/>
    <w:rsid w:val="006E2C8E"/>
    <w:rsid w:val="006E4382"/>
    <w:rsid w:val="006E4F44"/>
    <w:rsid w:val="006E60AF"/>
    <w:rsid w:val="006E7BCC"/>
    <w:rsid w:val="006F1B65"/>
    <w:rsid w:val="006F5511"/>
    <w:rsid w:val="006F5629"/>
    <w:rsid w:val="006F5745"/>
    <w:rsid w:val="006F5883"/>
    <w:rsid w:val="006F5AEB"/>
    <w:rsid w:val="006F6AF9"/>
    <w:rsid w:val="006F773D"/>
    <w:rsid w:val="00701ACB"/>
    <w:rsid w:val="00702C69"/>
    <w:rsid w:val="00706246"/>
    <w:rsid w:val="00707F9D"/>
    <w:rsid w:val="00711963"/>
    <w:rsid w:val="0071451B"/>
    <w:rsid w:val="00715217"/>
    <w:rsid w:val="007218B0"/>
    <w:rsid w:val="00721C2C"/>
    <w:rsid w:val="007224BB"/>
    <w:rsid w:val="0072351B"/>
    <w:rsid w:val="00723E61"/>
    <w:rsid w:val="007246E0"/>
    <w:rsid w:val="00724C0A"/>
    <w:rsid w:val="00724D8E"/>
    <w:rsid w:val="00727FD9"/>
    <w:rsid w:val="00730AB5"/>
    <w:rsid w:val="00732946"/>
    <w:rsid w:val="00733F58"/>
    <w:rsid w:val="007347E0"/>
    <w:rsid w:val="00734D6C"/>
    <w:rsid w:val="00735471"/>
    <w:rsid w:val="00735B46"/>
    <w:rsid w:val="00742408"/>
    <w:rsid w:val="007425BD"/>
    <w:rsid w:val="007434E2"/>
    <w:rsid w:val="00743E40"/>
    <w:rsid w:val="0074625D"/>
    <w:rsid w:val="007477AF"/>
    <w:rsid w:val="00747EF5"/>
    <w:rsid w:val="00751E8B"/>
    <w:rsid w:val="00754B4A"/>
    <w:rsid w:val="0075522D"/>
    <w:rsid w:val="00757313"/>
    <w:rsid w:val="0075757B"/>
    <w:rsid w:val="007609E9"/>
    <w:rsid w:val="00762146"/>
    <w:rsid w:val="007621CC"/>
    <w:rsid w:val="0076636A"/>
    <w:rsid w:val="007665D0"/>
    <w:rsid w:val="0077300C"/>
    <w:rsid w:val="00773ADF"/>
    <w:rsid w:val="00775B3F"/>
    <w:rsid w:val="00776F77"/>
    <w:rsid w:val="00777592"/>
    <w:rsid w:val="00777DCC"/>
    <w:rsid w:val="00782B9C"/>
    <w:rsid w:val="00783717"/>
    <w:rsid w:val="0078510E"/>
    <w:rsid w:val="00787E83"/>
    <w:rsid w:val="007902F5"/>
    <w:rsid w:val="00790D8D"/>
    <w:rsid w:val="007916E0"/>
    <w:rsid w:val="007938C1"/>
    <w:rsid w:val="007969BC"/>
    <w:rsid w:val="007A066E"/>
    <w:rsid w:val="007A0D6A"/>
    <w:rsid w:val="007A11CD"/>
    <w:rsid w:val="007A12B8"/>
    <w:rsid w:val="007A30D7"/>
    <w:rsid w:val="007A313D"/>
    <w:rsid w:val="007A53CE"/>
    <w:rsid w:val="007A5AA9"/>
    <w:rsid w:val="007A5E7F"/>
    <w:rsid w:val="007B0391"/>
    <w:rsid w:val="007B387A"/>
    <w:rsid w:val="007B490A"/>
    <w:rsid w:val="007B628F"/>
    <w:rsid w:val="007C0A77"/>
    <w:rsid w:val="007C137F"/>
    <w:rsid w:val="007C1664"/>
    <w:rsid w:val="007C220C"/>
    <w:rsid w:val="007C264F"/>
    <w:rsid w:val="007C3F87"/>
    <w:rsid w:val="007D325E"/>
    <w:rsid w:val="007D3A5F"/>
    <w:rsid w:val="007D5660"/>
    <w:rsid w:val="007D5E60"/>
    <w:rsid w:val="007D614B"/>
    <w:rsid w:val="007D6406"/>
    <w:rsid w:val="007D6407"/>
    <w:rsid w:val="007D7D68"/>
    <w:rsid w:val="007E11FB"/>
    <w:rsid w:val="007E2550"/>
    <w:rsid w:val="007E31BF"/>
    <w:rsid w:val="007E3B83"/>
    <w:rsid w:val="007E578F"/>
    <w:rsid w:val="007E6DE0"/>
    <w:rsid w:val="007F035B"/>
    <w:rsid w:val="007F0A89"/>
    <w:rsid w:val="007F0B73"/>
    <w:rsid w:val="007F12DD"/>
    <w:rsid w:val="007F14AB"/>
    <w:rsid w:val="007F3540"/>
    <w:rsid w:val="007F5EB5"/>
    <w:rsid w:val="007F7428"/>
    <w:rsid w:val="007F7799"/>
    <w:rsid w:val="007F7D93"/>
    <w:rsid w:val="008006AD"/>
    <w:rsid w:val="00800CE4"/>
    <w:rsid w:val="00800CE6"/>
    <w:rsid w:val="00803A3D"/>
    <w:rsid w:val="00803E89"/>
    <w:rsid w:val="00804C63"/>
    <w:rsid w:val="00807110"/>
    <w:rsid w:val="00811540"/>
    <w:rsid w:val="008121AC"/>
    <w:rsid w:val="008126B8"/>
    <w:rsid w:val="008132A3"/>
    <w:rsid w:val="00813AA0"/>
    <w:rsid w:val="008168A6"/>
    <w:rsid w:val="00816BA3"/>
    <w:rsid w:val="00817BB6"/>
    <w:rsid w:val="0082054F"/>
    <w:rsid w:val="00824594"/>
    <w:rsid w:val="00827D1F"/>
    <w:rsid w:val="00830719"/>
    <w:rsid w:val="00830B15"/>
    <w:rsid w:val="00833738"/>
    <w:rsid w:val="00833BC4"/>
    <w:rsid w:val="00835D00"/>
    <w:rsid w:val="00835D51"/>
    <w:rsid w:val="00836E93"/>
    <w:rsid w:val="0083786A"/>
    <w:rsid w:val="00844436"/>
    <w:rsid w:val="008450EF"/>
    <w:rsid w:val="00845159"/>
    <w:rsid w:val="008456D7"/>
    <w:rsid w:val="008461ED"/>
    <w:rsid w:val="00846A09"/>
    <w:rsid w:val="008475B1"/>
    <w:rsid w:val="00850333"/>
    <w:rsid w:val="00854432"/>
    <w:rsid w:val="00855431"/>
    <w:rsid w:val="00855C10"/>
    <w:rsid w:val="008560FA"/>
    <w:rsid w:val="00857735"/>
    <w:rsid w:val="0086075F"/>
    <w:rsid w:val="008617E0"/>
    <w:rsid w:val="00863302"/>
    <w:rsid w:val="00863575"/>
    <w:rsid w:val="00863ED4"/>
    <w:rsid w:val="00864DED"/>
    <w:rsid w:val="00865E32"/>
    <w:rsid w:val="008672C1"/>
    <w:rsid w:val="00867638"/>
    <w:rsid w:val="00867914"/>
    <w:rsid w:val="0087012C"/>
    <w:rsid w:val="008704F1"/>
    <w:rsid w:val="0087169C"/>
    <w:rsid w:val="00871D7F"/>
    <w:rsid w:val="00872520"/>
    <w:rsid w:val="00874F44"/>
    <w:rsid w:val="00875A44"/>
    <w:rsid w:val="00875D58"/>
    <w:rsid w:val="008768AB"/>
    <w:rsid w:val="00877972"/>
    <w:rsid w:val="00880692"/>
    <w:rsid w:val="00882579"/>
    <w:rsid w:val="0088310F"/>
    <w:rsid w:val="00883110"/>
    <w:rsid w:val="008864E8"/>
    <w:rsid w:val="00887067"/>
    <w:rsid w:val="00890EDF"/>
    <w:rsid w:val="00892351"/>
    <w:rsid w:val="00896B2D"/>
    <w:rsid w:val="00896F64"/>
    <w:rsid w:val="008978C9"/>
    <w:rsid w:val="008A1405"/>
    <w:rsid w:val="008A2201"/>
    <w:rsid w:val="008A38B0"/>
    <w:rsid w:val="008A6F78"/>
    <w:rsid w:val="008A72DF"/>
    <w:rsid w:val="008A777F"/>
    <w:rsid w:val="008A7BCE"/>
    <w:rsid w:val="008B00B2"/>
    <w:rsid w:val="008B0C16"/>
    <w:rsid w:val="008B1BA0"/>
    <w:rsid w:val="008B45E7"/>
    <w:rsid w:val="008C0340"/>
    <w:rsid w:val="008C057E"/>
    <w:rsid w:val="008C08E3"/>
    <w:rsid w:val="008C0BE0"/>
    <w:rsid w:val="008C0E2E"/>
    <w:rsid w:val="008C0EAA"/>
    <w:rsid w:val="008C330E"/>
    <w:rsid w:val="008C357D"/>
    <w:rsid w:val="008C49B8"/>
    <w:rsid w:val="008C76AD"/>
    <w:rsid w:val="008C7780"/>
    <w:rsid w:val="008C7CF6"/>
    <w:rsid w:val="008D0F43"/>
    <w:rsid w:val="008D13FA"/>
    <w:rsid w:val="008D29DD"/>
    <w:rsid w:val="008D53CF"/>
    <w:rsid w:val="008D57C0"/>
    <w:rsid w:val="008D6895"/>
    <w:rsid w:val="008D68F7"/>
    <w:rsid w:val="008E09BC"/>
    <w:rsid w:val="008E1CE0"/>
    <w:rsid w:val="008E25D5"/>
    <w:rsid w:val="008E39BB"/>
    <w:rsid w:val="008E4161"/>
    <w:rsid w:val="008E4878"/>
    <w:rsid w:val="008E4C90"/>
    <w:rsid w:val="008E50E3"/>
    <w:rsid w:val="008E6B6D"/>
    <w:rsid w:val="008E79D5"/>
    <w:rsid w:val="008F6214"/>
    <w:rsid w:val="00900D93"/>
    <w:rsid w:val="00901C8E"/>
    <w:rsid w:val="00902CB0"/>
    <w:rsid w:val="00903048"/>
    <w:rsid w:val="00904C88"/>
    <w:rsid w:val="0090511C"/>
    <w:rsid w:val="00905676"/>
    <w:rsid w:val="009061EE"/>
    <w:rsid w:val="0091113F"/>
    <w:rsid w:val="00911ECA"/>
    <w:rsid w:val="00912458"/>
    <w:rsid w:val="0091402C"/>
    <w:rsid w:val="00914988"/>
    <w:rsid w:val="00916063"/>
    <w:rsid w:val="00916C13"/>
    <w:rsid w:val="0091702F"/>
    <w:rsid w:val="0091716E"/>
    <w:rsid w:val="00922130"/>
    <w:rsid w:val="0092571D"/>
    <w:rsid w:val="00927025"/>
    <w:rsid w:val="009270C1"/>
    <w:rsid w:val="0093062D"/>
    <w:rsid w:val="00930E1D"/>
    <w:rsid w:val="00933EBC"/>
    <w:rsid w:val="00935F0D"/>
    <w:rsid w:val="00936A7C"/>
    <w:rsid w:val="009424C8"/>
    <w:rsid w:val="00943502"/>
    <w:rsid w:val="00943D87"/>
    <w:rsid w:val="00943EF6"/>
    <w:rsid w:val="0094594D"/>
    <w:rsid w:val="00946350"/>
    <w:rsid w:val="0094700D"/>
    <w:rsid w:val="00951CC6"/>
    <w:rsid w:val="009542C0"/>
    <w:rsid w:val="00955527"/>
    <w:rsid w:val="009557DB"/>
    <w:rsid w:val="00956E94"/>
    <w:rsid w:val="00956F87"/>
    <w:rsid w:val="009578D7"/>
    <w:rsid w:val="00963064"/>
    <w:rsid w:val="00966C90"/>
    <w:rsid w:val="0096782C"/>
    <w:rsid w:val="00970880"/>
    <w:rsid w:val="00976473"/>
    <w:rsid w:val="00976F99"/>
    <w:rsid w:val="009809FC"/>
    <w:rsid w:val="00980CB7"/>
    <w:rsid w:val="00981627"/>
    <w:rsid w:val="009829A1"/>
    <w:rsid w:val="00984189"/>
    <w:rsid w:val="00985781"/>
    <w:rsid w:val="00986000"/>
    <w:rsid w:val="00986346"/>
    <w:rsid w:val="00987488"/>
    <w:rsid w:val="009877AB"/>
    <w:rsid w:val="00987DB7"/>
    <w:rsid w:val="009912D4"/>
    <w:rsid w:val="00992C19"/>
    <w:rsid w:val="0099306D"/>
    <w:rsid w:val="00994437"/>
    <w:rsid w:val="00994564"/>
    <w:rsid w:val="009952AF"/>
    <w:rsid w:val="00997552"/>
    <w:rsid w:val="009A07A4"/>
    <w:rsid w:val="009A0AA1"/>
    <w:rsid w:val="009A0B16"/>
    <w:rsid w:val="009A1BF1"/>
    <w:rsid w:val="009A307E"/>
    <w:rsid w:val="009A3E34"/>
    <w:rsid w:val="009A5E59"/>
    <w:rsid w:val="009B02EA"/>
    <w:rsid w:val="009B0E5F"/>
    <w:rsid w:val="009B238F"/>
    <w:rsid w:val="009B2BD5"/>
    <w:rsid w:val="009B38C6"/>
    <w:rsid w:val="009B7651"/>
    <w:rsid w:val="009C017B"/>
    <w:rsid w:val="009C05E8"/>
    <w:rsid w:val="009C0C99"/>
    <w:rsid w:val="009C296F"/>
    <w:rsid w:val="009C2A89"/>
    <w:rsid w:val="009C7AAE"/>
    <w:rsid w:val="009D06B5"/>
    <w:rsid w:val="009D0762"/>
    <w:rsid w:val="009D1238"/>
    <w:rsid w:val="009D1742"/>
    <w:rsid w:val="009D327B"/>
    <w:rsid w:val="009D52F8"/>
    <w:rsid w:val="009E4994"/>
    <w:rsid w:val="009E4BCF"/>
    <w:rsid w:val="009E6149"/>
    <w:rsid w:val="009E780A"/>
    <w:rsid w:val="009F06B4"/>
    <w:rsid w:val="009F07DD"/>
    <w:rsid w:val="009F0D9D"/>
    <w:rsid w:val="009F22BC"/>
    <w:rsid w:val="009F44D2"/>
    <w:rsid w:val="009F63B1"/>
    <w:rsid w:val="009F78FF"/>
    <w:rsid w:val="00A00BBF"/>
    <w:rsid w:val="00A00EA3"/>
    <w:rsid w:val="00A0187A"/>
    <w:rsid w:val="00A02BB5"/>
    <w:rsid w:val="00A04B97"/>
    <w:rsid w:val="00A04F25"/>
    <w:rsid w:val="00A053A5"/>
    <w:rsid w:val="00A0590A"/>
    <w:rsid w:val="00A1185D"/>
    <w:rsid w:val="00A141F7"/>
    <w:rsid w:val="00A1682A"/>
    <w:rsid w:val="00A22FCD"/>
    <w:rsid w:val="00A23C69"/>
    <w:rsid w:val="00A25A98"/>
    <w:rsid w:val="00A3108C"/>
    <w:rsid w:val="00A33869"/>
    <w:rsid w:val="00A34CC2"/>
    <w:rsid w:val="00A35682"/>
    <w:rsid w:val="00A366F0"/>
    <w:rsid w:val="00A3789A"/>
    <w:rsid w:val="00A40831"/>
    <w:rsid w:val="00A40EF1"/>
    <w:rsid w:val="00A42145"/>
    <w:rsid w:val="00A42BE5"/>
    <w:rsid w:val="00A431D6"/>
    <w:rsid w:val="00A43F4C"/>
    <w:rsid w:val="00A4456C"/>
    <w:rsid w:val="00A4462E"/>
    <w:rsid w:val="00A450B0"/>
    <w:rsid w:val="00A4717E"/>
    <w:rsid w:val="00A47A53"/>
    <w:rsid w:val="00A53338"/>
    <w:rsid w:val="00A53E8A"/>
    <w:rsid w:val="00A54AE8"/>
    <w:rsid w:val="00A54DAC"/>
    <w:rsid w:val="00A55140"/>
    <w:rsid w:val="00A5581F"/>
    <w:rsid w:val="00A56BFF"/>
    <w:rsid w:val="00A571F7"/>
    <w:rsid w:val="00A57FDB"/>
    <w:rsid w:val="00A60A97"/>
    <w:rsid w:val="00A60E92"/>
    <w:rsid w:val="00A60EA3"/>
    <w:rsid w:val="00A61283"/>
    <w:rsid w:val="00A631CE"/>
    <w:rsid w:val="00A642B1"/>
    <w:rsid w:val="00A64CB7"/>
    <w:rsid w:val="00A65997"/>
    <w:rsid w:val="00A665B6"/>
    <w:rsid w:val="00A70C81"/>
    <w:rsid w:val="00A73F76"/>
    <w:rsid w:val="00A74B36"/>
    <w:rsid w:val="00A74FAD"/>
    <w:rsid w:val="00A7778B"/>
    <w:rsid w:val="00A82042"/>
    <w:rsid w:val="00A82279"/>
    <w:rsid w:val="00A82E67"/>
    <w:rsid w:val="00A84EBC"/>
    <w:rsid w:val="00A85108"/>
    <w:rsid w:val="00A8718E"/>
    <w:rsid w:val="00A8769F"/>
    <w:rsid w:val="00A87810"/>
    <w:rsid w:val="00A9023A"/>
    <w:rsid w:val="00A90336"/>
    <w:rsid w:val="00A92269"/>
    <w:rsid w:val="00A92596"/>
    <w:rsid w:val="00A94D5D"/>
    <w:rsid w:val="00A96A6D"/>
    <w:rsid w:val="00A971FE"/>
    <w:rsid w:val="00A97311"/>
    <w:rsid w:val="00A97358"/>
    <w:rsid w:val="00AA24F1"/>
    <w:rsid w:val="00AA3602"/>
    <w:rsid w:val="00AA3877"/>
    <w:rsid w:val="00AA3948"/>
    <w:rsid w:val="00AA59FF"/>
    <w:rsid w:val="00AA68FC"/>
    <w:rsid w:val="00AA7766"/>
    <w:rsid w:val="00AB06B0"/>
    <w:rsid w:val="00AB4325"/>
    <w:rsid w:val="00AB702A"/>
    <w:rsid w:val="00AC10FE"/>
    <w:rsid w:val="00AC12DA"/>
    <w:rsid w:val="00AC3D98"/>
    <w:rsid w:val="00AC531B"/>
    <w:rsid w:val="00AC6DCE"/>
    <w:rsid w:val="00AD177B"/>
    <w:rsid w:val="00AD18AB"/>
    <w:rsid w:val="00AD2527"/>
    <w:rsid w:val="00AD2C73"/>
    <w:rsid w:val="00AD3BE4"/>
    <w:rsid w:val="00AD4999"/>
    <w:rsid w:val="00AD4AFF"/>
    <w:rsid w:val="00AD56EA"/>
    <w:rsid w:val="00AD7157"/>
    <w:rsid w:val="00AE1E41"/>
    <w:rsid w:val="00AE38E5"/>
    <w:rsid w:val="00AE58CC"/>
    <w:rsid w:val="00AE6265"/>
    <w:rsid w:val="00AF287F"/>
    <w:rsid w:val="00AF2B2F"/>
    <w:rsid w:val="00AF5010"/>
    <w:rsid w:val="00AF5EB2"/>
    <w:rsid w:val="00AF6EB4"/>
    <w:rsid w:val="00AF7E2A"/>
    <w:rsid w:val="00B0141D"/>
    <w:rsid w:val="00B015CE"/>
    <w:rsid w:val="00B02669"/>
    <w:rsid w:val="00B03ACB"/>
    <w:rsid w:val="00B074FF"/>
    <w:rsid w:val="00B07DD0"/>
    <w:rsid w:val="00B11780"/>
    <w:rsid w:val="00B123FB"/>
    <w:rsid w:val="00B15669"/>
    <w:rsid w:val="00B21132"/>
    <w:rsid w:val="00B2130B"/>
    <w:rsid w:val="00B2216B"/>
    <w:rsid w:val="00B225DE"/>
    <w:rsid w:val="00B22BA2"/>
    <w:rsid w:val="00B249FA"/>
    <w:rsid w:val="00B25979"/>
    <w:rsid w:val="00B25E93"/>
    <w:rsid w:val="00B26B21"/>
    <w:rsid w:val="00B272E5"/>
    <w:rsid w:val="00B2768C"/>
    <w:rsid w:val="00B301B6"/>
    <w:rsid w:val="00B304C0"/>
    <w:rsid w:val="00B30C02"/>
    <w:rsid w:val="00B342E2"/>
    <w:rsid w:val="00B343C2"/>
    <w:rsid w:val="00B36B9F"/>
    <w:rsid w:val="00B41049"/>
    <w:rsid w:val="00B438F0"/>
    <w:rsid w:val="00B458CB"/>
    <w:rsid w:val="00B51957"/>
    <w:rsid w:val="00B52E4C"/>
    <w:rsid w:val="00B578C4"/>
    <w:rsid w:val="00B60523"/>
    <w:rsid w:val="00B61EB5"/>
    <w:rsid w:val="00B62E4E"/>
    <w:rsid w:val="00B66754"/>
    <w:rsid w:val="00B6705C"/>
    <w:rsid w:val="00B67351"/>
    <w:rsid w:val="00B7003F"/>
    <w:rsid w:val="00B7015C"/>
    <w:rsid w:val="00B71CEE"/>
    <w:rsid w:val="00B73C1E"/>
    <w:rsid w:val="00B74DF4"/>
    <w:rsid w:val="00B76043"/>
    <w:rsid w:val="00B763D8"/>
    <w:rsid w:val="00B80228"/>
    <w:rsid w:val="00B80325"/>
    <w:rsid w:val="00B841C5"/>
    <w:rsid w:val="00B854B4"/>
    <w:rsid w:val="00B85879"/>
    <w:rsid w:val="00B86561"/>
    <w:rsid w:val="00B86D13"/>
    <w:rsid w:val="00B90B6F"/>
    <w:rsid w:val="00B926B9"/>
    <w:rsid w:val="00B92E5D"/>
    <w:rsid w:val="00B93E91"/>
    <w:rsid w:val="00B945E8"/>
    <w:rsid w:val="00B95BB9"/>
    <w:rsid w:val="00B965EF"/>
    <w:rsid w:val="00B96794"/>
    <w:rsid w:val="00B96D88"/>
    <w:rsid w:val="00B9732E"/>
    <w:rsid w:val="00BA297A"/>
    <w:rsid w:val="00BA418A"/>
    <w:rsid w:val="00BA44B3"/>
    <w:rsid w:val="00BA56F6"/>
    <w:rsid w:val="00BA5774"/>
    <w:rsid w:val="00BA5F9C"/>
    <w:rsid w:val="00BA77A8"/>
    <w:rsid w:val="00BB071C"/>
    <w:rsid w:val="00BB1B41"/>
    <w:rsid w:val="00BB30D6"/>
    <w:rsid w:val="00BB3167"/>
    <w:rsid w:val="00BB3CDD"/>
    <w:rsid w:val="00BB411A"/>
    <w:rsid w:val="00BB72C6"/>
    <w:rsid w:val="00BB7DAC"/>
    <w:rsid w:val="00BC2394"/>
    <w:rsid w:val="00BD04CB"/>
    <w:rsid w:val="00BD1878"/>
    <w:rsid w:val="00BD2849"/>
    <w:rsid w:val="00BD2AF2"/>
    <w:rsid w:val="00BD39FC"/>
    <w:rsid w:val="00BD57F6"/>
    <w:rsid w:val="00BD5834"/>
    <w:rsid w:val="00BD5D7D"/>
    <w:rsid w:val="00BD7072"/>
    <w:rsid w:val="00BD7DF9"/>
    <w:rsid w:val="00BE0D07"/>
    <w:rsid w:val="00BE1023"/>
    <w:rsid w:val="00BE2ABC"/>
    <w:rsid w:val="00BE45C4"/>
    <w:rsid w:val="00BE5AFA"/>
    <w:rsid w:val="00BE5FFB"/>
    <w:rsid w:val="00BF039D"/>
    <w:rsid w:val="00BF1247"/>
    <w:rsid w:val="00BF1DC9"/>
    <w:rsid w:val="00BF3897"/>
    <w:rsid w:val="00BF433E"/>
    <w:rsid w:val="00BF677F"/>
    <w:rsid w:val="00BF749E"/>
    <w:rsid w:val="00C003EC"/>
    <w:rsid w:val="00C00A0B"/>
    <w:rsid w:val="00C04F25"/>
    <w:rsid w:val="00C06537"/>
    <w:rsid w:val="00C103CE"/>
    <w:rsid w:val="00C10EA6"/>
    <w:rsid w:val="00C11EBB"/>
    <w:rsid w:val="00C12C38"/>
    <w:rsid w:val="00C12DC0"/>
    <w:rsid w:val="00C13677"/>
    <w:rsid w:val="00C1460A"/>
    <w:rsid w:val="00C153CB"/>
    <w:rsid w:val="00C15583"/>
    <w:rsid w:val="00C1699C"/>
    <w:rsid w:val="00C1732E"/>
    <w:rsid w:val="00C17558"/>
    <w:rsid w:val="00C232C4"/>
    <w:rsid w:val="00C24D51"/>
    <w:rsid w:val="00C3022E"/>
    <w:rsid w:val="00C33DFA"/>
    <w:rsid w:val="00C36AD8"/>
    <w:rsid w:val="00C370DF"/>
    <w:rsid w:val="00C417BC"/>
    <w:rsid w:val="00C41D56"/>
    <w:rsid w:val="00C41DDC"/>
    <w:rsid w:val="00C42C13"/>
    <w:rsid w:val="00C42F33"/>
    <w:rsid w:val="00C44AED"/>
    <w:rsid w:val="00C46750"/>
    <w:rsid w:val="00C4756A"/>
    <w:rsid w:val="00C5515F"/>
    <w:rsid w:val="00C555CC"/>
    <w:rsid w:val="00C55CEE"/>
    <w:rsid w:val="00C571DA"/>
    <w:rsid w:val="00C57705"/>
    <w:rsid w:val="00C621B8"/>
    <w:rsid w:val="00C643C1"/>
    <w:rsid w:val="00C64979"/>
    <w:rsid w:val="00C661B6"/>
    <w:rsid w:val="00C66265"/>
    <w:rsid w:val="00C669C7"/>
    <w:rsid w:val="00C66F28"/>
    <w:rsid w:val="00C71BB7"/>
    <w:rsid w:val="00C72601"/>
    <w:rsid w:val="00C729FA"/>
    <w:rsid w:val="00C73994"/>
    <w:rsid w:val="00C739D3"/>
    <w:rsid w:val="00C73D92"/>
    <w:rsid w:val="00C749ED"/>
    <w:rsid w:val="00C74BBE"/>
    <w:rsid w:val="00C75319"/>
    <w:rsid w:val="00C75A6C"/>
    <w:rsid w:val="00C837A3"/>
    <w:rsid w:val="00C8430B"/>
    <w:rsid w:val="00C84759"/>
    <w:rsid w:val="00C87507"/>
    <w:rsid w:val="00C87610"/>
    <w:rsid w:val="00C909EF"/>
    <w:rsid w:val="00C92610"/>
    <w:rsid w:val="00C936AC"/>
    <w:rsid w:val="00C94233"/>
    <w:rsid w:val="00C95493"/>
    <w:rsid w:val="00C9566A"/>
    <w:rsid w:val="00C95E05"/>
    <w:rsid w:val="00C961E7"/>
    <w:rsid w:val="00C97C1F"/>
    <w:rsid w:val="00CA0539"/>
    <w:rsid w:val="00CA13B2"/>
    <w:rsid w:val="00CA230F"/>
    <w:rsid w:val="00CA3A1F"/>
    <w:rsid w:val="00CA4D06"/>
    <w:rsid w:val="00CA5177"/>
    <w:rsid w:val="00CA5445"/>
    <w:rsid w:val="00CA5C63"/>
    <w:rsid w:val="00CA7629"/>
    <w:rsid w:val="00CB0EA3"/>
    <w:rsid w:val="00CB348F"/>
    <w:rsid w:val="00CB4BC0"/>
    <w:rsid w:val="00CC078B"/>
    <w:rsid w:val="00CC1131"/>
    <w:rsid w:val="00CC139E"/>
    <w:rsid w:val="00CC1DD2"/>
    <w:rsid w:val="00CC30AA"/>
    <w:rsid w:val="00CC4E50"/>
    <w:rsid w:val="00CC61D1"/>
    <w:rsid w:val="00CC65CF"/>
    <w:rsid w:val="00CC7C59"/>
    <w:rsid w:val="00CD086D"/>
    <w:rsid w:val="00CD0F3F"/>
    <w:rsid w:val="00CD1A87"/>
    <w:rsid w:val="00CD1C20"/>
    <w:rsid w:val="00CD2DBE"/>
    <w:rsid w:val="00CD51AC"/>
    <w:rsid w:val="00CD5771"/>
    <w:rsid w:val="00CD6990"/>
    <w:rsid w:val="00CD6C2E"/>
    <w:rsid w:val="00CD7773"/>
    <w:rsid w:val="00CD7A69"/>
    <w:rsid w:val="00CE00F5"/>
    <w:rsid w:val="00CE010F"/>
    <w:rsid w:val="00CE0443"/>
    <w:rsid w:val="00CE1EB5"/>
    <w:rsid w:val="00CE2389"/>
    <w:rsid w:val="00CE6534"/>
    <w:rsid w:val="00CF099D"/>
    <w:rsid w:val="00CF188E"/>
    <w:rsid w:val="00CF500E"/>
    <w:rsid w:val="00CF6351"/>
    <w:rsid w:val="00CF6378"/>
    <w:rsid w:val="00D00EB3"/>
    <w:rsid w:val="00D012EE"/>
    <w:rsid w:val="00D02383"/>
    <w:rsid w:val="00D03F7E"/>
    <w:rsid w:val="00D0590E"/>
    <w:rsid w:val="00D06B26"/>
    <w:rsid w:val="00D07507"/>
    <w:rsid w:val="00D0794A"/>
    <w:rsid w:val="00D079C0"/>
    <w:rsid w:val="00D11253"/>
    <w:rsid w:val="00D132EF"/>
    <w:rsid w:val="00D1418A"/>
    <w:rsid w:val="00D150DC"/>
    <w:rsid w:val="00D15A14"/>
    <w:rsid w:val="00D2445B"/>
    <w:rsid w:val="00D24E5F"/>
    <w:rsid w:val="00D2526E"/>
    <w:rsid w:val="00D2564A"/>
    <w:rsid w:val="00D27952"/>
    <w:rsid w:val="00D30CCE"/>
    <w:rsid w:val="00D30FB0"/>
    <w:rsid w:val="00D33B46"/>
    <w:rsid w:val="00D35204"/>
    <w:rsid w:val="00D41DBB"/>
    <w:rsid w:val="00D4361A"/>
    <w:rsid w:val="00D43C99"/>
    <w:rsid w:val="00D441BC"/>
    <w:rsid w:val="00D45BAF"/>
    <w:rsid w:val="00D46BFC"/>
    <w:rsid w:val="00D46F3E"/>
    <w:rsid w:val="00D50D83"/>
    <w:rsid w:val="00D521F8"/>
    <w:rsid w:val="00D524C4"/>
    <w:rsid w:val="00D5302D"/>
    <w:rsid w:val="00D60601"/>
    <w:rsid w:val="00D60773"/>
    <w:rsid w:val="00D6177B"/>
    <w:rsid w:val="00D617CA"/>
    <w:rsid w:val="00D6207E"/>
    <w:rsid w:val="00D62B6F"/>
    <w:rsid w:val="00D658E3"/>
    <w:rsid w:val="00D66228"/>
    <w:rsid w:val="00D6683B"/>
    <w:rsid w:val="00D66CEA"/>
    <w:rsid w:val="00D71D23"/>
    <w:rsid w:val="00D72390"/>
    <w:rsid w:val="00D733B3"/>
    <w:rsid w:val="00D7367B"/>
    <w:rsid w:val="00D758F0"/>
    <w:rsid w:val="00D76049"/>
    <w:rsid w:val="00D761B8"/>
    <w:rsid w:val="00D76A03"/>
    <w:rsid w:val="00D76DD5"/>
    <w:rsid w:val="00D7768F"/>
    <w:rsid w:val="00D77C72"/>
    <w:rsid w:val="00D801D8"/>
    <w:rsid w:val="00D803C1"/>
    <w:rsid w:val="00D81EF4"/>
    <w:rsid w:val="00D82B3B"/>
    <w:rsid w:val="00D84483"/>
    <w:rsid w:val="00D84891"/>
    <w:rsid w:val="00D84A8E"/>
    <w:rsid w:val="00D855A6"/>
    <w:rsid w:val="00D85CFB"/>
    <w:rsid w:val="00D8682A"/>
    <w:rsid w:val="00D87EA5"/>
    <w:rsid w:val="00D903DF"/>
    <w:rsid w:val="00D926C9"/>
    <w:rsid w:val="00D92A7C"/>
    <w:rsid w:val="00D93A96"/>
    <w:rsid w:val="00D945BA"/>
    <w:rsid w:val="00D94C7E"/>
    <w:rsid w:val="00D95CF0"/>
    <w:rsid w:val="00D95F39"/>
    <w:rsid w:val="00D97378"/>
    <w:rsid w:val="00D9745E"/>
    <w:rsid w:val="00DA0387"/>
    <w:rsid w:val="00DA08FC"/>
    <w:rsid w:val="00DA09EA"/>
    <w:rsid w:val="00DA0A00"/>
    <w:rsid w:val="00DA4FFD"/>
    <w:rsid w:val="00DA6468"/>
    <w:rsid w:val="00DA6AF0"/>
    <w:rsid w:val="00DA716C"/>
    <w:rsid w:val="00DA76D9"/>
    <w:rsid w:val="00DA7D72"/>
    <w:rsid w:val="00DB22EB"/>
    <w:rsid w:val="00DB2C87"/>
    <w:rsid w:val="00DB3E92"/>
    <w:rsid w:val="00DC0A2D"/>
    <w:rsid w:val="00DC0C94"/>
    <w:rsid w:val="00DC29EF"/>
    <w:rsid w:val="00DC2D1B"/>
    <w:rsid w:val="00DC3BB2"/>
    <w:rsid w:val="00DC47AC"/>
    <w:rsid w:val="00DC4B1C"/>
    <w:rsid w:val="00DC4C46"/>
    <w:rsid w:val="00DC50BC"/>
    <w:rsid w:val="00DC57FD"/>
    <w:rsid w:val="00DC5AE3"/>
    <w:rsid w:val="00DD19F9"/>
    <w:rsid w:val="00DD2923"/>
    <w:rsid w:val="00DD31A1"/>
    <w:rsid w:val="00DD3E64"/>
    <w:rsid w:val="00DD60D7"/>
    <w:rsid w:val="00DD6BF6"/>
    <w:rsid w:val="00DE33D6"/>
    <w:rsid w:val="00DE3E41"/>
    <w:rsid w:val="00DE40C0"/>
    <w:rsid w:val="00DE4295"/>
    <w:rsid w:val="00DE5B66"/>
    <w:rsid w:val="00DE7806"/>
    <w:rsid w:val="00DE7FDD"/>
    <w:rsid w:val="00DF25FB"/>
    <w:rsid w:val="00DF4E81"/>
    <w:rsid w:val="00E0002E"/>
    <w:rsid w:val="00E02076"/>
    <w:rsid w:val="00E025EF"/>
    <w:rsid w:val="00E02D7A"/>
    <w:rsid w:val="00E05BA0"/>
    <w:rsid w:val="00E06C07"/>
    <w:rsid w:val="00E10B26"/>
    <w:rsid w:val="00E1225C"/>
    <w:rsid w:val="00E1343E"/>
    <w:rsid w:val="00E13CBF"/>
    <w:rsid w:val="00E142E0"/>
    <w:rsid w:val="00E1565C"/>
    <w:rsid w:val="00E16053"/>
    <w:rsid w:val="00E21275"/>
    <w:rsid w:val="00E21F6B"/>
    <w:rsid w:val="00E2398D"/>
    <w:rsid w:val="00E24A49"/>
    <w:rsid w:val="00E25F8B"/>
    <w:rsid w:val="00E2778D"/>
    <w:rsid w:val="00E277F5"/>
    <w:rsid w:val="00E30D52"/>
    <w:rsid w:val="00E3163B"/>
    <w:rsid w:val="00E3222B"/>
    <w:rsid w:val="00E32E57"/>
    <w:rsid w:val="00E344DE"/>
    <w:rsid w:val="00E35B76"/>
    <w:rsid w:val="00E3673F"/>
    <w:rsid w:val="00E37F91"/>
    <w:rsid w:val="00E402E8"/>
    <w:rsid w:val="00E412A3"/>
    <w:rsid w:val="00E41D4B"/>
    <w:rsid w:val="00E41F35"/>
    <w:rsid w:val="00E41FB7"/>
    <w:rsid w:val="00E431B7"/>
    <w:rsid w:val="00E4370E"/>
    <w:rsid w:val="00E464F0"/>
    <w:rsid w:val="00E46C6B"/>
    <w:rsid w:val="00E475A7"/>
    <w:rsid w:val="00E50CEF"/>
    <w:rsid w:val="00E521CC"/>
    <w:rsid w:val="00E558E5"/>
    <w:rsid w:val="00E5730E"/>
    <w:rsid w:val="00E57922"/>
    <w:rsid w:val="00E60F05"/>
    <w:rsid w:val="00E61273"/>
    <w:rsid w:val="00E6132D"/>
    <w:rsid w:val="00E625DB"/>
    <w:rsid w:val="00E62816"/>
    <w:rsid w:val="00E64F2C"/>
    <w:rsid w:val="00E66AAA"/>
    <w:rsid w:val="00E67AD7"/>
    <w:rsid w:val="00E713C4"/>
    <w:rsid w:val="00E72B05"/>
    <w:rsid w:val="00E75250"/>
    <w:rsid w:val="00E760B0"/>
    <w:rsid w:val="00E760B9"/>
    <w:rsid w:val="00E767B4"/>
    <w:rsid w:val="00E76E02"/>
    <w:rsid w:val="00E76E4C"/>
    <w:rsid w:val="00E83A25"/>
    <w:rsid w:val="00E86146"/>
    <w:rsid w:val="00E86634"/>
    <w:rsid w:val="00E918A3"/>
    <w:rsid w:val="00E92930"/>
    <w:rsid w:val="00E93641"/>
    <w:rsid w:val="00E93BC6"/>
    <w:rsid w:val="00E952CE"/>
    <w:rsid w:val="00E96A11"/>
    <w:rsid w:val="00EA0B34"/>
    <w:rsid w:val="00EA1488"/>
    <w:rsid w:val="00EA152E"/>
    <w:rsid w:val="00EA4FE4"/>
    <w:rsid w:val="00EA548D"/>
    <w:rsid w:val="00EA6BEF"/>
    <w:rsid w:val="00EA774E"/>
    <w:rsid w:val="00EB2E8A"/>
    <w:rsid w:val="00EB4FA9"/>
    <w:rsid w:val="00EB5CCE"/>
    <w:rsid w:val="00EC0B4C"/>
    <w:rsid w:val="00EC0CD3"/>
    <w:rsid w:val="00EC38AF"/>
    <w:rsid w:val="00EC4F0A"/>
    <w:rsid w:val="00EC6B12"/>
    <w:rsid w:val="00EC787B"/>
    <w:rsid w:val="00EC7DF4"/>
    <w:rsid w:val="00ED076B"/>
    <w:rsid w:val="00ED35F1"/>
    <w:rsid w:val="00ED466F"/>
    <w:rsid w:val="00ED57BA"/>
    <w:rsid w:val="00ED62C2"/>
    <w:rsid w:val="00ED714F"/>
    <w:rsid w:val="00EE0284"/>
    <w:rsid w:val="00EE15F0"/>
    <w:rsid w:val="00EE18CA"/>
    <w:rsid w:val="00EE367F"/>
    <w:rsid w:val="00EE5B1E"/>
    <w:rsid w:val="00EE7693"/>
    <w:rsid w:val="00EF0265"/>
    <w:rsid w:val="00EF0C0B"/>
    <w:rsid w:val="00EF3308"/>
    <w:rsid w:val="00EF3311"/>
    <w:rsid w:val="00EF374A"/>
    <w:rsid w:val="00EF3D5C"/>
    <w:rsid w:val="00EF51E9"/>
    <w:rsid w:val="00EF78D4"/>
    <w:rsid w:val="00F00534"/>
    <w:rsid w:val="00F0056A"/>
    <w:rsid w:val="00F01B47"/>
    <w:rsid w:val="00F040A1"/>
    <w:rsid w:val="00F04CEC"/>
    <w:rsid w:val="00F052F6"/>
    <w:rsid w:val="00F066D2"/>
    <w:rsid w:val="00F1230E"/>
    <w:rsid w:val="00F13E00"/>
    <w:rsid w:val="00F148FB"/>
    <w:rsid w:val="00F14A47"/>
    <w:rsid w:val="00F15540"/>
    <w:rsid w:val="00F17BD1"/>
    <w:rsid w:val="00F2138D"/>
    <w:rsid w:val="00F223E4"/>
    <w:rsid w:val="00F22DDF"/>
    <w:rsid w:val="00F253F8"/>
    <w:rsid w:val="00F25DCC"/>
    <w:rsid w:val="00F27659"/>
    <w:rsid w:val="00F302CE"/>
    <w:rsid w:val="00F3184F"/>
    <w:rsid w:val="00F31ED9"/>
    <w:rsid w:val="00F3301F"/>
    <w:rsid w:val="00F331E0"/>
    <w:rsid w:val="00F35211"/>
    <w:rsid w:val="00F35706"/>
    <w:rsid w:val="00F36C72"/>
    <w:rsid w:val="00F40316"/>
    <w:rsid w:val="00F43B4D"/>
    <w:rsid w:val="00F4455C"/>
    <w:rsid w:val="00F44C9A"/>
    <w:rsid w:val="00F455E6"/>
    <w:rsid w:val="00F45B76"/>
    <w:rsid w:val="00F513D1"/>
    <w:rsid w:val="00F525DA"/>
    <w:rsid w:val="00F52830"/>
    <w:rsid w:val="00F532BD"/>
    <w:rsid w:val="00F5341C"/>
    <w:rsid w:val="00F55108"/>
    <w:rsid w:val="00F5536B"/>
    <w:rsid w:val="00F55BE2"/>
    <w:rsid w:val="00F56896"/>
    <w:rsid w:val="00F6115C"/>
    <w:rsid w:val="00F6135F"/>
    <w:rsid w:val="00F62300"/>
    <w:rsid w:val="00F63930"/>
    <w:rsid w:val="00F63A31"/>
    <w:rsid w:val="00F64FF1"/>
    <w:rsid w:val="00F66BFC"/>
    <w:rsid w:val="00F66CC4"/>
    <w:rsid w:val="00F67025"/>
    <w:rsid w:val="00F67686"/>
    <w:rsid w:val="00F70032"/>
    <w:rsid w:val="00F7152E"/>
    <w:rsid w:val="00F73469"/>
    <w:rsid w:val="00F75ACB"/>
    <w:rsid w:val="00F762AC"/>
    <w:rsid w:val="00F772D1"/>
    <w:rsid w:val="00F77BD1"/>
    <w:rsid w:val="00F81346"/>
    <w:rsid w:val="00F81E5B"/>
    <w:rsid w:val="00F82325"/>
    <w:rsid w:val="00F824E9"/>
    <w:rsid w:val="00F8387C"/>
    <w:rsid w:val="00F84794"/>
    <w:rsid w:val="00F85431"/>
    <w:rsid w:val="00F86252"/>
    <w:rsid w:val="00F876CB"/>
    <w:rsid w:val="00F87C74"/>
    <w:rsid w:val="00F909DF"/>
    <w:rsid w:val="00F90AE7"/>
    <w:rsid w:val="00F913BC"/>
    <w:rsid w:val="00F95429"/>
    <w:rsid w:val="00F95D06"/>
    <w:rsid w:val="00F96168"/>
    <w:rsid w:val="00F979ED"/>
    <w:rsid w:val="00FA0905"/>
    <w:rsid w:val="00FA1676"/>
    <w:rsid w:val="00FA2520"/>
    <w:rsid w:val="00FA2592"/>
    <w:rsid w:val="00FA294A"/>
    <w:rsid w:val="00FA331A"/>
    <w:rsid w:val="00FA4588"/>
    <w:rsid w:val="00FA52A5"/>
    <w:rsid w:val="00FA6359"/>
    <w:rsid w:val="00FA74B1"/>
    <w:rsid w:val="00FA7BB3"/>
    <w:rsid w:val="00FB1079"/>
    <w:rsid w:val="00FB30CA"/>
    <w:rsid w:val="00FB333A"/>
    <w:rsid w:val="00FB3797"/>
    <w:rsid w:val="00FB397E"/>
    <w:rsid w:val="00FB3C79"/>
    <w:rsid w:val="00FB3D25"/>
    <w:rsid w:val="00FB3EF8"/>
    <w:rsid w:val="00FB479D"/>
    <w:rsid w:val="00FB4C43"/>
    <w:rsid w:val="00FB607A"/>
    <w:rsid w:val="00FB6AFC"/>
    <w:rsid w:val="00FB70CB"/>
    <w:rsid w:val="00FC1F9C"/>
    <w:rsid w:val="00FC235B"/>
    <w:rsid w:val="00FC33EE"/>
    <w:rsid w:val="00FC39CD"/>
    <w:rsid w:val="00FC3CF8"/>
    <w:rsid w:val="00FC3D4E"/>
    <w:rsid w:val="00FC4AD0"/>
    <w:rsid w:val="00FC57B8"/>
    <w:rsid w:val="00FC73F3"/>
    <w:rsid w:val="00FD1C00"/>
    <w:rsid w:val="00FD1E46"/>
    <w:rsid w:val="00FD6446"/>
    <w:rsid w:val="00FD7FD9"/>
    <w:rsid w:val="00FE11D5"/>
    <w:rsid w:val="00FE18A1"/>
    <w:rsid w:val="00FE2C9B"/>
    <w:rsid w:val="00FE2DE2"/>
    <w:rsid w:val="00FE3802"/>
    <w:rsid w:val="00FE4CA3"/>
    <w:rsid w:val="00FE5028"/>
    <w:rsid w:val="00FE5B06"/>
    <w:rsid w:val="00FE7D78"/>
    <w:rsid w:val="00FF166D"/>
    <w:rsid w:val="00FF3C49"/>
    <w:rsid w:val="00FF5877"/>
    <w:rsid w:val="00FF6B5C"/>
    <w:rsid w:val="4FB5B425"/>
    <w:rsid w:val="5E8E6DFC"/>
    <w:rsid w:val="602A3E5D"/>
    <w:rsid w:val="6BE4424A"/>
    <w:rsid w:val="73FB5A4E"/>
    <w:rsid w:val="7AC1D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3C523"/>
  <w15:chartTrackingRefBased/>
  <w15:docId w15:val="{E253E3E7-DE17-4EE7-AAAF-1979C8C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7D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9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D17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C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3D5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A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A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AC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124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2D6731"/>
    <w:pPr>
      <w:spacing w:after="240" w:line="240" w:lineRule="auto"/>
      <w:ind w:right="29"/>
    </w:pPr>
    <w:rPr>
      <w:rFonts w:ascii="IBM Plex Sans Light" w:hAnsi="IBM Plex Sans Light"/>
      <w:color w:val="161616"/>
    </w:rPr>
  </w:style>
  <w:style w:type="character" w:customStyle="1" w:styleId="ParagraphChar">
    <w:name w:val="Paragraph Char"/>
    <w:basedOn w:val="DefaultParagraphFont"/>
    <w:link w:val="Paragraph"/>
    <w:rsid w:val="002D6731"/>
    <w:rPr>
      <w:rFonts w:ascii="IBM Plex Sans Light" w:hAnsi="IBM Plex Sans Light"/>
      <w:color w:val="161616"/>
    </w:rPr>
  </w:style>
  <w:style w:type="paragraph" w:customStyle="1" w:styleId="C-BodyText">
    <w:name w:val="C-Body Text"/>
    <w:link w:val="C-BodyTextChar"/>
    <w:rsid w:val="002D6731"/>
    <w:p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-BodyTextChar">
    <w:name w:val="C-Body Text Char"/>
    <w:link w:val="C-BodyText"/>
    <w:rsid w:val="002D673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5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7D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69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0B4B50"/>
    <w:pPr>
      <w:spacing w:after="0"/>
      <w:jc w:val="center"/>
    </w:pPr>
    <w:rPr>
      <w:rFonts w:ascii="Calibri Light" w:hAnsi="Calibri Light" w:cs="Calibri Light"/>
      <w:noProof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4B50"/>
  </w:style>
  <w:style w:type="character" w:customStyle="1" w:styleId="EndNoteBibliographyTitleChar">
    <w:name w:val="EndNote Bibliography Title Char"/>
    <w:basedOn w:val="ListParagraphChar"/>
    <w:link w:val="EndNoteBibliographyTitle"/>
    <w:rsid w:val="000B4B50"/>
    <w:rPr>
      <w:rFonts w:ascii="Calibri Light" w:hAnsi="Calibri Light" w:cs="Calibri Light"/>
      <w:noProof/>
      <w:sz w:val="26"/>
    </w:rPr>
  </w:style>
  <w:style w:type="paragraph" w:customStyle="1" w:styleId="EndNoteBibliography">
    <w:name w:val="EndNote Bibliography"/>
    <w:basedOn w:val="Normal"/>
    <w:link w:val="EndNoteBibliographyChar"/>
    <w:rsid w:val="000B4B50"/>
    <w:pPr>
      <w:spacing w:line="240" w:lineRule="auto"/>
    </w:pPr>
    <w:rPr>
      <w:rFonts w:ascii="Calibri Light" w:hAnsi="Calibri Light" w:cs="Calibri Light"/>
      <w:noProof/>
      <w:sz w:val="26"/>
    </w:rPr>
  </w:style>
  <w:style w:type="character" w:customStyle="1" w:styleId="EndNoteBibliographyChar">
    <w:name w:val="EndNote Bibliography Char"/>
    <w:basedOn w:val="ListParagraphChar"/>
    <w:link w:val="EndNoteBibliography"/>
    <w:rsid w:val="000B4B50"/>
    <w:rPr>
      <w:rFonts w:ascii="Calibri Light" w:hAnsi="Calibri Light" w:cs="Calibri Light"/>
      <w:noProof/>
      <w:sz w:val="26"/>
    </w:rPr>
  </w:style>
  <w:style w:type="table" w:styleId="TableGrid">
    <w:name w:val="Table Grid"/>
    <w:basedOn w:val="TableNormal"/>
    <w:uiPriority w:val="39"/>
    <w:rsid w:val="0056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43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435BFC"/>
    <w:rPr>
      <w:rFonts w:ascii="Segoe UI" w:hAnsi="Segoe UI" w:cs="Segoe UI" w:hint="default"/>
      <w:sz w:val="18"/>
      <w:szCs w:val="18"/>
    </w:rPr>
  </w:style>
  <w:style w:type="paragraph" w:customStyle="1" w:styleId="1stParagraph">
    <w:name w:val="1st Paragraph"/>
    <w:basedOn w:val="Normal"/>
    <w:next w:val="Normal"/>
    <w:qFormat/>
    <w:rsid w:val="00803A3D"/>
    <w:pPr>
      <w:widowControl w:val="0"/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26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735"/>
  </w:style>
  <w:style w:type="paragraph" w:styleId="Footer">
    <w:name w:val="footer"/>
    <w:basedOn w:val="Normal"/>
    <w:link w:val="FooterChar"/>
    <w:uiPriority w:val="99"/>
    <w:unhideWhenUsed/>
    <w:rsid w:val="00126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735"/>
  </w:style>
  <w:style w:type="paragraph" w:customStyle="1" w:styleId="tabletext">
    <w:name w:val="table text"/>
    <w:basedOn w:val="Normal"/>
    <w:link w:val="tabletextChar"/>
    <w:qFormat/>
    <w:rsid w:val="00441EBA"/>
    <w:pPr>
      <w:keepNext/>
      <w:keepLines/>
      <w:spacing w:after="40" w:line="240" w:lineRule="auto"/>
      <w:ind w:right="29"/>
    </w:pPr>
    <w:rPr>
      <w:rFonts w:ascii="IBM Plex Sans Light" w:hAnsi="IBM Plex Sans Light"/>
      <w:color w:val="161616"/>
      <w:sz w:val="20"/>
      <w:szCs w:val="20"/>
    </w:rPr>
  </w:style>
  <w:style w:type="paragraph" w:customStyle="1" w:styleId="table">
    <w:name w:val="table"/>
    <w:basedOn w:val="Normal"/>
    <w:link w:val="tableChar"/>
    <w:rsid w:val="00441EBA"/>
    <w:pPr>
      <w:spacing w:after="240" w:line="240" w:lineRule="auto"/>
      <w:ind w:right="29"/>
    </w:pPr>
    <w:rPr>
      <w:rFonts w:ascii="IBM Plex Sans Light" w:hAnsi="IBM Plex Sans Light"/>
      <w:color w:val="FFFFFF" w:themeColor="background1"/>
    </w:rPr>
  </w:style>
  <w:style w:type="character" w:customStyle="1" w:styleId="tabletextChar">
    <w:name w:val="table text Char"/>
    <w:basedOn w:val="DefaultParagraphFont"/>
    <w:link w:val="tabletext"/>
    <w:rsid w:val="00441EBA"/>
    <w:rPr>
      <w:rFonts w:ascii="IBM Plex Sans Light" w:hAnsi="IBM Plex Sans Light"/>
      <w:color w:val="161616"/>
      <w:sz w:val="20"/>
      <w:szCs w:val="20"/>
    </w:rPr>
  </w:style>
  <w:style w:type="character" w:customStyle="1" w:styleId="tableChar">
    <w:name w:val="table Char"/>
    <w:basedOn w:val="DefaultParagraphFont"/>
    <w:link w:val="table"/>
    <w:rsid w:val="00441EBA"/>
    <w:rPr>
      <w:rFonts w:ascii="IBM Plex Sans Light" w:hAnsi="IBM Plex Sans Light"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5472">
          <w:marLeft w:val="6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156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924">
          <w:marLeft w:val="27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4997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0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5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53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885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38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731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611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5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93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7226">
          <w:marLeft w:val="44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311">
          <w:marLeft w:val="36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034">
          <w:marLeft w:val="36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431">
          <w:marLeft w:val="36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99801">
          <w:marLeft w:val="36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936">
          <w:marLeft w:val="36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203">
          <w:marLeft w:val="36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24">
          <w:marLeft w:val="36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493">
          <w:marLeft w:val="36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767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0957">
          <w:marLeft w:val="27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643">
          <w:marLeft w:val="27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7990">
          <w:marLeft w:val="27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128">
          <w:marLeft w:val="36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293">
          <w:marLeft w:val="36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991">
          <w:marLeft w:val="36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587">
          <w:marLeft w:val="36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958">
          <w:marLeft w:val="36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718">
          <w:marLeft w:val="36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999">
          <w:marLeft w:val="36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9056">
          <w:marLeft w:val="36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42945">
          <w:marLeft w:val="44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2276">
          <w:marLeft w:val="44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960">
          <w:marLeft w:val="44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0192">
          <w:marLeft w:val="44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601">
          <w:marLeft w:val="44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6081">
          <w:marLeft w:val="44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311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666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079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38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32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987">
          <w:marLeft w:val="44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964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723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095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37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05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26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3334">
          <w:marLeft w:val="63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607">
          <w:marLeft w:val="63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097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63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3772">
          <w:marLeft w:val="72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260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400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894">
          <w:marLeft w:val="27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382">
          <w:marLeft w:val="27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6670">
          <w:marLeft w:val="27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6893">
          <w:marLeft w:val="90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361">
          <w:marLeft w:val="118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0063">
          <w:marLeft w:val="72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518">
          <w:marLeft w:val="118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3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094">
          <w:marLeft w:val="27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888">
          <w:marLeft w:val="27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363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13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41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93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03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30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5132">
          <w:marLeft w:val="80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201">
          <w:marLeft w:val="44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553">
          <w:marLeft w:val="80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280">
          <w:marLeft w:val="44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3116">
          <w:marLeft w:val="80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202">
          <w:marLeft w:val="44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073">
          <w:marLeft w:val="80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314">
          <w:marLeft w:val="44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7277">
          <w:marLeft w:val="80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073">
          <w:marLeft w:val="44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065">
          <w:marLeft w:val="44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185">
          <w:marLeft w:val="44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7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5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8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8115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37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293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5935">
          <w:marLeft w:val="44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9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620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31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584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92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45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556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3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82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25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144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76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881">
          <w:marLeft w:val="274"/>
          <w:marRight w:val="29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954">
          <w:marLeft w:val="274"/>
          <w:marRight w:val="29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440">
          <w:marLeft w:val="274"/>
          <w:marRight w:val="29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2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28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638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2547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6614">
          <w:marLeft w:val="27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hart" Target="charts/chart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hart" Target="charts/chart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PD Patients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-3</c:v>
                </c:pt>
                <c:pt idx="1">
                  <c:v>-2</c:v>
                </c:pt>
                <c:pt idx="2">
                  <c:v>-1</c:v>
                </c:pt>
                <c:pt idx="3">
                  <c:v>+1</c:v>
                </c:pt>
                <c:pt idx="4">
                  <c:v>+2</c:v>
                </c:pt>
                <c:pt idx="5">
                  <c:v>+3</c:v>
                </c:pt>
              </c:strCache>
            </c:strRef>
          </c:cat>
          <c:val>
            <c:numRef>
              <c:f>Sheet1!$B$2:$B$7</c:f>
              <c:numCache>
                <c:formatCode>0.0%</c:formatCode>
                <c:ptCount val="6"/>
                <c:pt idx="0">
                  <c:v>0.83699999999999997</c:v>
                </c:pt>
                <c:pt idx="1">
                  <c:v>0.85599999999999998</c:v>
                </c:pt>
                <c:pt idx="2">
                  <c:v>0.86499999999999999</c:v>
                </c:pt>
                <c:pt idx="3">
                  <c:v>0.84599999999999997</c:v>
                </c:pt>
                <c:pt idx="4">
                  <c:v>0.83699999999999997</c:v>
                </c:pt>
                <c:pt idx="5">
                  <c:v>0.80800000000000005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24-457F-88AB-090EFDC0F74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Caregiving Spouses of PD Patients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8.4664736310679123E-4"/>
                  <c:y val="0.13067668433299484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2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06103900831061E-2"/>
                      <c:h val="9.79014758104083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224-457F-88AB-090EFDC0F74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2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-3</c:v>
                </c:pt>
                <c:pt idx="1">
                  <c:v>-2</c:v>
                </c:pt>
                <c:pt idx="2">
                  <c:v>-1</c:v>
                </c:pt>
                <c:pt idx="3">
                  <c:v>+1</c:v>
                </c:pt>
                <c:pt idx="4">
                  <c:v>+2</c:v>
                </c:pt>
                <c:pt idx="5">
                  <c:v>+3</c:v>
                </c:pt>
              </c:strCache>
            </c:strRef>
          </c:cat>
          <c:val>
            <c:numRef>
              <c:f>Sheet1!$C$2:$C$7</c:f>
              <c:numCache>
                <c:formatCode>0.00%</c:formatCode>
                <c:ptCount val="6"/>
                <c:pt idx="0">
                  <c:v>0.82199999999999995</c:v>
                </c:pt>
                <c:pt idx="1">
                  <c:v>0.8</c:v>
                </c:pt>
                <c:pt idx="2">
                  <c:v>0.82199999999999995</c:v>
                </c:pt>
                <c:pt idx="3">
                  <c:v>0.82199999999999995</c:v>
                </c:pt>
                <c:pt idx="4">
                  <c:v>0.82199999999999995</c:v>
                </c:pt>
                <c:pt idx="5">
                  <c:v>0.82199999999999995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24-457F-88AB-090EFDC0F74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765539280"/>
        <c:axId val="765539696"/>
      </c:barChart>
      <c:catAx>
        <c:axId val="7655392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 dirty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Year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2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65539696"/>
        <c:crosses val="autoZero"/>
        <c:auto val="1"/>
        <c:lblAlgn val="ctr"/>
        <c:lblOffset val="100"/>
        <c:noMultiLvlLbl val="0"/>
      </c:catAx>
      <c:valAx>
        <c:axId val="76553969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25000"/>
                  <a:lumOff val="7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 dirty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Proportion of Patients (%)</a:t>
                </a:r>
              </a:p>
            </c:rich>
          </c:tx>
          <c:overlay val="0"/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6553928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>
      <a:solidFill>
        <a:srgbClr val="000000"/>
      </a:solidFill>
    </a:ln>
    <a:effectLst/>
  </c:spPr>
  <c:txPr>
    <a:bodyPr/>
    <a:lstStyle/>
    <a:p>
      <a:pPr algn="just"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PD Patients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-3</c:v>
                </c:pt>
                <c:pt idx="1">
                  <c:v>-2</c:v>
                </c:pt>
                <c:pt idx="2">
                  <c:v>-1</c:v>
                </c:pt>
                <c:pt idx="3">
                  <c:v>+1</c:v>
                </c:pt>
                <c:pt idx="4">
                  <c:v>+2</c:v>
                </c:pt>
                <c:pt idx="5">
                  <c:v>+3</c:v>
                </c:pt>
              </c:strCache>
            </c:strRef>
          </c:cat>
          <c:val>
            <c:numRef>
              <c:f>Sheet1!$B$2:$B$7</c:f>
              <c:numCache>
                <c:formatCode>0.0</c:formatCode>
                <c:ptCount val="6"/>
                <c:pt idx="0">
                  <c:v>25.2</c:v>
                </c:pt>
                <c:pt idx="1">
                  <c:v>26.7</c:v>
                </c:pt>
                <c:pt idx="2">
                  <c:v>28.4</c:v>
                </c:pt>
                <c:pt idx="3">
                  <c:v>27.8</c:v>
                </c:pt>
                <c:pt idx="4">
                  <c:v>26.7</c:v>
                </c:pt>
                <c:pt idx="5">
                  <c:v>27.8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15-4066-B5D6-25798DBE275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Caregiving Spouses of PD Patients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2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-3</c:v>
                </c:pt>
                <c:pt idx="1">
                  <c:v>-2</c:v>
                </c:pt>
                <c:pt idx="2">
                  <c:v>-1</c:v>
                </c:pt>
                <c:pt idx="3">
                  <c:v>+1</c:v>
                </c:pt>
                <c:pt idx="4">
                  <c:v>+2</c:v>
                </c:pt>
                <c:pt idx="5">
                  <c:v>+3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27.9</c:v>
                </c:pt>
                <c:pt idx="1">
                  <c:v>25.3</c:v>
                </c:pt>
                <c:pt idx="2">
                  <c:v>29</c:v>
                </c:pt>
                <c:pt idx="3">
                  <c:v>28.3</c:v>
                </c:pt>
                <c:pt idx="4">
                  <c:v>28.8</c:v>
                </c:pt>
                <c:pt idx="5">
                  <c:v>31.3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15-4066-B5D6-25798DBE275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765539280"/>
        <c:axId val="765539696"/>
      </c:barChart>
      <c:catAx>
        <c:axId val="7655392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1000" b="1" i="0" u="none" strike="noStrike" kern="1200" baseline="0" dirty="0" smtClean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i="0" u="none" strike="noStrike" kern="1200" baseline="0" dirty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1000" b="1" i="0" u="none" strike="noStrike" kern="1200" baseline="0" dirty="0" smtClean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2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65539696"/>
        <c:crosses val="autoZero"/>
        <c:auto val="1"/>
        <c:lblAlgn val="ctr"/>
        <c:lblOffset val="100"/>
        <c:noMultiLvlLbl val="0"/>
      </c:catAx>
      <c:valAx>
        <c:axId val="765539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25000"/>
                  <a:lumOff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dirty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</a:t>
                </a:r>
                <a:r>
                  <a:rPr lang="en-US" sz="1000" b="1" baseline="0" dirty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Days</a:t>
                </a:r>
                <a:endParaRPr lang="en-US" sz="1000" b="1" dirty="0">
                  <a:solidFill>
                    <a:sysClr val="windowText" lastClr="000000"/>
                  </a:solidFill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65539280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rgbClr val="00000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83654834486935E-2"/>
          <c:y val="0.14611621443149797"/>
          <c:w val="0.87604744197994489"/>
          <c:h val="0.70702561863266689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'10a.2_HRUC_PD_Patient_STD'!$AC$31</c:f>
              <c:strCache>
                <c:ptCount val="1"/>
                <c:pt idx="0">
                  <c:v>All PD Drugs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'10a.2_HRUC_PD_Patient_STD'!$AD$31:$AO$31</c:f>
              <c:numCache>
                <c:formatCode>0.0%</c:formatCode>
                <c:ptCount val="12"/>
                <c:pt idx="0">
                  <c:v>5.2400000000000002E-2</c:v>
                </c:pt>
                <c:pt idx="1">
                  <c:v>6.6400000000000001E-2</c:v>
                </c:pt>
                <c:pt idx="2">
                  <c:v>0.29720000000000002</c:v>
                </c:pt>
                <c:pt idx="3">
                  <c:v>0.89159999999999995</c:v>
                </c:pt>
                <c:pt idx="4">
                  <c:v>0.89159999999999995</c:v>
                </c:pt>
                <c:pt idx="5">
                  <c:v>0.91259999999999997</c:v>
                </c:pt>
                <c:pt idx="6">
                  <c:v>9.1499999999999998E-2</c:v>
                </c:pt>
                <c:pt idx="7">
                  <c:v>0.13730000000000001</c:v>
                </c:pt>
                <c:pt idx="8">
                  <c:v>0.34639999999999999</c:v>
                </c:pt>
                <c:pt idx="9">
                  <c:v>0.83009999999999995</c:v>
                </c:pt>
                <c:pt idx="10">
                  <c:v>0.7843</c:v>
                </c:pt>
                <c:pt idx="11">
                  <c:v>0.7974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83-4009-8CA2-69624DB9B8A5}"/>
            </c:ext>
          </c:extLst>
        </c:ser>
        <c:ser>
          <c:idx val="0"/>
          <c:order val="1"/>
          <c:tx>
            <c:strRef>
              <c:f>'10a.2_HRUC_PD_Patient_STD'!$AC$32</c:f>
              <c:strCache>
                <c:ptCount val="1"/>
                <c:pt idx="0">
                  <c:v>Levodopa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'10a.2_HRUC_PD_Patient_STD'!$AD$29:$AO$30</c:f>
              <c:multiLvlStrCache>
                <c:ptCount val="12"/>
                <c:lvl>
                  <c:pt idx="0">
                    <c:v>-3</c:v>
                  </c:pt>
                  <c:pt idx="1">
                    <c:v>-2</c:v>
                  </c:pt>
                  <c:pt idx="2">
                    <c:v>-1</c:v>
                  </c:pt>
                  <c:pt idx="3">
                    <c:v>+1</c:v>
                  </c:pt>
                  <c:pt idx="4">
                    <c:v>+2</c:v>
                  </c:pt>
                  <c:pt idx="5">
                    <c:v>+3</c:v>
                  </c:pt>
                  <c:pt idx="6">
                    <c:v>-3</c:v>
                  </c:pt>
                  <c:pt idx="7">
                    <c:v>-2</c:v>
                  </c:pt>
                  <c:pt idx="8">
                    <c:v>-1</c:v>
                  </c:pt>
                  <c:pt idx="9">
                    <c:v>+1</c:v>
                  </c:pt>
                  <c:pt idx="10">
                    <c:v>+2</c:v>
                  </c:pt>
                  <c:pt idx="11">
                    <c:v>+3</c:v>
                  </c:pt>
                </c:lvl>
                <c:lvl>
                  <c:pt idx="0">
                    <c:v>PD Patients 
(Patient Analysis): N=286</c:v>
                  </c:pt>
                  <c:pt idx="6">
                    <c:v>PD Spouses 
(Spouse Analysis): N=153</c:v>
                  </c:pt>
                </c:lvl>
              </c:multiLvlStrCache>
            </c:multiLvlStrRef>
          </c:cat>
          <c:val>
            <c:numRef>
              <c:f>'10a.2_HRUC_PD_Patient_STD'!$AD$32:$AO$32</c:f>
              <c:numCache>
                <c:formatCode>0.0%</c:formatCode>
                <c:ptCount val="12"/>
                <c:pt idx="0">
                  <c:v>1.7500000000000002E-2</c:v>
                </c:pt>
                <c:pt idx="1">
                  <c:v>2.4500000000000001E-2</c:v>
                </c:pt>
                <c:pt idx="2">
                  <c:v>0.1608</c:v>
                </c:pt>
                <c:pt idx="3">
                  <c:v>0.50700000000000001</c:v>
                </c:pt>
                <c:pt idx="4">
                  <c:v>0.6119</c:v>
                </c:pt>
                <c:pt idx="5">
                  <c:v>0.67479999999999996</c:v>
                </c:pt>
                <c:pt idx="6">
                  <c:v>2.6100000000000002E-2</c:v>
                </c:pt>
                <c:pt idx="7">
                  <c:v>2.6100000000000002E-2</c:v>
                </c:pt>
                <c:pt idx="8">
                  <c:v>0.17649999999999999</c:v>
                </c:pt>
                <c:pt idx="9">
                  <c:v>0.51629999999999998</c:v>
                </c:pt>
                <c:pt idx="10">
                  <c:v>0.49020000000000002</c:v>
                </c:pt>
                <c:pt idx="11">
                  <c:v>0.54900000000000004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83-4009-8CA2-69624DB9B8A5}"/>
            </c:ext>
          </c:extLst>
        </c:ser>
        <c:ser>
          <c:idx val="1"/>
          <c:order val="2"/>
          <c:tx>
            <c:strRef>
              <c:f>'10a.2_HRUC_PD_Patient_STD'!$AC$33</c:f>
              <c:strCache>
                <c:ptCount val="1"/>
                <c:pt idx="0">
                  <c:v>Dopamine agonists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'10a.2_HRUC_PD_Patient_STD'!$AD$29:$AO$30</c:f>
              <c:multiLvlStrCache>
                <c:ptCount val="12"/>
                <c:lvl>
                  <c:pt idx="0">
                    <c:v>-3</c:v>
                  </c:pt>
                  <c:pt idx="1">
                    <c:v>-2</c:v>
                  </c:pt>
                  <c:pt idx="2">
                    <c:v>-1</c:v>
                  </c:pt>
                  <c:pt idx="3">
                    <c:v>+1</c:v>
                  </c:pt>
                  <c:pt idx="4">
                    <c:v>+2</c:v>
                  </c:pt>
                  <c:pt idx="5">
                    <c:v>+3</c:v>
                  </c:pt>
                  <c:pt idx="6">
                    <c:v>-3</c:v>
                  </c:pt>
                  <c:pt idx="7">
                    <c:v>-2</c:v>
                  </c:pt>
                  <c:pt idx="8">
                    <c:v>-1</c:v>
                  </c:pt>
                  <c:pt idx="9">
                    <c:v>+1</c:v>
                  </c:pt>
                  <c:pt idx="10">
                    <c:v>+2</c:v>
                  </c:pt>
                  <c:pt idx="11">
                    <c:v>+3</c:v>
                  </c:pt>
                </c:lvl>
                <c:lvl>
                  <c:pt idx="0">
                    <c:v>PD Patients 
(Patient Analysis): N=286</c:v>
                  </c:pt>
                  <c:pt idx="6">
                    <c:v>PD Spouses 
(Spouse Analysis): N=153</c:v>
                  </c:pt>
                </c:lvl>
              </c:multiLvlStrCache>
            </c:multiLvlStrRef>
          </c:cat>
          <c:val>
            <c:numRef>
              <c:f>'10a.2_HRUC_PD_Patient_STD'!$AD$33:$AO$33</c:f>
              <c:numCache>
                <c:formatCode>0.0%</c:formatCode>
                <c:ptCount val="12"/>
                <c:pt idx="0">
                  <c:v>2.8000000000000001E-2</c:v>
                </c:pt>
                <c:pt idx="1">
                  <c:v>3.15E-2</c:v>
                </c:pt>
                <c:pt idx="2">
                  <c:v>8.7400000000000005E-2</c:v>
                </c:pt>
                <c:pt idx="3">
                  <c:v>0.45450000000000002</c:v>
                </c:pt>
                <c:pt idx="4">
                  <c:v>0.4965</c:v>
                </c:pt>
                <c:pt idx="5">
                  <c:v>0.4965</c:v>
                </c:pt>
                <c:pt idx="6">
                  <c:v>3.9199999999999999E-2</c:v>
                </c:pt>
                <c:pt idx="7">
                  <c:v>6.54E-2</c:v>
                </c:pt>
                <c:pt idx="8">
                  <c:v>0.1242</c:v>
                </c:pt>
                <c:pt idx="9">
                  <c:v>0.39219999999999999</c:v>
                </c:pt>
                <c:pt idx="10">
                  <c:v>0.36599999999999999</c:v>
                </c:pt>
                <c:pt idx="11">
                  <c:v>0.3725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83-4009-8CA2-69624DB9B8A5}"/>
            </c:ext>
          </c:extLst>
        </c:ser>
        <c:ser>
          <c:idx val="2"/>
          <c:order val="3"/>
          <c:tx>
            <c:strRef>
              <c:f>'10a.2_HRUC_PD_Patient_STD'!$AC$34</c:f>
              <c:strCache>
                <c:ptCount val="1"/>
                <c:pt idx="0">
                  <c:v>Monoamine oxidase B (MAO-B) inhibitors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'10a.2_HRUC_PD_Patient_STD'!$AD$29:$AO$30</c:f>
              <c:multiLvlStrCache>
                <c:ptCount val="12"/>
                <c:lvl>
                  <c:pt idx="0">
                    <c:v>-3</c:v>
                  </c:pt>
                  <c:pt idx="1">
                    <c:v>-2</c:v>
                  </c:pt>
                  <c:pt idx="2">
                    <c:v>-1</c:v>
                  </c:pt>
                  <c:pt idx="3">
                    <c:v>+1</c:v>
                  </c:pt>
                  <c:pt idx="4">
                    <c:v>+2</c:v>
                  </c:pt>
                  <c:pt idx="5">
                    <c:v>+3</c:v>
                  </c:pt>
                  <c:pt idx="6">
                    <c:v>-3</c:v>
                  </c:pt>
                  <c:pt idx="7">
                    <c:v>-2</c:v>
                  </c:pt>
                  <c:pt idx="8">
                    <c:v>-1</c:v>
                  </c:pt>
                  <c:pt idx="9">
                    <c:v>+1</c:v>
                  </c:pt>
                  <c:pt idx="10">
                    <c:v>+2</c:v>
                  </c:pt>
                  <c:pt idx="11">
                    <c:v>+3</c:v>
                  </c:pt>
                </c:lvl>
                <c:lvl>
                  <c:pt idx="0">
                    <c:v>PD Patients 
(Patient Analysis): N=286</c:v>
                  </c:pt>
                  <c:pt idx="6">
                    <c:v>PD Spouses 
(Spouse Analysis): N=153</c:v>
                  </c:pt>
                </c:lvl>
              </c:multiLvlStrCache>
            </c:multiLvlStrRef>
          </c:cat>
          <c:val>
            <c:numRef>
              <c:f>'10a.2_HRUC_PD_Patient_STD'!$AD$34:$AO$34</c:f>
              <c:numCache>
                <c:formatCode>0.0%</c:formatCode>
                <c:ptCount val="12"/>
                <c:pt idx="0">
                  <c:v>3.5000000000000001E-3</c:v>
                </c:pt>
                <c:pt idx="1">
                  <c:v>1.0500000000000001E-2</c:v>
                </c:pt>
                <c:pt idx="2">
                  <c:v>4.9000000000000002E-2</c:v>
                </c:pt>
                <c:pt idx="3">
                  <c:v>0.40560000000000002</c:v>
                </c:pt>
                <c:pt idx="4">
                  <c:v>0.37409999999999999</c:v>
                </c:pt>
                <c:pt idx="5">
                  <c:v>0.41959999999999997</c:v>
                </c:pt>
                <c:pt idx="6">
                  <c:v>6.4999999999999997E-3</c:v>
                </c:pt>
                <c:pt idx="7">
                  <c:v>6.4999999999999997E-3</c:v>
                </c:pt>
                <c:pt idx="8">
                  <c:v>1.9599999999999999E-2</c:v>
                </c:pt>
                <c:pt idx="9">
                  <c:v>0.26800000000000002</c:v>
                </c:pt>
                <c:pt idx="10">
                  <c:v>0.23530000000000001</c:v>
                </c:pt>
                <c:pt idx="11">
                  <c:v>0.24840000000000001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083-4009-8CA2-69624DB9B8A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11249343"/>
        <c:axId val="306169231"/>
      </c:barChart>
      <c:catAx>
        <c:axId val="3112493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dirty="0">
                    <a:solidFill>
                      <a:schemeClr val="bg2"/>
                    </a:solidFill>
                  </a:rPr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06169231"/>
        <c:crosses val="autoZero"/>
        <c:auto val="1"/>
        <c:lblAlgn val="ctr"/>
        <c:lblOffset val="100"/>
        <c:noMultiLvlLbl val="0"/>
      </c:catAx>
      <c:valAx>
        <c:axId val="30616923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dirty="0">
                    <a:solidFill>
                      <a:srgbClr val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Proportion with claim (%)</a:t>
                </a:r>
              </a:p>
            </c:rich>
          </c:tx>
          <c:layout>
            <c:manualLayout>
              <c:xMode val="edge"/>
              <c:yMode val="edge"/>
              <c:x val="1.463962953654933E-2"/>
              <c:y val="0.347768513826560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rgbClr val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112493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0.49354634490133176"/>
          <c:y val="6.107342084224724E-2"/>
          <c:w val="0.23765122128967345"/>
          <c:h val="0.2119077181432865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0.30392</cdr:x>
      <cdr:y>0.14824</cdr:y>
    </cdr:from>
    <cdr:to>
      <cdr:x>0.30392</cdr:x>
      <cdr:y>0.85176</cdr:y>
    </cdr:to>
    <cdr:cxnSp macro="">
      <cdr:nvCxnSpPr>
        <cdr:cNvPr id="2" name="Straight Connector 1">
          <a:extLst xmlns:a="http://schemas.openxmlformats.org/drawingml/2006/main">
            <a:ext uri="{FF2B5EF4-FFF2-40B4-BE49-F238E27FC236}">
              <a16:creationId xmlns:a16="http://schemas.microsoft.com/office/drawing/2014/main" id="{3ACB60A4-DA72-42D9-A9AE-AC75F0922190}"/>
            </a:ext>
          </a:extLst>
        </cdr:cNvPr>
        <cdr:cNvCxnSpPr/>
      </cdr:nvCxnSpPr>
      <cdr:spPr>
        <a:xfrm xmlns:a="http://schemas.openxmlformats.org/drawingml/2006/main">
          <a:off x="2676247" y="695113"/>
          <a:ext cx="0" cy="3298730"/>
        </a:xfrm>
        <a:prstGeom xmlns:a="http://schemas.openxmlformats.org/drawingml/2006/main" prst="line">
          <a:avLst/>
        </a:prstGeom>
        <a:ln xmlns:a="http://schemas.openxmlformats.org/drawingml/2006/main" w="9525">
          <a:solidFill>
            <a:schemeClr val="accent1">
              <a:lumMod val="90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0.74318</cdr:x>
      <cdr:y>0.14824</cdr:y>
    </cdr:from>
    <cdr:to>
      <cdr:x>0.74318</cdr:x>
      <cdr:y>0.85176</cdr:y>
    </cdr:to>
    <cdr:cxnSp macro="">
      <cdr:nvCxnSpPr>
        <cdr:cNvPr id="4" name="Straight Connector 3">
          <a:extLst xmlns:a="http://schemas.openxmlformats.org/drawingml/2006/main">
            <a:ext uri="{FF2B5EF4-FFF2-40B4-BE49-F238E27FC236}">
              <a16:creationId xmlns:a16="http://schemas.microsoft.com/office/drawing/2014/main" id="{07D3A4CE-04A8-832E-79DA-18A8602AC8C2}"/>
            </a:ext>
          </a:extLst>
        </cdr:cNvPr>
        <cdr:cNvCxnSpPr/>
      </cdr:nvCxnSpPr>
      <cdr:spPr>
        <a:xfrm xmlns:a="http://schemas.openxmlformats.org/drawingml/2006/main">
          <a:off x="6544136" y="695113"/>
          <a:ext cx="0" cy="3298730"/>
        </a:xfrm>
        <a:prstGeom xmlns:a="http://schemas.openxmlformats.org/drawingml/2006/main" prst="line">
          <a:avLst/>
        </a:prstGeom>
        <a:ln xmlns:a="http://schemas.openxmlformats.org/drawingml/2006/main" w="9525">
          <a:solidFill>
            <a:schemeClr val="accent1">
              <a:lumMod val="90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21c5b7-23d0-47ed-ab3d-5658bab41bcb" xsi:nil="true"/>
    <lcf76f155ced4ddcb4097134ff3c332f xmlns="e6ecbabe-a1c0-4d8b-9929-28410061989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68978971B3448A8E752ECDF062FF4" ma:contentTypeVersion="16" ma:contentTypeDescription="Create a new document." ma:contentTypeScope="" ma:versionID="f3506efe84684679395e6e87a28bc470">
  <xsd:schema xmlns:xsd="http://www.w3.org/2001/XMLSchema" xmlns:xs="http://www.w3.org/2001/XMLSchema" xmlns:p="http://schemas.microsoft.com/office/2006/metadata/properties" xmlns:ns1="http://schemas.microsoft.com/sharepoint/v3" xmlns:ns2="e6ecbabe-a1c0-4d8b-9929-284100619893" xmlns:ns3="4921c5b7-23d0-47ed-ab3d-5658bab41bcb" targetNamespace="http://schemas.microsoft.com/office/2006/metadata/properties" ma:root="true" ma:fieldsID="4d614c94405767682b06037ffc471172" ns1:_="" ns2:_="" ns3:_="">
    <xsd:import namespace="http://schemas.microsoft.com/sharepoint/v3"/>
    <xsd:import namespace="e6ecbabe-a1c0-4d8b-9929-284100619893"/>
    <xsd:import namespace="4921c5b7-23d0-47ed-ab3d-5658bab41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cbabe-a1c0-4d8b-9929-284100619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eed3a2-1545-40ae-8daa-e9865b0a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5b7-23d0-47ed-ab3d-5658bab41b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68d2be-d0d1-4f55-aa52-efed3c943222}" ma:internalName="TaxCatchAll" ma:showField="CatchAllData" ma:web="4921c5b7-23d0-47ed-ab3d-5658bab41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306FA-4FA0-4CA8-B4A8-451887FB59A1}">
  <ds:schemaRefs>
    <ds:schemaRef ds:uri="http://schemas.microsoft.com/office/2006/metadata/properties"/>
    <ds:schemaRef ds:uri="http://schemas.microsoft.com/office/infopath/2007/PartnerControls"/>
    <ds:schemaRef ds:uri="4921c5b7-23d0-47ed-ab3d-5658bab41bcb"/>
    <ds:schemaRef ds:uri="e6ecbabe-a1c0-4d8b-9929-28410061989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C26BFA7-581D-4358-8EC6-27D76AC83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E39D5-6858-4E31-BCB0-F687A1229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ecbabe-a1c0-4d8b-9929-284100619893"/>
    <ds:schemaRef ds:uri="4921c5b7-23d0-47ed-ab3d-5658bab41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0CEB76-9BF5-4A7B-BEE5-703F84C0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Merative</Company>
  <LinksUpToDate>false</LinksUpToDate>
  <CharactersWithSpaces>2318</CharactersWithSpaces>
  <SharedDoc>false</SharedDoc>
  <HLinks>
    <vt:vector size="24" baseType="variant">
      <vt:variant>
        <vt:i4>786455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https://doi.org/10.1038/s41531-020-0117-1</vt:lpwstr>
      </vt:variant>
      <vt:variant>
        <vt:lpwstr/>
      </vt:variant>
      <vt:variant>
        <vt:i4>1048606</vt:i4>
      </vt:variant>
      <vt:variant>
        <vt:i4>6</vt:i4>
      </vt:variant>
      <vt:variant>
        <vt:i4>0</vt:i4>
      </vt:variant>
      <vt:variant>
        <vt:i4>5</vt:i4>
      </vt:variant>
      <vt:variant>
        <vt:lpwstr>https://www.ispor.org/docs/default-source/publications/coi_disclosure.pdf?sfvrsn=cac252ec_0</vt:lpwstr>
      </vt:variant>
      <vt:variant>
        <vt:lpwstr/>
      </vt:variant>
      <vt:variant>
        <vt:i4>7798806</vt:i4>
      </vt:variant>
      <vt:variant>
        <vt:i4>3</vt:i4>
      </vt:variant>
      <vt:variant>
        <vt:i4>0</vt:i4>
      </vt:variant>
      <vt:variant>
        <vt:i4>5</vt:i4>
      </vt:variant>
      <vt:variant>
        <vt:lpwstr>https://www.ispor.org/docs/default-source/publications/vih_authorship-form_combo-073019b76501cf24a24a579bb674026bda38bf.pdf?sfvrsn=bf95eb0e_0%5d</vt:lpwstr>
      </vt:variant>
      <vt:variant>
        <vt:lpwstr/>
      </vt:variant>
      <vt:variant>
        <vt:i4>5570590</vt:i4>
      </vt:variant>
      <vt:variant>
        <vt:i4>0</vt:i4>
      </vt:variant>
      <vt:variant>
        <vt:i4>0</vt:i4>
      </vt:variant>
      <vt:variant>
        <vt:i4>5</vt:i4>
      </vt:variant>
      <vt:variant>
        <vt:lpwstr>https://www.valueinhealthjournal.com/article/S1098-3015(20)34555-1/fulltext</vt:lpwstr>
      </vt:variant>
      <vt:variant>
        <vt:lpwstr>secsectitle0080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Mcmorrow</dc:creator>
  <cp:keywords/>
  <dc:description/>
  <cp:lastModifiedBy>Smith, Jessica</cp:lastModifiedBy>
  <cp:revision>4</cp:revision>
  <dcterms:created xsi:type="dcterms:W3CDTF">2023-03-19T22:06:00Z</dcterms:created>
  <dcterms:modified xsi:type="dcterms:W3CDTF">2023-04-05T21:36:00Z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2022-06-22T14:08:15Z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ceaa63aa-5d5c-4c7d-94b0-02f9a3ab6a8c</vt:lpwstr>
  </property>
  <property fmtid="{D5CDD505-2E9C-101B-9397-08002B2CF9AE}" pid="7" name="MSIP_Label_defa4170-0d19-0005-0004-bc88714345d2_ActionId">
    <vt:lpwstr>eb1a3bf4-f15b-4659-b854-548e875ea137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0x010100F7068978971B3448A8E752ECDF062FF4</vt:lpwstr>
  </property>
  <property fmtid="{D5CDD505-2E9C-101B-9397-08002B2CF9AE}" pid="10" name="MediaServiceImageTags">
    <vt:lpwstr/>
  </property>
  <property fmtid="{D5CDD505-2E9C-101B-9397-08002B2CF9AE}" pid="11" name="MSIP_Label_2bbab825-a111-45e4-86a1-18cee0005896_Enabled">
    <vt:lpwstr>true</vt:lpwstr>
  </property>
  <property fmtid="{D5CDD505-2E9C-101B-9397-08002B2CF9AE}" pid="12" name="MSIP_Label_2bbab825-a111-45e4-86a1-18cee0005896_SetDate">
    <vt:lpwstr>2023-04-05T21:36:45Z</vt:lpwstr>
  </property>
  <property fmtid="{D5CDD505-2E9C-101B-9397-08002B2CF9AE}" pid="13" name="MSIP_Label_2bbab825-a111-45e4-86a1-18cee0005896_Method">
    <vt:lpwstr>Standard</vt:lpwstr>
  </property>
  <property fmtid="{D5CDD505-2E9C-101B-9397-08002B2CF9AE}" pid="14" name="MSIP_Label_2bbab825-a111-45e4-86a1-18cee0005896_Name">
    <vt:lpwstr>2bbab825-a111-45e4-86a1-18cee0005896</vt:lpwstr>
  </property>
  <property fmtid="{D5CDD505-2E9C-101B-9397-08002B2CF9AE}" pid="15" name="MSIP_Label_2bbab825-a111-45e4-86a1-18cee0005896_SiteId">
    <vt:lpwstr>2567d566-604c-408a-8a60-55d0dc9d9d6b</vt:lpwstr>
  </property>
  <property fmtid="{D5CDD505-2E9C-101B-9397-08002B2CF9AE}" pid="16" name="MSIP_Label_2bbab825-a111-45e4-86a1-18cee0005896_ActionId">
    <vt:lpwstr>65f22015-2d2d-49d5-b116-c16ac0e377fc</vt:lpwstr>
  </property>
  <property fmtid="{D5CDD505-2E9C-101B-9397-08002B2CF9AE}" pid="17" name="MSIP_Label_2bbab825-a111-45e4-86a1-18cee0005896_ContentBits">
    <vt:lpwstr>2</vt:lpwstr>
  </property>
</Properties>
</file>