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7D37" w14:textId="12D1D46C" w:rsidR="00805D2F" w:rsidRPr="000D581F" w:rsidRDefault="00805D2F" w:rsidP="00805D2F">
      <w:pPr>
        <w:rPr>
          <w:b/>
          <w:bCs/>
        </w:rPr>
      </w:pPr>
      <w:commentRangeStart w:id="0"/>
      <w:r>
        <w:rPr>
          <w:b/>
          <w:bCs/>
        </w:rPr>
        <w:t xml:space="preserve">Supplementary </w:t>
      </w:r>
      <w:r w:rsidRPr="001E3FAF">
        <w:rPr>
          <w:b/>
          <w:bCs/>
        </w:rPr>
        <w:t xml:space="preserve">Table </w:t>
      </w:r>
      <w:commentRangeEnd w:id="0"/>
      <w:r w:rsidR="00032E52">
        <w:rPr>
          <w:rStyle w:val="a9"/>
        </w:rPr>
        <w:commentReference w:id="0"/>
      </w:r>
      <w:r w:rsidR="005C345F">
        <w:rPr>
          <w:rFonts w:hint="eastAsia"/>
          <w:b/>
          <w:bCs/>
        </w:rPr>
        <w:t>1</w:t>
      </w:r>
      <w:r>
        <w:rPr>
          <w:b/>
          <w:bCs/>
        </w:rPr>
        <w:t>.</w:t>
      </w:r>
      <w:r w:rsidRPr="001E3FAF">
        <w:rPr>
          <w:b/>
          <w:bCs/>
        </w:rPr>
        <w:t xml:space="preserve"> </w:t>
      </w:r>
      <w:r w:rsidRPr="003A6393">
        <w:t>The</w:t>
      </w:r>
      <w:r w:rsidRPr="00AD4F2E">
        <w:rPr>
          <w:bCs/>
        </w:rPr>
        <w:t xml:space="preserve"> </w:t>
      </w:r>
      <w:r>
        <w:rPr>
          <w:bCs/>
        </w:rPr>
        <w:t xml:space="preserve">mediated </w:t>
      </w:r>
      <w:r w:rsidRPr="00AD4F2E">
        <w:rPr>
          <w:bCs/>
        </w:rPr>
        <w:t>indirect effect</w:t>
      </w:r>
      <w:r>
        <w:rPr>
          <w:bCs/>
        </w:rPr>
        <w:t xml:space="preserve"> of indifference estimated by</w:t>
      </w:r>
      <w:r w:rsidRPr="00AD4F2E">
        <w:rPr>
          <w:bCs/>
        </w:rPr>
        <w:t xml:space="preserve"> </w:t>
      </w:r>
      <w:r>
        <w:rPr>
          <w:bCs/>
        </w:rPr>
        <w:t>o</w:t>
      </w:r>
      <w:r w:rsidRPr="00AD4F2E">
        <w:rPr>
          <w:bCs/>
        </w:rPr>
        <w:t>rdinary least squares regression</w:t>
      </w:r>
      <w:r>
        <w:rPr>
          <w:bCs/>
        </w:rPr>
        <w:t xml:space="preserve"> on the association between adulthood betrayal trauma and </w:t>
      </w:r>
      <w:r w:rsidR="00EF0F1D">
        <w:rPr>
          <w:bCs/>
        </w:rPr>
        <w:t>numbers of items in PDI.</w:t>
      </w:r>
    </w:p>
    <w:tbl>
      <w:tblPr>
        <w:tblStyle w:val="a7"/>
        <w:tblW w:w="85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48"/>
        <w:gridCol w:w="711"/>
        <w:gridCol w:w="851"/>
        <w:gridCol w:w="854"/>
        <w:gridCol w:w="989"/>
      </w:tblGrid>
      <w:tr w:rsidR="00805D2F" w:rsidRPr="003A6393" w14:paraId="4334F76D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28A453F0" w14:textId="7B689508" w:rsidR="00805D2F" w:rsidRPr="000339CE" w:rsidRDefault="00805D2F" w:rsidP="000F45F4">
            <w:pPr>
              <w:rPr>
                <w:bCs/>
                <w:sz w:val="22"/>
                <w:szCs w:val="22"/>
              </w:rPr>
            </w:pPr>
            <w:r w:rsidRPr="000339CE">
              <w:rPr>
                <w:b/>
                <w:bCs/>
                <w:sz w:val="22"/>
                <w:szCs w:val="22"/>
              </w:rPr>
              <w:t xml:space="preserve">Outcome variable: </w:t>
            </w:r>
            <w:r w:rsidR="00EF0F1D">
              <w:rPr>
                <w:sz w:val="22"/>
                <w:szCs w:val="22"/>
              </w:rPr>
              <w:t>MOPS (indifference)</w:t>
            </w:r>
            <w:r w:rsidR="00B44850">
              <w:rPr>
                <w:rFonts w:hint="eastAsia"/>
                <w:sz w:val="22"/>
                <w:szCs w:val="22"/>
              </w:rPr>
              <w:t xml:space="preserve"> </w:t>
            </w:r>
            <w:r w:rsidR="005A32CE">
              <w:rPr>
                <w:rFonts w:hint="eastAsia"/>
                <w:bCs/>
                <w:sz w:val="22"/>
                <w:szCs w:val="22"/>
                <w:vertAlign w:val="superscript"/>
              </w:rPr>
              <w:t>A</w:t>
            </w:r>
            <w:commentRangeStart w:id="2"/>
            <w:commentRangeEnd w:id="2"/>
            <w:r w:rsidR="00032E52">
              <w:rPr>
                <w:rStyle w:val="a9"/>
                <w:kern w:val="2"/>
              </w:rPr>
              <w:commentReference w:id="2"/>
            </w:r>
          </w:p>
        </w:tc>
      </w:tr>
      <w:tr w:rsidR="00805D2F" w:rsidRPr="003A6393" w14:paraId="7FD54797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6204F73F" w14:textId="77777777" w:rsidR="00805D2F" w:rsidRPr="000339CE" w:rsidRDefault="00805D2F" w:rsidP="000F45F4">
            <w:pPr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38E263E" w14:textId="77777777" w:rsidR="00805D2F" w:rsidRPr="000339CE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2F5E0A1E" w14:textId="77777777" w:rsidR="00805D2F" w:rsidRPr="000339CE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B6E276" w14:textId="77777777" w:rsidR="00805D2F" w:rsidRPr="000339CE" w:rsidRDefault="00805D2F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0339CE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41AA03D" w14:textId="77777777" w:rsidR="00805D2F" w:rsidRPr="000339CE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C81EFB1" w14:textId="77777777" w:rsidR="00805D2F" w:rsidRPr="000339CE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ULCI</w:t>
            </w:r>
          </w:p>
        </w:tc>
      </w:tr>
      <w:tr w:rsidR="00805D2F" w:rsidRPr="003A6393" w14:paraId="4B532646" w14:textId="77777777" w:rsidTr="000F45F4">
        <w:trPr>
          <w:trHeight w:val="378"/>
        </w:trPr>
        <w:tc>
          <w:tcPr>
            <w:tcW w:w="4253" w:type="dxa"/>
            <w:tcBorders>
              <w:top w:val="single" w:sz="4" w:space="0" w:color="auto"/>
            </w:tcBorders>
          </w:tcPr>
          <w:p w14:paraId="34287A72" w14:textId="12B24C54" w:rsidR="00805D2F" w:rsidRPr="00B15155" w:rsidRDefault="00EF0F1D" w:rsidP="000F45F4">
            <w:pPr>
              <w:rPr>
                <w:bCs/>
                <w:color w:val="FF0000"/>
                <w:sz w:val="22"/>
                <w:szCs w:val="22"/>
              </w:rPr>
            </w:pPr>
            <w:r w:rsidRPr="00B15155">
              <w:rPr>
                <w:rFonts w:eastAsia="Times New Roman"/>
                <w:bCs/>
                <w:color w:val="000000"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FEE345E" w14:textId="217986BB" w:rsidR="00805D2F" w:rsidRPr="004A4DAD" w:rsidRDefault="00EF0F1D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1.406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05BC288" w14:textId="2D41BC8B" w:rsidR="00805D2F" w:rsidRPr="004A4DA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4A4DAD">
              <w:rPr>
                <w:bCs/>
                <w:sz w:val="22"/>
                <w:szCs w:val="22"/>
              </w:rPr>
              <w:t>0.4</w:t>
            </w:r>
            <w:r w:rsidR="00EF0F1D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42A0B8" w14:textId="3B7A87C7" w:rsidR="00805D2F" w:rsidRPr="004A4DA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4A4DAD">
              <w:rPr>
                <w:rFonts w:hint="eastAsia"/>
                <w:bCs/>
                <w:sz w:val="22"/>
                <w:szCs w:val="22"/>
              </w:rPr>
              <w:t>0</w:t>
            </w:r>
            <w:r w:rsidRPr="004A4DAD">
              <w:rPr>
                <w:bCs/>
                <w:sz w:val="22"/>
                <w:szCs w:val="22"/>
              </w:rPr>
              <w:t>.0</w:t>
            </w:r>
            <w:r w:rsidR="00EF0F1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661C66FE" w14:textId="12F60E63" w:rsidR="00805D2F" w:rsidRPr="004A4DA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4A4DAD">
              <w:rPr>
                <w:bCs/>
                <w:sz w:val="22"/>
                <w:szCs w:val="22"/>
              </w:rPr>
              <w:t>0.</w:t>
            </w:r>
            <w:r w:rsidR="00EF0F1D">
              <w:rPr>
                <w:bCs/>
                <w:sz w:val="22"/>
                <w:szCs w:val="22"/>
              </w:rPr>
              <w:t>516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AA8084B" w14:textId="76980358" w:rsidR="00805D2F" w:rsidRPr="004A4DAD" w:rsidRDefault="00EF0F1D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.296</w:t>
            </w:r>
          </w:p>
        </w:tc>
      </w:tr>
      <w:tr w:rsidR="00805D2F" w:rsidRPr="003A6393" w14:paraId="2F360E95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28D5DAC2" w14:textId="4B313532" w:rsidR="00805D2F" w:rsidRPr="00E66B4D" w:rsidRDefault="00805D2F" w:rsidP="000F45F4">
            <w:pPr>
              <w:rPr>
                <w:bCs/>
                <w:sz w:val="22"/>
                <w:szCs w:val="22"/>
              </w:rPr>
            </w:pPr>
            <w:r w:rsidRPr="00E66B4D">
              <w:rPr>
                <w:b/>
                <w:bCs/>
                <w:sz w:val="22"/>
                <w:szCs w:val="22"/>
              </w:rPr>
              <w:t xml:space="preserve">Outcome variable: </w:t>
            </w:r>
            <w:r w:rsidR="008C75C6" w:rsidRPr="00E66B4D">
              <w:rPr>
                <w:sz w:val="24"/>
              </w:rPr>
              <w:t>numbers of items in PDI.</w:t>
            </w:r>
            <w:r w:rsidRPr="00E66B4D">
              <w:rPr>
                <w:bCs/>
                <w:sz w:val="22"/>
                <w:szCs w:val="22"/>
              </w:rPr>
              <w:t xml:space="preserve"> </w:t>
            </w:r>
            <w:r w:rsidR="005A32CE">
              <w:rPr>
                <w:rFonts w:hint="eastAsia"/>
                <w:bCs/>
                <w:sz w:val="22"/>
                <w:szCs w:val="22"/>
                <w:vertAlign w:val="superscript"/>
              </w:rPr>
              <w:t>B</w:t>
            </w:r>
          </w:p>
        </w:tc>
      </w:tr>
      <w:tr w:rsidR="00805D2F" w:rsidRPr="003A6393" w14:paraId="7B5FCF32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47DA3642" w14:textId="77777777" w:rsidR="00805D2F" w:rsidRPr="00E66B4D" w:rsidRDefault="00805D2F" w:rsidP="000F45F4">
            <w:pPr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9604A6F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1E14509B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64FA57" w14:textId="77777777" w:rsidR="00805D2F" w:rsidRPr="00E66B4D" w:rsidRDefault="00805D2F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E66B4D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8E49FA5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15CD2DB9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ULCI</w:t>
            </w:r>
          </w:p>
        </w:tc>
      </w:tr>
      <w:tr w:rsidR="00805D2F" w:rsidRPr="003A6393" w14:paraId="6A7971E6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</w:tcBorders>
          </w:tcPr>
          <w:p w14:paraId="259CABD3" w14:textId="4FCD7A65" w:rsidR="00805D2F" w:rsidRPr="00E66B4D" w:rsidRDefault="00B15155" w:rsidP="000F45F4">
            <w:pPr>
              <w:rPr>
                <w:bCs/>
                <w:sz w:val="22"/>
                <w:szCs w:val="22"/>
              </w:rPr>
            </w:pPr>
            <w:r w:rsidRPr="00E66B4D">
              <w:rPr>
                <w:rFonts w:eastAsia="Times New Roman"/>
                <w:bCs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6787E78" w14:textId="49C42CB2" w:rsidR="00805D2F" w:rsidRPr="00E66B4D" w:rsidRDefault="00B15155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0.668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79879A4" w14:textId="3FC8F912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</w:t>
            </w:r>
            <w:r w:rsidR="00B15155" w:rsidRPr="00E66B4D">
              <w:rPr>
                <w:bCs/>
                <w:sz w:val="22"/>
                <w:szCs w:val="22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7F5D53" w14:textId="694DB19A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</w:t>
            </w:r>
            <w:r w:rsidR="00B15155" w:rsidRPr="00E66B4D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242BFD57" w14:textId="37E73515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0.2</w:t>
            </w:r>
            <w:r w:rsidR="00B15155" w:rsidRPr="00E66B4D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46A2B152" w14:textId="55C15D5F" w:rsidR="00805D2F" w:rsidRPr="00E66B4D" w:rsidRDefault="00B15155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1</w:t>
            </w:r>
            <w:r w:rsidR="00805D2F" w:rsidRPr="00E66B4D">
              <w:rPr>
                <w:bCs/>
                <w:sz w:val="22"/>
                <w:szCs w:val="22"/>
              </w:rPr>
              <w:t>.</w:t>
            </w:r>
            <w:r w:rsidRPr="00E66B4D">
              <w:rPr>
                <w:bCs/>
                <w:sz w:val="22"/>
                <w:szCs w:val="22"/>
              </w:rPr>
              <w:t>095</w:t>
            </w:r>
          </w:p>
        </w:tc>
      </w:tr>
      <w:tr w:rsidR="00805D2F" w:rsidRPr="003A6393" w14:paraId="2532954F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37FF6" w14:textId="47954E20" w:rsidR="00805D2F" w:rsidRPr="00E66B4D" w:rsidRDefault="00B15155" w:rsidP="000F45F4">
            <w:pPr>
              <w:rPr>
                <w:bCs/>
                <w:sz w:val="22"/>
                <w:szCs w:val="22"/>
              </w:rPr>
            </w:pPr>
            <w:r w:rsidRPr="00E66B4D">
              <w:rPr>
                <w:sz w:val="22"/>
                <w:szCs w:val="22"/>
              </w:rPr>
              <w:t>MOPS (indifference)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0E06E" w14:textId="5FBB23E6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</w:t>
            </w:r>
            <w:r w:rsidR="00B15155" w:rsidRPr="00E66B4D"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E8A31" w14:textId="49539AAE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0.0</w:t>
            </w:r>
            <w:r w:rsidR="00B15155" w:rsidRPr="00E66B4D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5669" w14:textId="0A2207C8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0.0</w:t>
            </w:r>
            <w:r w:rsidR="00B15155" w:rsidRPr="00E66B4D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7E777" w14:textId="70DA02B2" w:rsidR="00805D2F" w:rsidRPr="00E66B4D" w:rsidRDefault="00B15155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-</w:t>
            </w:r>
            <w:r w:rsidR="00805D2F" w:rsidRPr="00E66B4D">
              <w:rPr>
                <w:bCs/>
                <w:sz w:val="22"/>
                <w:szCs w:val="22"/>
              </w:rPr>
              <w:t>0.0</w:t>
            </w:r>
            <w:r w:rsidRPr="00E66B4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79A98" w14:textId="47D1DA85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</w:t>
            </w:r>
            <w:r w:rsidR="00B15155" w:rsidRPr="00E66B4D">
              <w:rPr>
                <w:bCs/>
                <w:sz w:val="22"/>
                <w:szCs w:val="22"/>
              </w:rPr>
              <w:t>235</w:t>
            </w:r>
          </w:p>
        </w:tc>
      </w:tr>
      <w:tr w:rsidR="00805D2F" w:rsidRPr="003A6393" w14:paraId="3CCE2254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6B43E" w14:textId="266ACD11" w:rsidR="00805D2F" w:rsidRPr="00E66B4D" w:rsidRDefault="00805D2F" w:rsidP="000F45F4">
            <w:pPr>
              <w:rPr>
                <w:b/>
                <w:bCs/>
                <w:sz w:val="22"/>
                <w:szCs w:val="22"/>
              </w:rPr>
            </w:pPr>
            <w:r w:rsidRPr="00E66B4D">
              <w:rPr>
                <w:b/>
                <w:bCs/>
                <w:sz w:val="22"/>
                <w:szCs w:val="22"/>
              </w:rPr>
              <w:t>Ind</w:t>
            </w:r>
            <w:r w:rsidR="00E66B4D" w:rsidRPr="00E66B4D">
              <w:rPr>
                <w:b/>
                <w:bCs/>
                <w:sz w:val="22"/>
                <w:szCs w:val="22"/>
              </w:rPr>
              <w:t>irect effect</w:t>
            </w:r>
            <w:r w:rsidRPr="00E66B4D">
              <w:rPr>
                <w:b/>
                <w:bCs/>
                <w:sz w:val="22"/>
                <w:szCs w:val="22"/>
              </w:rPr>
              <w:t xml:space="preserve"> of mediation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D7F5F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C38F9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2A403" w14:textId="77777777" w:rsidR="00805D2F" w:rsidRPr="00E66B4D" w:rsidRDefault="00805D2F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E66B4D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AF516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91958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ULCI</w:t>
            </w:r>
          </w:p>
        </w:tc>
      </w:tr>
      <w:tr w:rsidR="00805D2F" w:rsidRPr="003A6393" w14:paraId="48BB54C6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B07D6CB" w14:textId="184CA676" w:rsidR="00805D2F" w:rsidRPr="00E66B4D" w:rsidRDefault="00E66B4D" w:rsidP="000F45F4">
            <w:pPr>
              <w:rPr>
                <w:bCs/>
                <w:sz w:val="22"/>
                <w:szCs w:val="22"/>
              </w:rPr>
            </w:pPr>
            <w:r w:rsidRPr="00E66B4D">
              <w:rPr>
                <w:sz w:val="22"/>
                <w:szCs w:val="22"/>
              </w:rPr>
              <w:t>MOPS (indifference)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6C80144" w14:textId="0EEBAAF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</w:t>
            </w:r>
            <w:r w:rsidR="00E66B4D" w:rsidRPr="00E66B4D">
              <w:rPr>
                <w:bCs/>
                <w:sz w:val="22"/>
                <w:szCs w:val="22"/>
              </w:rPr>
              <w:t>165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1E5472C" w14:textId="63F09FEB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0.0</w:t>
            </w:r>
            <w:r w:rsidR="00E66B4D" w:rsidRPr="00E66B4D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E8490A" w14:textId="77777777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146C73E" w14:textId="565A59BA" w:rsidR="00805D2F" w:rsidRPr="00E66B4D" w:rsidRDefault="00E66B4D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-</w:t>
            </w:r>
            <w:r w:rsidR="00805D2F" w:rsidRPr="00E66B4D">
              <w:rPr>
                <w:bCs/>
                <w:sz w:val="22"/>
                <w:szCs w:val="22"/>
              </w:rPr>
              <w:t>0.00</w:t>
            </w:r>
            <w:r w:rsidRPr="00E66B4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235681B9" w14:textId="3AB4A7F0" w:rsidR="00805D2F" w:rsidRPr="00E66B4D" w:rsidRDefault="00805D2F" w:rsidP="000F45F4">
            <w:pPr>
              <w:jc w:val="center"/>
              <w:rPr>
                <w:bCs/>
                <w:sz w:val="22"/>
                <w:szCs w:val="22"/>
              </w:rPr>
            </w:pPr>
            <w:r w:rsidRPr="00E66B4D">
              <w:rPr>
                <w:bCs/>
                <w:sz w:val="22"/>
                <w:szCs w:val="22"/>
              </w:rPr>
              <w:t>0.</w:t>
            </w:r>
            <w:r w:rsidR="00E66B4D" w:rsidRPr="00E66B4D">
              <w:rPr>
                <w:bCs/>
                <w:sz w:val="22"/>
                <w:szCs w:val="22"/>
              </w:rPr>
              <w:t>366</w:t>
            </w:r>
          </w:p>
        </w:tc>
      </w:tr>
    </w:tbl>
    <w:p w14:paraId="263D622F" w14:textId="13FDA0FC" w:rsidR="00805D2F" w:rsidRPr="008D301A" w:rsidRDefault="00805D2F" w:rsidP="00805D2F">
      <w:pPr>
        <w:rPr>
          <w:bCs/>
          <w:sz w:val="20"/>
          <w:szCs w:val="20"/>
        </w:rPr>
      </w:pPr>
      <w:r w:rsidRPr="008D301A">
        <w:rPr>
          <w:bCs/>
          <w:sz w:val="20"/>
          <w:szCs w:val="20"/>
        </w:rPr>
        <w:t xml:space="preserve">LLCI: lower limit of 95% </w:t>
      </w:r>
      <w:r w:rsidRPr="008D301A">
        <w:rPr>
          <w:rFonts w:eastAsia="標楷體"/>
          <w:sz w:val="20"/>
          <w:szCs w:val="20"/>
        </w:rPr>
        <w:t>confidence interval</w:t>
      </w:r>
      <w:r w:rsidR="00EF0F1D">
        <w:rPr>
          <w:rFonts w:hint="eastAsia"/>
          <w:bCs/>
          <w:sz w:val="20"/>
          <w:szCs w:val="20"/>
        </w:rPr>
        <w:t>;</w:t>
      </w:r>
      <w:r w:rsidR="00EF0F1D">
        <w:rPr>
          <w:bCs/>
          <w:sz w:val="20"/>
          <w:szCs w:val="20"/>
        </w:rPr>
        <w:t xml:space="preserve"> </w:t>
      </w:r>
      <w:r w:rsidRPr="008D301A">
        <w:rPr>
          <w:bCs/>
          <w:sz w:val="20"/>
          <w:szCs w:val="20"/>
        </w:rPr>
        <w:t xml:space="preserve">ULCI: upper limit of 95% </w:t>
      </w:r>
      <w:r w:rsidRPr="008D301A">
        <w:rPr>
          <w:rFonts w:eastAsia="標楷體"/>
          <w:sz w:val="20"/>
          <w:szCs w:val="20"/>
        </w:rPr>
        <w:t>confidence interval</w:t>
      </w:r>
      <w:r w:rsidR="00EF0F1D">
        <w:rPr>
          <w:rFonts w:hint="eastAsia"/>
          <w:bCs/>
          <w:sz w:val="20"/>
          <w:szCs w:val="20"/>
        </w:rPr>
        <w:t>;</w:t>
      </w:r>
      <w:r w:rsidR="00EF0F1D">
        <w:rPr>
          <w:bCs/>
          <w:sz w:val="20"/>
          <w:szCs w:val="20"/>
        </w:rPr>
        <w:t xml:space="preserve"> </w:t>
      </w:r>
      <w:r w:rsidRPr="008D301A">
        <w:rPr>
          <w:bCs/>
          <w:sz w:val="20"/>
          <w:szCs w:val="20"/>
        </w:rPr>
        <w:t>β:</w:t>
      </w:r>
      <w:r w:rsidR="00EF0F1D">
        <w:rPr>
          <w:bCs/>
          <w:sz w:val="20"/>
          <w:szCs w:val="20"/>
        </w:rPr>
        <w:t xml:space="preserve"> </w:t>
      </w:r>
      <w:r w:rsidRPr="008D301A">
        <w:rPr>
          <w:bCs/>
          <w:sz w:val="20"/>
          <w:szCs w:val="20"/>
        </w:rPr>
        <w:t>regression coefficient</w:t>
      </w:r>
      <w:r w:rsidR="00EF0F1D">
        <w:rPr>
          <w:bCs/>
          <w:sz w:val="20"/>
          <w:szCs w:val="20"/>
        </w:rPr>
        <w:t xml:space="preserve">; </w:t>
      </w:r>
      <w:r w:rsidRPr="008D301A">
        <w:rPr>
          <w:bCs/>
          <w:sz w:val="20"/>
          <w:szCs w:val="20"/>
        </w:rPr>
        <w:t>SE: standard error</w:t>
      </w:r>
      <w:r w:rsidR="00EF0F1D">
        <w:rPr>
          <w:bCs/>
          <w:sz w:val="20"/>
          <w:szCs w:val="20"/>
        </w:rPr>
        <w:t xml:space="preserve">; </w:t>
      </w:r>
      <w:r w:rsidR="00EF0F1D" w:rsidRPr="00EF0F1D">
        <w:rPr>
          <w:bCs/>
          <w:sz w:val="20"/>
          <w:szCs w:val="20"/>
        </w:rPr>
        <w:t>MOPS: Measure of Parental Style; BBTS: Brief Betrayal Trauma Questionnaire; BT: betrayal trauma; NBT: non-betrayal trauma; PDI: Peters et al. Delusional Inventory</w:t>
      </w:r>
      <w:r w:rsidR="00EF0F1D">
        <w:rPr>
          <w:bCs/>
          <w:sz w:val="20"/>
          <w:szCs w:val="20"/>
        </w:rPr>
        <w:t>.</w:t>
      </w:r>
    </w:p>
    <w:p w14:paraId="1BEC5E2C" w14:textId="0315D83F" w:rsidR="00805D2F" w:rsidRPr="008D301A" w:rsidRDefault="005A32CE" w:rsidP="00805D2F">
      <w:pPr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A</w:t>
      </w:r>
      <w:r w:rsidR="00805D2F" w:rsidRPr="008D301A">
        <w:rPr>
          <w:bCs/>
          <w:sz w:val="20"/>
          <w:szCs w:val="20"/>
        </w:rPr>
        <w:t>: Model F(</w:t>
      </w:r>
      <w:r w:rsidR="00EF0F1D">
        <w:rPr>
          <w:bCs/>
          <w:sz w:val="20"/>
          <w:szCs w:val="20"/>
        </w:rPr>
        <w:t>1</w:t>
      </w:r>
      <w:r w:rsidR="00805D2F" w:rsidRPr="008D301A">
        <w:rPr>
          <w:bCs/>
          <w:sz w:val="20"/>
          <w:szCs w:val="20"/>
        </w:rPr>
        <w:t xml:space="preserve">, </w:t>
      </w:r>
      <w:r w:rsidR="00EF0F1D">
        <w:rPr>
          <w:bCs/>
          <w:sz w:val="20"/>
          <w:szCs w:val="20"/>
        </w:rPr>
        <w:t>5</w:t>
      </w:r>
      <w:r w:rsidR="00805D2F" w:rsidRPr="008D301A">
        <w:rPr>
          <w:rFonts w:hint="eastAsia"/>
          <w:bCs/>
          <w:sz w:val="20"/>
          <w:szCs w:val="20"/>
        </w:rPr>
        <w:t>7</w:t>
      </w:r>
      <w:r w:rsidR="00805D2F" w:rsidRPr="008D301A">
        <w:rPr>
          <w:bCs/>
          <w:sz w:val="20"/>
          <w:szCs w:val="20"/>
        </w:rPr>
        <w:t xml:space="preserve">) = </w:t>
      </w:r>
      <w:r w:rsidR="00EF0F1D">
        <w:rPr>
          <w:bCs/>
          <w:sz w:val="20"/>
          <w:szCs w:val="20"/>
        </w:rPr>
        <w:t>10</w:t>
      </w:r>
      <w:r w:rsidR="00805D2F" w:rsidRPr="008D301A">
        <w:rPr>
          <w:bCs/>
          <w:sz w:val="20"/>
          <w:szCs w:val="20"/>
        </w:rPr>
        <w:t>.</w:t>
      </w:r>
      <w:r w:rsidR="00EF0F1D">
        <w:rPr>
          <w:bCs/>
          <w:sz w:val="20"/>
          <w:szCs w:val="20"/>
        </w:rPr>
        <w:t>01</w:t>
      </w:r>
      <w:r w:rsidR="00805D2F" w:rsidRPr="008D301A">
        <w:rPr>
          <w:bCs/>
          <w:sz w:val="20"/>
          <w:szCs w:val="20"/>
        </w:rPr>
        <w:t xml:space="preserve">; </w:t>
      </w:r>
      <w:r w:rsidR="00805D2F" w:rsidRPr="008D301A">
        <w:rPr>
          <w:bCs/>
          <w:i/>
          <w:sz w:val="20"/>
          <w:szCs w:val="20"/>
        </w:rPr>
        <w:t xml:space="preserve">p </w:t>
      </w:r>
      <w:r w:rsidR="00805D2F" w:rsidRPr="008D301A">
        <w:rPr>
          <w:bCs/>
          <w:sz w:val="20"/>
          <w:szCs w:val="20"/>
        </w:rPr>
        <w:t>&lt; 0.0</w:t>
      </w:r>
      <w:r w:rsidR="00805D2F" w:rsidRPr="008D301A">
        <w:rPr>
          <w:rFonts w:hint="eastAsia"/>
          <w:bCs/>
          <w:sz w:val="20"/>
          <w:szCs w:val="20"/>
        </w:rPr>
        <w:t>5</w:t>
      </w:r>
    </w:p>
    <w:p w14:paraId="55E58132" w14:textId="6B4DA0D6" w:rsidR="00805D2F" w:rsidRPr="008C75C6" w:rsidRDefault="005A32CE" w:rsidP="00805D2F">
      <w:pPr>
        <w:rPr>
          <w:b/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B</w:t>
      </w:r>
      <w:r w:rsidR="00805D2F" w:rsidRPr="008C75C6">
        <w:rPr>
          <w:bCs/>
          <w:sz w:val="20"/>
          <w:szCs w:val="20"/>
        </w:rPr>
        <w:t>: Model F(</w:t>
      </w:r>
      <w:r w:rsidR="00805D2F" w:rsidRPr="008C75C6">
        <w:rPr>
          <w:rFonts w:hint="eastAsia"/>
          <w:bCs/>
          <w:sz w:val="20"/>
          <w:szCs w:val="20"/>
        </w:rPr>
        <w:t>2</w:t>
      </w:r>
      <w:r w:rsidR="00805D2F" w:rsidRPr="008C75C6">
        <w:rPr>
          <w:bCs/>
          <w:sz w:val="20"/>
          <w:szCs w:val="20"/>
        </w:rPr>
        <w:t xml:space="preserve">, </w:t>
      </w:r>
      <w:r w:rsidR="008C75C6" w:rsidRPr="008C75C6">
        <w:rPr>
          <w:bCs/>
          <w:sz w:val="20"/>
          <w:szCs w:val="20"/>
        </w:rPr>
        <w:t>56</w:t>
      </w:r>
      <w:r w:rsidR="00805D2F" w:rsidRPr="008C75C6">
        <w:rPr>
          <w:bCs/>
          <w:sz w:val="20"/>
          <w:szCs w:val="20"/>
        </w:rPr>
        <w:t xml:space="preserve">) = </w:t>
      </w:r>
      <w:r w:rsidR="008C75C6" w:rsidRPr="008C75C6">
        <w:rPr>
          <w:bCs/>
          <w:sz w:val="20"/>
          <w:szCs w:val="20"/>
        </w:rPr>
        <w:t>10.94</w:t>
      </w:r>
      <w:r w:rsidR="00805D2F" w:rsidRPr="008C75C6">
        <w:rPr>
          <w:bCs/>
          <w:sz w:val="20"/>
          <w:szCs w:val="20"/>
        </w:rPr>
        <w:t xml:space="preserve">; </w:t>
      </w:r>
      <w:r w:rsidR="00805D2F" w:rsidRPr="008C75C6">
        <w:rPr>
          <w:bCs/>
          <w:i/>
          <w:sz w:val="20"/>
          <w:szCs w:val="20"/>
        </w:rPr>
        <w:t xml:space="preserve">p </w:t>
      </w:r>
      <w:r w:rsidR="00805D2F" w:rsidRPr="008C75C6">
        <w:rPr>
          <w:rFonts w:hint="eastAsia"/>
          <w:bCs/>
          <w:sz w:val="20"/>
          <w:szCs w:val="20"/>
        </w:rPr>
        <w:t>&lt;</w:t>
      </w:r>
      <w:r w:rsidR="00805D2F" w:rsidRPr="008C75C6">
        <w:rPr>
          <w:bCs/>
          <w:sz w:val="20"/>
          <w:szCs w:val="20"/>
        </w:rPr>
        <w:t xml:space="preserve"> 0.0</w:t>
      </w:r>
      <w:r w:rsidR="00805D2F" w:rsidRPr="008C75C6">
        <w:rPr>
          <w:rFonts w:hint="eastAsia"/>
          <w:bCs/>
          <w:sz w:val="20"/>
          <w:szCs w:val="20"/>
        </w:rPr>
        <w:t>5</w:t>
      </w:r>
    </w:p>
    <w:p w14:paraId="19900980" w14:textId="3FE089CA" w:rsidR="005633A0" w:rsidRDefault="005633A0"/>
    <w:p w14:paraId="49B5CE71" w14:textId="77777777" w:rsidR="001B0E4D" w:rsidRDefault="001B0E4D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0348D634" w14:textId="1AE8A09E" w:rsidR="001B0E4D" w:rsidRPr="000D581F" w:rsidRDefault="001B0E4D" w:rsidP="001B0E4D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1E3FAF">
        <w:rPr>
          <w:b/>
          <w:bCs/>
        </w:rPr>
        <w:t xml:space="preserve">Table </w:t>
      </w:r>
      <w:r w:rsidR="005C345F">
        <w:rPr>
          <w:rFonts w:hint="eastAsia"/>
          <w:b/>
          <w:bCs/>
        </w:rPr>
        <w:t>2</w:t>
      </w:r>
      <w:r>
        <w:rPr>
          <w:b/>
          <w:bCs/>
        </w:rPr>
        <w:t>.</w:t>
      </w:r>
      <w:r w:rsidRPr="001E3FAF">
        <w:rPr>
          <w:b/>
          <w:bCs/>
        </w:rPr>
        <w:t xml:space="preserve"> </w:t>
      </w:r>
      <w:r w:rsidRPr="003A6393">
        <w:t>The</w:t>
      </w:r>
      <w:r w:rsidRPr="00AD4F2E">
        <w:rPr>
          <w:bCs/>
        </w:rPr>
        <w:t xml:space="preserve"> </w:t>
      </w:r>
      <w:r>
        <w:rPr>
          <w:bCs/>
        </w:rPr>
        <w:t xml:space="preserve">mediated </w:t>
      </w:r>
      <w:r w:rsidRPr="00AD4F2E">
        <w:rPr>
          <w:bCs/>
        </w:rPr>
        <w:t>indirect effect</w:t>
      </w:r>
      <w:r>
        <w:rPr>
          <w:bCs/>
        </w:rPr>
        <w:t xml:space="preserve"> of over-control estimated by</w:t>
      </w:r>
      <w:r w:rsidRPr="00AD4F2E">
        <w:rPr>
          <w:bCs/>
        </w:rPr>
        <w:t xml:space="preserve"> </w:t>
      </w:r>
      <w:r>
        <w:rPr>
          <w:bCs/>
        </w:rPr>
        <w:t>o</w:t>
      </w:r>
      <w:r w:rsidRPr="00AD4F2E">
        <w:rPr>
          <w:bCs/>
        </w:rPr>
        <w:t>rdinary least squares regression</w:t>
      </w:r>
      <w:r>
        <w:rPr>
          <w:bCs/>
        </w:rPr>
        <w:t xml:space="preserve"> on the association between adulthood betrayal trauma and numbers of items in PDI.</w:t>
      </w:r>
    </w:p>
    <w:tbl>
      <w:tblPr>
        <w:tblStyle w:val="a7"/>
        <w:tblW w:w="85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48"/>
        <w:gridCol w:w="711"/>
        <w:gridCol w:w="851"/>
        <w:gridCol w:w="854"/>
        <w:gridCol w:w="989"/>
      </w:tblGrid>
      <w:tr w:rsidR="001B0E4D" w:rsidRPr="003A6393" w14:paraId="7F691F96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1C4E358D" w14:textId="0A6ABEB7" w:rsidR="001B0E4D" w:rsidRPr="000339CE" w:rsidRDefault="001B0E4D" w:rsidP="000F45F4">
            <w:pPr>
              <w:rPr>
                <w:bCs/>
                <w:sz w:val="22"/>
                <w:szCs w:val="22"/>
              </w:rPr>
            </w:pPr>
            <w:r w:rsidRPr="000339CE">
              <w:rPr>
                <w:b/>
                <w:bCs/>
                <w:sz w:val="22"/>
                <w:szCs w:val="22"/>
              </w:rPr>
              <w:t xml:space="preserve">Outcome variable: </w:t>
            </w:r>
            <w:r>
              <w:rPr>
                <w:sz w:val="22"/>
                <w:szCs w:val="22"/>
              </w:rPr>
              <w:t>MOPS (over-control)</w:t>
            </w:r>
            <w:r w:rsidR="00B44850">
              <w:rPr>
                <w:rFonts w:hint="eastAsia"/>
                <w:sz w:val="22"/>
                <w:szCs w:val="22"/>
              </w:rPr>
              <w:t xml:space="preserve"> </w:t>
            </w:r>
            <w:r w:rsidR="00B44850">
              <w:rPr>
                <w:rFonts w:hint="eastAsia"/>
                <w:bCs/>
                <w:sz w:val="22"/>
                <w:szCs w:val="22"/>
                <w:vertAlign w:val="superscript"/>
              </w:rPr>
              <w:t>A</w:t>
            </w:r>
          </w:p>
        </w:tc>
      </w:tr>
      <w:tr w:rsidR="001B0E4D" w:rsidRPr="003A6393" w14:paraId="5CBFE5A2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7EEDCBA1" w14:textId="77777777" w:rsidR="001B0E4D" w:rsidRPr="000339CE" w:rsidRDefault="001B0E4D" w:rsidP="000F45F4">
            <w:pPr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03A9CF5C" w14:textId="77777777" w:rsidR="001B0E4D" w:rsidRPr="000339CE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2484B73E" w14:textId="77777777" w:rsidR="001B0E4D" w:rsidRPr="000339CE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768F8E" w14:textId="77777777" w:rsidR="001B0E4D" w:rsidRPr="000339CE" w:rsidRDefault="001B0E4D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0339CE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96DFFBE" w14:textId="77777777" w:rsidR="001B0E4D" w:rsidRPr="000339CE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BF90EF7" w14:textId="77777777" w:rsidR="001B0E4D" w:rsidRPr="000339CE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ULCI</w:t>
            </w:r>
          </w:p>
        </w:tc>
      </w:tr>
      <w:tr w:rsidR="001B0E4D" w:rsidRPr="003A6393" w14:paraId="537592AF" w14:textId="77777777" w:rsidTr="000F45F4">
        <w:trPr>
          <w:trHeight w:val="378"/>
        </w:trPr>
        <w:tc>
          <w:tcPr>
            <w:tcW w:w="4253" w:type="dxa"/>
            <w:tcBorders>
              <w:top w:val="single" w:sz="4" w:space="0" w:color="auto"/>
            </w:tcBorders>
          </w:tcPr>
          <w:p w14:paraId="48D951C4" w14:textId="77777777" w:rsidR="001B0E4D" w:rsidRPr="00B15155" w:rsidRDefault="001B0E4D" w:rsidP="000F45F4">
            <w:pPr>
              <w:rPr>
                <w:bCs/>
                <w:color w:val="FF0000"/>
                <w:sz w:val="22"/>
                <w:szCs w:val="22"/>
              </w:rPr>
            </w:pPr>
            <w:r w:rsidRPr="00B15155">
              <w:rPr>
                <w:rFonts w:eastAsia="Times New Roman"/>
                <w:bCs/>
                <w:color w:val="000000"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5422A4D8" w14:textId="79E0EC85" w:rsidR="001B0E4D" w:rsidRPr="004A4DA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0.920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01AC7BD" w14:textId="5DBBA2DC" w:rsidR="001B0E4D" w:rsidRPr="004A4DA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4A4DAD">
              <w:rPr>
                <w:bCs/>
                <w:sz w:val="22"/>
                <w:szCs w:val="22"/>
              </w:rPr>
              <w:t>0.</w:t>
            </w:r>
            <w:r>
              <w:rPr>
                <w:bCs/>
                <w:sz w:val="22"/>
                <w:szCs w:val="22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6D6C43" w14:textId="21216A5C" w:rsidR="001B0E4D" w:rsidRPr="004A4DA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</w:t>
            </w:r>
            <w:r w:rsidRPr="004A4DAD">
              <w:rPr>
                <w:rFonts w:hint="eastAsia"/>
                <w:bCs/>
                <w:sz w:val="22"/>
                <w:szCs w:val="22"/>
              </w:rPr>
              <w:t>0</w:t>
            </w:r>
            <w:r w:rsidRPr="004A4DAD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36DF0E92" w14:textId="26DDB7AC" w:rsidR="001B0E4D" w:rsidRPr="004A4DA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4A4DAD">
              <w:rPr>
                <w:bCs/>
                <w:sz w:val="22"/>
                <w:szCs w:val="22"/>
              </w:rPr>
              <w:t>0.</w:t>
            </w:r>
            <w:r>
              <w:rPr>
                <w:bCs/>
                <w:sz w:val="22"/>
                <w:szCs w:val="22"/>
              </w:rPr>
              <w:t>459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263ED4C7" w14:textId="54C162C9" w:rsidR="001B0E4D" w:rsidRPr="004A4DA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1.381</w:t>
            </w:r>
          </w:p>
        </w:tc>
      </w:tr>
      <w:tr w:rsidR="001B0E4D" w:rsidRPr="001B0E4D" w14:paraId="098A628B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60892CD9" w14:textId="2E4B38F5" w:rsidR="001B0E4D" w:rsidRPr="001B0E4D" w:rsidRDefault="001B0E4D" w:rsidP="000F45F4">
            <w:pPr>
              <w:rPr>
                <w:bCs/>
                <w:sz w:val="22"/>
                <w:szCs w:val="22"/>
              </w:rPr>
            </w:pPr>
            <w:r w:rsidRPr="001B0E4D">
              <w:rPr>
                <w:b/>
                <w:bCs/>
                <w:sz w:val="22"/>
                <w:szCs w:val="22"/>
              </w:rPr>
              <w:t xml:space="preserve">Outcome variable: </w:t>
            </w:r>
            <w:r w:rsidRPr="001B0E4D">
              <w:rPr>
                <w:sz w:val="24"/>
              </w:rPr>
              <w:t>numbers of items in PDI.</w:t>
            </w:r>
            <w:r w:rsidRPr="001B0E4D">
              <w:rPr>
                <w:bCs/>
                <w:sz w:val="22"/>
                <w:szCs w:val="22"/>
              </w:rPr>
              <w:t xml:space="preserve"> </w:t>
            </w:r>
            <w:r w:rsidR="00B44850">
              <w:rPr>
                <w:rFonts w:hint="eastAsia"/>
                <w:bCs/>
                <w:sz w:val="22"/>
                <w:szCs w:val="22"/>
                <w:vertAlign w:val="superscript"/>
              </w:rPr>
              <w:t>B</w:t>
            </w:r>
          </w:p>
        </w:tc>
      </w:tr>
      <w:tr w:rsidR="001B0E4D" w:rsidRPr="001B0E4D" w14:paraId="7FB29E70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1CF31C94" w14:textId="77777777" w:rsidR="001B0E4D" w:rsidRPr="001B0E4D" w:rsidRDefault="001B0E4D" w:rsidP="000F45F4">
            <w:pPr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59C2871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2C84640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3BDEDE" w14:textId="77777777" w:rsidR="001B0E4D" w:rsidRPr="001B0E4D" w:rsidRDefault="001B0E4D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1B0E4D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BE1A76A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AE07343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ULCI</w:t>
            </w:r>
          </w:p>
        </w:tc>
      </w:tr>
      <w:tr w:rsidR="001B0E4D" w:rsidRPr="001B0E4D" w14:paraId="0786C381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</w:tcBorders>
          </w:tcPr>
          <w:p w14:paraId="02752B5F" w14:textId="77777777" w:rsidR="001B0E4D" w:rsidRPr="001B0E4D" w:rsidRDefault="001B0E4D" w:rsidP="000F45F4">
            <w:pPr>
              <w:rPr>
                <w:bCs/>
                <w:sz w:val="22"/>
                <w:szCs w:val="22"/>
              </w:rPr>
            </w:pPr>
            <w:r w:rsidRPr="001B0E4D">
              <w:rPr>
                <w:rFonts w:eastAsia="Times New Roman"/>
                <w:bCs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640D9894" w14:textId="38852A0D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0.725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78A34107" w14:textId="5DA0429F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0.229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02A387" w14:textId="7F613AAF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0.002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424840CB" w14:textId="0138AA0B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0.268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8EA81E9" w14:textId="69699FDD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1.183</w:t>
            </w:r>
          </w:p>
        </w:tc>
      </w:tr>
      <w:tr w:rsidR="001B0E4D" w:rsidRPr="001B0E4D" w14:paraId="29E3C58F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E901" w14:textId="3B2193D1" w:rsidR="001B0E4D" w:rsidRPr="001B0E4D" w:rsidRDefault="001B0E4D" w:rsidP="000F45F4">
            <w:pPr>
              <w:rPr>
                <w:bCs/>
                <w:sz w:val="22"/>
                <w:szCs w:val="22"/>
              </w:rPr>
            </w:pPr>
            <w:r w:rsidRPr="001B0E4D">
              <w:rPr>
                <w:sz w:val="22"/>
                <w:szCs w:val="22"/>
              </w:rPr>
              <w:t>MOPS (over-control)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5AD99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0.117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17F13" w14:textId="298C889C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4FA75" w14:textId="38DFA623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0.321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92C66" w14:textId="773012F8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-0.116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93359" w14:textId="7F32964A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0.349</w:t>
            </w:r>
          </w:p>
        </w:tc>
      </w:tr>
      <w:tr w:rsidR="001B0E4D" w:rsidRPr="001B0E4D" w14:paraId="7CE6793F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ECBD4" w14:textId="77777777" w:rsidR="001B0E4D" w:rsidRPr="001B0E4D" w:rsidRDefault="001B0E4D" w:rsidP="000F45F4">
            <w:pPr>
              <w:rPr>
                <w:b/>
                <w:bCs/>
                <w:sz w:val="22"/>
                <w:szCs w:val="22"/>
              </w:rPr>
            </w:pPr>
            <w:r w:rsidRPr="001B0E4D">
              <w:rPr>
                <w:b/>
                <w:bCs/>
                <w:sz w:val="22"/>
                <w:szCs w:val="22"/>
              </w:rPr>
              <w:t>Indirect effect of mediation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E456E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A5665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11479" w14:textId="77777777" w:rsidR="001B0E4D" w:rsidRPr="001B0E4D" w:rsidRDefault="001B0E4D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1B0E4D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B06C6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FC933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ULCI</w:t>
            </w:r>
          </w:p>
        </w:tc>
      </w:tr>
      <w:tr w:rsidR="001B0E4D" w:rsidRPr="001B0E4D" w14:paraId="2B850868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0C67048" w14:textId="12D442AB" w:rsidR="001B0E4D" w:rsidRPr="001B0E4D" w:rsidRDefault="001B0E4D" w:rsidP="000F45F4">
            <w:pPr>
              <w:rPr>
                <w:bCs/>
                <w:sz w:val="22"/>
                <w:szCs w:val="22"/>
              </w:rPr>
            </w:pPr>
            <w:r w:rsidRPr="001B0E4D">
              <w:rPr>
                <w:sz w:val="22"/>
                <w:szCs w:val="22"/>
              </w:rPr>
              <w:t>MOPS (over-control)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7CE4084" w14:textId="43EAB53B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0.107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E8DD0EF" w14:textId="254896B6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953784" w14:textId="77777777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447FA2DD" w14:textId="012D6374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-0.141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6F97BEF1" w14:textId="083BDC2D" w:rsidR="001B0E4D" w:rsidRPr="001B0E4D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1B0E4D">
              <w:rPr>
                <w:bCs/>
                <w:sz w:val="22"/>
                <w:szCs w:val="22"/>
              </w:rPr>
              <w:t>0.401</w:t>
            </w:r>
          </w:p>
        </w:tc>
      </w:tr>
    </w:tbl>
    <w:p w14:paraId="29A04424" w14:textId="77777777" w:rsidR="001B0E4D" w:rsidRPr="001B0E4D" w:rsidRDefault="001B0E4D" w:rsidP="001B0E4D">
      <w:pPr>
        <w:rPr>
          <w:bCs/>
          <w:sz w:val="20"/>
          <w:szCs w:val="20"/>
        </w:rPr>
      </w:pPr>
      <w:r w:rsidRPr="001B0E4D">
        <w:rPr>
          <w:bCs/>
          <w:sz w:val="20"/>
          <w:szCs w:val="20"/>
        </w:rPr>
        <w:t xml:space="preserve">LLCI: lower limit of 95% </w:t>
      </w:r>
      <w:r w:rsidRPr="001B0E4D">
        <w:rPr>
          <w:rFonts w:eastAsia="標楷體"/>
          <w:sz w:val="20"/>
          <w:szCs w:val="20"/>
        </w:rPr>
        <w:t>confidence interval</w:t>
      </w:r>
      <w:r w:rsidRPr="001B0E4D">
        <w:rPr>
          <w:rFonts w:hint="eastAsia"/>
          <w:bCs/>
          <w:sz w:val="20"/>
          <w:szCs w:val="20"/>
        </w:rPr>
        <w:t>;</w:t>
      </w:r>
      <w:r w:rsidRPr="001B0E4D">
        <w:rPr>
          <w:bCs/>
          <w:sz w:val="20"/>
          <w:szCs w:val="20"/>
        </w:rPr>
        <w:t xml:space="preserve"> ULCI: upper limit of 95% </w:t>
      </w:r>
      <w:r w:rsidRPr="001B0E4D">
        <w:rPr>
          <w:rFonts w:eastAsia="標楷體"/>
          <w:sz w:val="20"/>
          <w:szCs w:val="20"/>
        </w:rPr>
        <w:t>confidence interval</w:t>
      </w:r>
      <w:r w:rsidRPr="001B0E4D">
        <w:rPr>
          <w:rFonts w:hint="eastAsia"/>
          <w:bCs/>
          <w:sz w:val="20"/>
          <w:szCs w:val="20"/>
        </w:rPr>
        <w:t>;</w:t>
      </w:r>
      <w:r w:rsidRPr="001B0E4D">
        <w:rPr>
          <w:bCs/>
          <w:sz w:val="20"/>
          <w:szCs w:val="20"/>
        </w:rPr>
        <w:t xml:space="preserve"> β: regression coefficient; SE: standard error; MOPS: Measure of Parental Style; BBTS: Brief Betrayal Trauma Questionnaire; BT: betrayal trauma; NBT: non-betrayal trauma; PDI: Peters et al. Delusional Inventory.</w:t>
      </w:r>
    </w:p>
    <w:p w14:paraId="0462E210" w14:textId="7FDEA4AE" w:rsidR="001B0E4D" w:rsidRPr="001B0E4D" w:rsidRDefault="00B44850" w:rsidP="001B0E4D">
      <w:pPr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A</w:t>
      </w:r>
      <w:r w:rsidR="001B0E4D" w:rsidRPr="001B0E4D">
        <w:rPr>
          <w:bCs/>
          <w:sz w:val="20"/>
          <w:szCs w:val="20"/>
        </w:rPr>
        <w:t>: Model F(1, 5</w:t>
      </w:r>
      <w:r w:rsidR="001B0E4D" w:rsidRPr="001B0E4D">
        <w:rPr>
          <w:rFonts w:hint="eastAsia"/>
          <w:bCs/>
          <w:sz w:val="20"/>
          <w:szCs w:val="20"/>
        </w:rPr>
        <w:t>7</w:t>
      </w:r>
      <w:r w:rsidR="001B0E4D" w:rsidRPr="001B0E4D">
        <w:rPr>
          <w:bCs/>
          <w:sz w:val="20"/>
          <w:szCs w:val="20"/>
        </w:rPr>
        <w:t xml:space="preserve">) = 15.98; </w:t>
      </w:r>
      <w:r w:rsidR="001B0E4D" w:rsidRPr="001B0E4D">
        <w:rPr>
          <w:bCs/>
          <w:i/>
          <w:sz w:val="20"/>
          <w:szCs w:val="20"/>
        </w:rPr>
        <w:t xml:space="preserve">p </w:t>
      </w:r>
      <w:r w:rsidR="001B0E4D" w:rsidRPr="001B0E4D">
        <w:rPr>
          <w:bCs/>
          <w:sz w:val="20"/>
          <w:szCs w:val="20"/>
        </w:rPr>
        <w:t>&lt; 0.0</w:t>
      </w:r>
      <w:r w:rsidR="001B0E4D" w:rsidRPr="001B0E4D">
        <w:rPr>
          <w:rFonts w:hint="eastAsia"/>
          <w:bCs/>
          <w:sz w:val="20"/>
          <w:szCs w:val="20"/>
        </w:rPr>
        <w:t>5</w:t>
      </w:r>
    </w:p>
    <w:p w14:paraId="2412E0DA" w14:textId="685C2426" w:rsidR="001B0E4D" w:rsidRPr="001B0E4D" w:rsidRDefault="00B44850">
      <w:pPr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B</w:t>
      </w:r>
      <w:r w:rsidR="001B0E4D" w:rsidRPr="001B0E4D">
        <w:rPr>
          <w:bCs/>
          <w:sz w:val="20"/>
          <w:szCs w:val="20"/>
        </w:rPr>
        <w:t>: Model F(</w:t>
      </w:r>
      <w:r w:rsidR="001B0E4D" w:rsidRPr="001B0E4D">
        <w:rPr>
          <w:rFonts w:hint="eastAsia"/>
          <w:bCs/>
          <w:sz w:val="20"/>
          <w:szCs w:val="20"/>
        </w:rPr>
        <w:t>2</w:t>
      </w:r>
      <w:r w:rsidR="001B0E4D" w:rsidRPr="001B0E4D">
        <w:rPr>
          <w:bCs/>
          <w:sz w:val="20"/>
          <w:szCs w:val="20"/>
        </w:rPr>
        <w:t xml:space="preserve">, 56) = 9.0; </w:t>
      </w:r>
      <w:r w:rsidR="001B0E4D" w:rsidRPr="001B0E4D">
        <w:rPr>
          <w:bCs/>
          <w:i/>
          <w:sz w:val="20"/>
          <w:szCs w:val="20"/>
        </w:rPr>
        <w:t xml:space="preserve">p </w:t>
      </w:r>
      <w:r w:rsidR="001B0E4D" w:rsidRPr="001B0E4D">
        <w:rPr>
          <w:rFonts w:hint="eastAsia"/>
          <w:bCs/>
          <w:sz w:val="20"/>
          <w:szCs w:val="20"/>
        </w:rPr>
        <w:t>&lt;</w:t>
      </w:r>
      <w:r w:rsidR="001B0E4D" w:rsidRPr="001B0E4D">
        <w:rPr>
          <w:bCs/>
          <w:sz w:val="20"/>
          <w:szCs w:val="20"/>
        </w:rPr>
        <w:t xml:space="preserve"> 0.0</w:t>
      </w:r>
      <w:r w:rsidR="001B0E4D" w:rsidRPr="001B0E4D">
        <w:rPr>
          <w:rFonts w:hint="eastAsia"/>
          <w:bCs/>
          <w:sz w:val="20"/>
          <w:szCs w:val="20"/>
        </w:rPr>
        <w:t>5</w:t>
      </w:r>
    </w:p>
    <w:p w14:paraId="2C48D9B5" w14:textId="01D4C275" w:rsidR="001B0E4D" w:rsidRDefault="001B0E4D">
      <w:pPr>
        <w:rPr>
          <w:bCs/>
          <w:color w:val="FF0000"/>
          <w:sz w:val="20"/>
          <w:szCs w:val="20"/>
        </w:rPr>
      </w:pPr>
    </w:p>
    <w:p w14:paraId="2438CF03" w14:textId="77777777" w:rsidR="001B0E4D" w:rsidRDefault="001B0E4D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2E2D807D" w14:textId="20647545" w:rsidR="001B0E4D" w:rsidRPr="00F12172" w:rsidRDefault="001B0E4D" w:rsidP="001B0E4D">
      <w:pPr>
        <w:rPr>
          <w:b/>
          <w:bCs/>
        </w:rPr>
      </w:pPr>
      <w:r w:rsidRPr="00F12172">
        <w:rPr>
          <w:b/>
          <w:bCs/>
        </w:rPr>
        <w:lastRenderedPageBreak/>
        <w:t xml:space="preserve">Supplementary Table </w:t>
      </w:r>
      <w:r w:rsidR="005C345F">
        <w:rPr>
          <w:rFonts w:hint="eastAsia"/>
          <w:b/>
          <w:bCs/>
        </w:rPr>
        <w:t>3</w:t>
      </w:r>
      <w:r w:rsidRPr="00F12172">
        <w:rPr>
          <w:b/>
          <w:bCs/>
        </w:rPr>
        <w:t xml:space="preserve">. </w:t>
      </w:r>
      <w:r w:rsidRPr="00F12172">
        <w:t>The</w:t>
      </w:r>
      <w:r w:rsidRPr="00F12172">
        <w:rPr>
          <w:bCs/>
        </w:rPr>
        <w:t xml:space="preserve"> mediated indirect effect of indifference estimated by ordinary least squares regression on the association between adulthood betrayal trauma and conviction in PDI.</w:t>
      </w:r>
    </w:p>
    <w:tbl>
      <w:tblPr>
        <w:tblStyle w:val="a7"/>
        <w:tblW w:w="85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48"/>
        <w:gridCol w:w="711"/>
        <w:gridCol w:w="851"/>
        <w:gridCol w:w="854"/>
        <w:gridCol w:w="989"/>
      </w:tblGrid>
      <w:tr w:rsidR="00F12172" w:rsidRPr="00F12172" w14:paraId="79F08315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22A6F422" w14:textId="33ABE0E8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b/>
                <w:bCs/>
                <w:sz w:val="22"/>
                <w:szCs w:val="22"/>
              </w:rPr>
              <w:t xml:space="preserve">Outcome variable: </w:t>
            </w:r>
            <w:r w:rsidRPr="00F12172">
              <w:rPr>
                <w:sz w:val="22"/>
                <w:szCs w:val="22"/>
              </w:rPr>
              <w:t>MOPS (indifference)</w:t>
            </w:r>
            <w:r w:rsidR="00884B00">
              <w:rPr>
                <w:rFonts w:hint="eastAsia"/>
                <w:sz w:val="22"/>
                <w:szCs w:val="22"/>
              </w:rPr>
              <w:t xml:space="preserve"> </w:t>
            </w:r>
            <w:r w:rsidR="00884B00">
              <w:rPr>
                <w:rFonts w:hint="eastAsia"/>
                <w:bCs/>
                <w:sz w:val="22"/>
                <w:szCs w:val="22"/>
                <w:vertAlign w:val="superscript"/>
              </w:rPr>
              <w:t>A</w:t>
            </w:r>
          </w:p>
        </w:tc>
      </w:tr>
      <w:tr w:rsidR="00F12172" w:rsidRPr="00F12172" w14:paraId="7C950BD4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1AE1A874" w14:textId="77777777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5E082C4D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7A986EB8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DC8680" w14:textId="77777777" w:rsidR="001B0E4D" w:rsidRPr="00F12172" w:rsidRDefault="001B0E4D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F12172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B20A780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0EC6D2E3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ULCI</w:t>
            </w:r>
          </w:p>
        </w:tc>
      </w:tr>
      <w:tr w:rsidR="00F12172" w:rsidRPr="00F12172" w14:paraId="6AC53C34" w14:textId="77777777" w:rsidTr="000F45F4">
        <w:trPr>
          <w:trHeight w:val="378"/>
        </w:trPr>
        <w:tc>
          <w:tcPr>
            <w:tcW w:w="4253" w:type="dxa"/>
            <w:tcBorders>
              <w:top w:val="single" w:sz="4" w:space="0" w:color="auto"/>
            </w:tcBorders>
          </w:tcPr>
          <w:p w14:paraId="7CF3BB26" w14:textId="77777777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rFonts w:eastAsia="Times New Roman"/>
                <w:bCs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2D5F99D1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1.406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79CA7E3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0.445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E19BCF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rFonts w:hint="eastAsia"/>
                <w:bCs/>
                <w:sz w:val="22"/>
                <w:szCs w:val="22"/>
              </w:rPr>
              <w:t>0</w:t>
            </w:r>
            <w:r w:rsidRPr="00F12172">
              <w:rPr>
                <w:bCs/>
                <w:sz w:val="22"/>
                <w:szCs w:val="22"/>
              </w:rPr>
              <w:t>.003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6D234710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0.516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7D6A1C1B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rFonts w:hint="eastAsia"/>
                <w:bCs/>
                <w:sz w:val="22"/>
                <w:szCs w:val="22"/>
              </w:rPr>
              <w:t>2</w:t>
            </w:r>
            <w:r w:rsidRPr="00F12172">
              <w:rPr>
                <w:bCs/>
                <w:sz w:val="22"/>
                <w:szCs w:val="22"/>
              </w:rPr>
              <w:t>.296</w:t>
            </w:r>
          </w:p>
        </w:tc>
      </w:tr>
      <w:tr w:rsidR="00F12172" w:rsidRPr="00F12172" w14:paraId="3DAEC80D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2BA39599" w14:textId="2113D4BB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b/>
                <w:bCs/>
                <w:sz w:val="22"/>
                <w:szCs w:val="22"/>
              </w:rPr>
              <w:t xml:space="preserve">Outcome variable: </w:t>
            </w:r>
            <w:r w:rsidRPr="00F12172">
              <w:rPr>
                <w:sz w:val="24"/>
              </w:rPr>
              <w:t>conviction in PDI.</w:t>
            </w:r>
            <w:r w:rsidRPr="00F12172">
              <w:rPr>
                <w:bCs/>
                <w:sz w:val="22"/>
                <w:szCs w:val="22"/>
              </w:rPr>
              <w:t xml:space="preserve"> </w:t>
            </w:r>
            <w:r w:rsidR="00884B00">
              <w:rPr>
                <w:rFonts w:hint="eastAsia"/>
                <w:bCs/>
                <w:sz w:val="22"/>
                <w:szCs w:val="22"/>
                <w:vertAlign w:val="superscript"/>
              </w:rPr>
              <w:t>B</w:t>
            </w:r>
          </w:p>
        </w:tc>
      </w:tr>
      <w:tr w:rsidR="00F12172" w:rsidRPr="00F12172" w14:paraId="412F9ADB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753D80C6" w14:textId="77777777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538214E7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068CE31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BAF356" w14:textId="77777777" w:rsidR="001B0E4D" w:rsidRPr="00F12172" w:rsidRDefault="001B0E4D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F12172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215F34D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F238844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ULCI</w:t>
            </w:r>
          </w:p>
        </w:tc>
      </w:tr>
      <w:tr w:rsidR="00F12172" w:rsidRPr="00F12172" w14:paraId="0B493A8F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</w:tcBorders>
          </w:tcPr>
          <w:p w14:paraId="5A548AAA" w14:textId="77777777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rFonts w:eastAsia="Times New Roman"/>
                <w:bCs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7858840E" w14:textId="05316C01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3.353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76CF074A" w14:textId="65241C7E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10.13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57ABF9" w14:textId="3DAB2FF6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0.002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616D66AB" w14:textId="51135036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1.323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D0887A9" w14:textId="48D8A1F5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5.383</w:t>
            </w:r>
          </w:p>
        </w:tc>
      </w:tr>
      <w:tr w:rsidR="00F12172" w:rsidRPr="00F12172" w14:paraId="30323EF2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84376" w14:textId="77777777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sz w:val="22"/>
                <w:szCs w:val="22"/>
              </w:rPr>
              <w:t>MOPS (indifference)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0D298" w14:textId="489A0815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</w:t>
            </w:r>
            <w:r w:rsidR="00F12172" w:rsidRPr="00F12172">
              <w:rPr>
                <w:bCs/>
                <w:sz w:val="22"/>
                <w:szCs w:val="22"/>
              </w:rPr>
              <w:t>625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BEB0F" w14:textId="47CE4F09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5701F" w14:textId="0534C436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0.029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B2EA7" w14:textId="6C0FC3D4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0.067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98AE5" w14:textId="5AE1E081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1.183</w:t>
            </w:r>
          </w:p>
        </w:tc>
      </w:tr>
      <w:tr w:rsidR="00F12172" w:rsidRPr="00F12172" w14:paraId="0052F986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595E5" w14:textId="77777777" w:rsidR="001B0E4D" w:rsidRPr="00F12172" w:rsidRDefault="001B0E4D" w:rsidP="000F45F4">
            <w:pPr>
              <w:rPr>
                <w:b/>
                <w:bCs/>
                <w:sz w:val="22"/>
                <w:szCs w:val="22"/>
              </w:rPr>
            </w:pPr>
            <w:r w:rsidRPr="00F12172">
              <w:rPr>
                <w:b/>
                <w:bCs/>
                <w:sz w:val="22"/>
                <w:szCs w:val="22"/>
              </w:rPr>
              <w:t>Indirect effect of mediation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42CB5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416A4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540DC" w14:textId="77777777" w:rsidR="001B0E4D" w:rsidRPr="00F12172" w:rsidRDefault="001B0E4D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F12172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60301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DF0FD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ULCI</w:t>
            </w:r>
          </w:p>
        </w:tc>
      </w:tr>
      <w:tr w:rsidR="00F12172" w:rsidRPr="00F12172" w14:paraId="15E4654D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A3B3478" w14:textId="77777777" w:rsidR="001B0E4D" w:rsidRPr="00F12172" w:rsidRDefault="001B0E4D" w:rsidP="000F45F4">
            <w:pPr>
              <w:rPr>
                <w:bCs/>
                <w:sz w:val="22"/>
                <w:szCs w:val="22"/>
              </w:rPr>
            </w:pPr>
            <w:r w:rsidRPr="00F12172">
              <w:rPr>
                <w:sz w:val="22"/>
                <w:szCs w:val="22"/>
              </w:rPr>
              <w:t>MOPS (indifference)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C588835" w14:textId="790944B0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</w:t>
            </w:r>
            <w:r w:rsidR="00F12172" w:rsidRPr="00F12172">
              <w:rPr>
                <w:bCs/>
                <w:sz w:val="22"/>
                <w:szCs w:val="22"/>
              </w:rPr>
              <w:t>878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B6E2C58" w14:textId="79D998E3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0.493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A7E10F" w14:textId="77777777" w:rsidR="001B0E4D" w:rsidRPr="00F12172" w:rsidRDefault="001B0E4D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F71B74E" w14:textId="225D6AF2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0.053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78920C07" w14:textId="10EB4771" w:rsidR="001B0E4D" w:rsidRPr="00F12172" w:rsidRDefault="00F12172" w:rsidP="000F45F4">
            <w:pPr>
              <w:jc w:val="center"/>
              <w:rPr>
                <w:bCs/>
                <w:sz w:val="22"/>
                <w:szCs w:val="22"/>
              </w:rPr>
            </w:pPr>
            <w:r w:rsidRPr="00F12172">
              <w:rPr>
                <w:bCs/>
                <w:sz w:val="22"/>
                <w:szCs w:val="22"/>
              </w:rPr>
              <w:t>1.975</w:t>
            </w:r>
          </w:p>
        </w:tc>
      </w:tr>
    </w:tbl>
    <w:p w14:paraId="760EFF14" w14:textId="77777777" w:rsidR="001B0E4D" w:rsidRPr="008D301A" w:rsidRDefault="001B0E4D" w:rsidP="001B0E4D">
      <w:pPr>
        <w:rPr>
          <w:bCs/>
          <w:sz w:val="20"/>
          <w:szCs w:val="20"/>
        </w:rPr>
      </w:pPr>
      <w:r w:rsidRPr="008D301A">
        <w:rPr>
          <w:bCs/>
          <w:sz w:val="20"/>
          <w:szCs w:val="20"/>
        </w:rPr>
        <w:t xml:space="preserve">LLCI: lower limit of 95% </w:t>
      </w:r>
      <w:r w:rsidRPr="008D301A">
        <w:rPr>
          <w:rFonts w:eastAsia="標楷體"/>
          <w:sz w:val="20"/>
          <w:szCs w:val="20"/>
        </w:rPr>
        <w:t>confidence interval</w:t>
      </w:r>
      <w:r>
        <w:rPr>
          <w:rFonts w:hint="eastAsia"/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 w:rsidRPr="008D301A">
        <w:rPr>
          <w:bCs/>
          <w:sz w:val="20"/>
          <w:szCs w:val="20"/>
        </w:rPr>
        <w:t xml:space="preserve">ULCI: upper limit of 95% </w:t>
      </w:r>
      <w:r w:rsidRPr="008D301A">
        <w:rPr>
          <w:rFonts w:eastAsia="標楷體"/>
          <w:sz w:val="20"/>
          <w:szCs w:val="20"/>
        </w:rPr>
        <w:t>confidence interval</w:t>
      </w:r>
      <w:r>
        <w:rPr>
          <w:rFonts w:hint="eastAsia"/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 w:rsidRPr="008D301A">
        <w:rPr>
          <w:bCs/>
          <w:sz w:val="20"/>
          <w:szCs w:val="20"/>
        </w:rPr>
        <w:t>β:</w:t>
      </w:r>
      <w:r>
        <w:rPr>
          <w:bCs/>
          <w:sz w:val="20"/>
          <w:szCs w:val="20"/>
        </w:rPr>
        <w:t xml:space="preserve"> </w:t>
      </w:r>
      <w:r w:rsidRPr="008D301A">
        <w:rPr>
          <w:bCs/>
          <w:sz w:val="20"/>
          <w:szCs w:val="20"/>
        </w:rPr>
        <w:t>regression coefficient</w:t>
      </w:r>
      <w:r>
        <w:rPr>
          <w:bCs/>
          <w:sz w:val="20"/>
          <w:szCs w:val="20"/>
        </w:rPr>
        <w:t xml:space="preserve">; </w:t>
      </w:r>
      <w:r w:rsidRPr="008D301A">
        <w:rPr>
          <w:bCs/>
          <w:sz w:val="20"/>
          <w:szCs w:val="20"/>
        </w:rPr>
        <w:t>SE: standard error</w:t>
      </w:r>
      <w:r>
        <w:rPr>
          <w:bCs/>
          <w:sz w:val="20"/>
          <w:szCs w:val="20"/>
        </w:rPr>
        <w:t xml:space="preserve">; </w:t>
      </w:r>
      <w:r w:rsidRPr="00EF0F1D">
        <w:rPr>
          <w:bCs/>
          <w:sz w:val="20"/>
          <w:szCs w:val="20"/>
        </w:rPr>
        <w:t>MOPS: Measure of Parental Style; BBTS: Brief Betrayal Trauma Questionnaire; BT: betrayal trauma; NBT: non-betrayal trauma; PDI: Peters et al. Delusional Inventory</w:t>
      </w:r>
      <w:r>
        <w:rPr>
          <w:bCs/>
          <w:sz w:val="20"/>
          <w:szCs w:val="20"/>
        </w:rPr>
        <w:t>.</w:t>
      </w:r>
    </w:p>
    <w:p w14:paraId="385CA6BD" w14:textId="50C8C4E5" w:rsidR="001B0E4D" w:rsidRPr="008D301A" w:rsidRDefault="00884B00" w:rsidP="001B0E4D">
      <w:pPr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A</w:t>
      </w:r>
      <w:r w:rsidR="001B0E4D" w:rsidRPr="008D301A">
        <w:rPr>
          <w:bCs/>
          <w:sz w:val="20"/>
          <w:szCs w:val="20"/>
        </w:rPr>
        <w:t>: Model F(</w:t>
      </w:r>
      <w:r w:rsidR="001B0E4D">
        <w:rPr>
          <w:bCs/>
          <w:sz w:val="20"/>
          <w:szCs w:val="20"/>
        </w:rPr>
        <w:t>1</w:t>
      </w:r>
      <w:r w:rsidR="001B0E4D" w:rsidRPr="008D301A">
        <w:rPr>
          <w:bCs/>
          <w:sz w:val="20"/>
          <w:szCs w:val="20"/>
        </w:rPr>
        <w:t xml:space="preserve">, </w:t>
      </w:r>
      <w:r w:rsidR="001B0E4D">
        <w:rPr>
          <w:bCs/>
          <w:sz w:val="20"/>
          <w:szCs w:val="20"/>
        </w:rPr>
        <w:t>5</w:t>
      </w:r>
      <w:r w:rsidR="001B0E4D" w:rsidRPr="008D301A">
        <w:rPr>
          <w:rFonts w:hint="eastAsia"/>
          <w:bCs/>
          <w:sz w:val="20"/>
          <w:szCs w:val="20"/>
        </w:rPr>
        <w:t>7</w:t>
      </w:r>
      <w:r w:rsidR="001B0E4D" w:rsidRPr="008D301A">
        <w:rPr>
          <w:bCs/>
          <w:sz w:val="20"/>
          <w:szCs w:val="20"/>
        </w:rPr>
        <w:t xml:space="preserve">) = </w:t>
      </w:r>
      <w:r w:rsidR="001B0E4D">
        <w:rPr>
          <w:bCs/>
          <w:sz w:val="20"/>
          <w:szCs w:val="20"/>
        </w:rPr>
        <w:t>10</w:t>
      </w:r>
      <w:r w:rsidR="001B0E4D" w:rsidRPr="008D301A">
        <w:rPr>
          <w:bCs/>
          <w:sz w:val="20"/>
          <w:szCs w:val="20"/>
        </w:rPr>
        <w:t>.</w:t>
      </w:r>
      <w:r w:rsidR="001B0E4D">
        <w:rPr>
          <w:bCs/>
          <w:sz w:val="20"/>
          <w:szCs w:val="20"/>
        </w:rPr>
        <w:t>01</w:t>
      </w:r>
      <w:r w:rsidR="001B0E4D" w:rsidRPr="008D301A">
        <w:rPr>
          <w:bCs/>
          <w:sz w:val="20"/>
          <w:szCs w:val="20"/>
        </w:rPr>
        <w:t xml:space="preserve">; </w:t>
      </w:r>
      <w:r w:rsidR="001B0E4D" w:rsidRPr="008D301A">
        <w:rPr>
          <w:bCs/>
          <w:i/>
          <w:sz w:val="20"/>
          <w:szCs w:val="20"/>
        </w:rPr>
        <w:t xml:space="preserve">p </w:t>
      </w:r>
      <w:r w:rsidR="001B0E4D" w:rsidRPr="008D301A">
        <w:rPr>
          <w:bCs/>
          <w:sz w:val="20"/>
          <w:szCs w:val="20"/>
        </w:rPr>
        <w:t>&lt; 0.0</w:t>
      </w:r>
      <w:r w:rsidR="001B0E4D" w:rsidRPr="008D301A">
        <w:rPr>
          <w:rFonts w:hint="eastAsia"/>
          <w:bCs/>
          <w:sz w:val="20"/>
          <w:szCs w:val="20"/>
        </w:rPr>
        <w:t>5</w:t>
      </w:r>
    </w:p>
    <w:p w14:paraId="55757FE5" w14:textId="60EAE4EB" w:rsidR="001B0E4D" w:rsidRPr="008C75C6" w:rsidRDefault="00884B00" w:rsidP="001B0E4D">
      <w:pPr>
        <w:rPr>
          <w:b/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B</w:t>
      </w:r>
      <w:r w:rsidR="001B0E4D" w:rsidRPr="008C75C6">
        <w:rPr>
          <w:bCs/>
          <w:sz w:val="20"/>
          <w:szCs w:val="20"/>
        </w:rPr>
        <w:t>: Model F(</w:t>
      </w:r>
      <w:r w:rsidR="001B0E4D" w:rsidRPr="008C75C6">
        <w:rPr>
          <w:rFonts w:hint="eastAsia"/>
          <w:bCs/>
          <w:sz w:val="20"/>
          <w:szCs w:val="20"/>
        </w:rPr>
        <w:t>2</w:t>
      </w:r>
      <w:r w:rsidR="001B0E4D" w:rsidRPr="008C75C6">
        <w:rPr>
          <w:bCs/>
          <w:sz w:val="20"/>
          <w:szCs w:val="20"/>
        </w:rPr>
        <w:t>, 56) = 1</w:t>
      </w:r>
      <w:r w:rsidR="00F12172">
        <w:rPr>
          <w:bCs/>
          <w:sz w:val="20"/>
          <w:szCs w:val="20"/>
        </w:rPr>
        <w:t>2.76</w:t>
      </w:r>
      <w:r w:rsidR="001B0E4D" w:rsidRPr="008C75C6">
        <w:rPr>
          <w:bCs/>
          <w:sz w:val="20"/>
          <w:szCs w:val="20"/>
        </w:rPr>
        <w:t xml:space="preserve">; </w:t>
      </w:r>
      <w:r w:rsidR="001B0E4D" w:rsidRPr="008C75C6">
        <w:rPr>
          <w:bCs/>
          <w:i/>
          <w:sz w:val="20"/>
          <w:szCs w:val="20"/>
        </w:rPr>
        <w:t xml:space="preserve">p </w:t>
      </w:r>
      <w:r w:rsidR="001B0E4D" w:rsidRPr="008C75C6">
        <w:rPr>
          <w:rFonts w:hint="eastAsia"/>
          <w:bCs/>
          <w:sz w:val="20"/>
          <w:szCs w:val="20"/>
        </w:rPr>
        <w:t>&lt;</w:t>
      </w:r>
      <w:r w:rsidR="001B0E4D" w:rsidRPr="008C75C6">
        <w:rPr>
          <w:bCs/>
          <w:sz w:val="20"/>
          <w:szCs w:val="20"/>
        </w:rPr>
        <w:t xml:space="preserve"> 0.0</w:t>
      </w:r>
      <w:r w:rsidR="001B0E4D" w:rsidRPr="008C75C6">
        <w:rPr>
          <w:rFonts w:hint="eastAsia"/>
          <w:bCs/>
          <w:sz w:val="20"/>
          <w:szCs w:val="20"/>
        </w:rPr>
        <w:t>5</w:t>
      </w:r>
    </w:p>
    <w:p w14:paraId="2AE65BB1" w14:textId="77777777" w:rsidR="00B903AA" w:rsidRDefault="00B903AA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736102A5" w14:textId="4203A7C1" w:rsidR="00B903AA" w:rsidRPr="000D581F" w:rsidRDefault="00B903AA" w:rsidP="00B903AA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1E3FAF">
        <w:rPr>
          <w:b/>
          <w:bCs/>
        </w:rPr>
        <w:t xml:space="preserve">Table </w:t>
      </w:r>
      <w:r w:rsidR="005C345F">
        <w:rPr>
          <w:rFonts w:hint="eastAsia"/>
          <w:b/>
          <w:bCs/>
        </w:rPr>
        <w:t>4</w:t>
      </w:r>
      <w:r w:rsidR="007E1FE5">
        <w:rPr>
          <w:rFonts w:hint="eastAsia"/>
          <w:b/>
          <w:bCs/>
        </w:rPr>
        <w:t>.</w:t>
      </w:r>
      <w:r w:rsidRPr="001E3FAF">
        <w:rPr>
          <w:b/>
          <w:bCs/>
        </w:rPr>
        <w:t xml:space="preserve"> </w:t>
      </w:r>
      <w:r w:rsidRPr="003A6393">
        <w:t>The</w:t>
      </w:r>
      <w:r w:rsidRPr="00AD4F2E">
        <w:rPr>
          <w:bCs/>
        </w:rPr>
        <w:t xml:space="preserve"> </w:t>
      </w:r>
      <w:r>
        <w:rPr>
          <w:bCs/>
        </w:rPr>
        <w:t xml:space="preserve">mediated </w:t>
      </w:r>
      <w:r w:rsidRPr="00AD4F2E">
        <w:rPr>
          <w:bCs/>
        </w:rPr>
        <w:t>indirect effect</w:t>
      </w:r>
      <w:r>
        <w:rPr>
          <w:bCs/>
        </w:rPr>
        <w:t xml:space="preserve"> of over-control estimated by</w:t>
      </w:r>
      <w:r w:rsidRPr="00AD4F2E">
        <w:rPr>
          <w:bCs/>
        </w:rPr>
        <w:t xml:space="preserve"> </w:t>
      </w:r>
      <w:r>
        <w:rPr>
          <w:bCs/>
        </w:rPr>
        <w:t>o</w:t>
      </w:r>
      <w:r w:rsidRPr="00AD4F2E">
        <w:rPr>
          <w:bCs/>
        </w:rPr>
        <w:t>rdinary least squares regression</w:t>
      </w:r>
      <w:r>
        <w:rPr>
          <w:bCs/>
        </w:rPr>
        <w:t xml:space="preserve"> on the association between adulthood betrayal trauma and </w:t>
      </w:r>
      <w:r w:rsidRPr="00F12172">
        <w:rPr>
          <w:bCs/>
        </w:rPr>
        <w:t>conviction in PDI</w:t>
      </w:r>
      <w:r>
        <w:rPr>
          <w:bCs/>
        </w:rPr>
        <w:t>.</w:t>
      </w:r>
    </w:p>
    <w:tbl>
      <w:tblPr>
        <w:tblStyle w:val="a7"/>
        <w:tblW w:w="85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48"/>
        <w:gridCol w:w="711"/>
        <w:gridCol w:w="851"/>
        <w:gridCol w:w="854"/>
        <w:gridCol w:w="989"/>
      </w:tblGrid>
      <w:tr w:rsidR="00B903AA" w:rsidRPr="003A6393" w14:paraId="451E8027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6BAF74BE" w14:textId="5355931E" w:rsidR="00B903AA" w:rsidRPr="000339CE" w:rsidRDefault="00B903AA" w:rsidP="000F45F4">
            <w:pPr>
              <w:rPr>
                <w:bCs/>
                <w:sz w:val="22"/>
                <w:szCs w:val="22"/>
              </w:rPr>
            </w:pPr>
            <w:r w:rsidRPr="000339CE">
              <w:rPr>
                <w:b/>
                <w:bCs/>
                <w:sz w:val="22"/>
                <w:szCs w:val="22"/>
              </w:rPr>
              <w:t xml:space="preserve">Outcome variable: </w:t>
            </w:r>
            <w:r>
              <w:rPr>
                <w:sz w:val="22"/>
                <w:szCs w:val="22"/>
              </w:rPr>
              <w:t>MOPS (over-control)</w:t>
            </w:r>
            <w:r w:rsidR="00884B00">
              <w:rPr>
                <w:rFonts w:hint="eastAsia"/>
                <w:sz w:val="22"/>
                <w:szCs w:val="22"/>
              </w:rPr>
              <w:t xml:space="preserve"> </w:t>
            </w:r>
            <w:r w:rsidR="00884B00">
              <w:rPr>
                <w:rFonts w:hint="eastAsia"/>
                <w:bCs/>
                <w:sz w:val="22"/>
                <w:szCs w:val="22"/>
                <w:vertAlign w:val="superscript"/>
              </w:rPr>
              <w:t>A</w:t>
            </w:r>
          </w:p>
        </w:tc>
      </w:tr>
      <w:tr w:rsidR="00B903AA" w:rsidRPr="003A6393" w14:paraId="54BB9F96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3E273DFF" w14:textId="77777777" w:rsidR="00B903AA" w:rsidRPr="000339CE" w:rsidRDefault="00B903AA" w:rsidP="000F45F4">
            <w:pPr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028233B6" w14:textId="77777777" w:rsidR="00B903AA" w:rsidRPr="000339CE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580678F3" w14:textId="77777777" w:rsidR="00B903AA" w:rsidRPr="000339CE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5AE616" w14:textId="77777777" w:rsidR="00B903AA" w:rsidRPr="000339CE" w:rsidRDefault="00B903AA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0339CE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939A260" w14:textId="77777777" w:rsidR="00B903AA" w:rsidRPr="000339CE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317022E" w14:textId="77777777" w:rsidR="00B903AA" w:rsidRPr="000339CE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0339CE">
              <w:rPr>
                <w:bCs/>
                <w:sz w:val="22"/>
                <w:szCs w:val="22"/>
              </w:rPr>
              <w:t>ULCI</w:t>
            </w:r>
          </w:p>
        </w:tc>
      </w:tr>
      <w:tr w:rsidR="00B903AA" w:rsidRPr="003A6393" w14:paraId="45EB80E9" w14:textId="77777777" w:rsidTr="000F45F4">
        <w:trPr>
          <w:trHeight w:val="378"/>
        </w:trPr>
        <w:tc>
          <w:tcPr>
            <w:tcW w:w="4253" w:type="dxa"/>
            <w:tcBorders>
              <w:top w:val="single" w:sz="4" w:space="0" w:color="auto"/>
            </w:tcBorders>
          </w:tcPr>
          <w:p w14:paraId="3CE62784" w14:textId="77777777" w:rsidR="00B903AA" w:rsidRPr="00B15155" w:rsidRDefault="00B903AA" w:rsidP="000F45F4">
            <w:pPr>
              <w:rPr>
                <w:bCs/>
                <w:color w:val="FF0000"/>
                <w:sz w:val="22"/>
                <w:szCs w:val="22"/>
              </w:rPr>
            </w:pPr>
            <w:r w:rsidRPr="00B15155">
              <w:rPr>
                <w:rFonts w:eastAsia="Times New Roman"/>
                <w:bCs/>
                <w:color w:val="000000"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6486CD9D" w14:textId="77777777" w:rsidR="00B903AA" w:rsidRPr="004A4DAD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0.920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28AF7FF" w14:textId="77777777" w:rsidR="00B903AA" w:rsidRPr="004A4DAD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4A4DAD">
              <w:rPr>
                <w:bCs/>
                <w:sz w:val="22"/>
                <w:szCs w:val="22"/>
              </w:rPr>
              <w:t>0.</w:t>
            </w:r>
            <w:r>
              <w:rPr>
                <w:bCs/>
                <w:sz w:val="22"/>
                <w:szCs w:val="22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58C40F" w14:textId="77777777" w:rsidR="00B903AA" w:rsidRPr="004A4DAD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</w:t>
            </w:r>
            <w:r w:rsidRPr="004A4DAD">
              <w:rPr>
                <w:rFonts w:hint="eastAsia"/>
                <w:bCs/>
                <w:sz w:val="22"/>
                <w:szCs w:val="22"/>
              </w:rPr>
              <w:t>0</w:t>
            </w:r>
            <w:r w:rsidRPr="004A4DAD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106645CC" w14:textId="77777777" w:rsidR="00B903AA" w:rsidRPr="004A4DAD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4A4DAD">
              <w:rPr>
                <w:bCs/>
                <w:sz w:val="22"/>
                <w:szCs w:val="22"/>
              </w:rPr>
              <w:t>0.</w:t>
            </w:r>
            <w:r>
              <w:rPr>
                <w:bCs/>
                <w:sz w:val="22"/>
                <w:szCs w:val="22"/>
              </w:rPr>
              <w:t>459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E906E7D" w14:textId="77777777" w:rsidR="00B903AA" w:rsidRPr="004A4DAD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1.381</w:t>
            </w:r>
          </w:p>
        </w:tc>
      </w:tr>
      <w:tr w:rsidR="00951D01" w:rsidRPr="00951D01" w14:paraId="545E0D36" w14:textId="77777777" w:rsidTr="000F45F4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</w:tcBorders>
          </w:tcPr>
          <w:p w14:paraId="76BD39C4" w14:textId="5E209AE7" w:rsidR="00B903AA" w:rsidRPr="00951D01" w:rsidRDefault="00B903AA" w:rsidP="000F45F4">
            <w:pPr>
              <w:rPr>
                <w:bCs/>
                <w:sz w:val="22"/>
                <w:szCs w:val="22"/>
              </w:rPr>
            </w:pPr>
            <w:r w:rsidRPr="00951D01">
              <w:rPr>
                <w:b/>
                <w:bCs/>
                <w:sz w:val="22"/>
                <w:szCs w:val="22"/>
              </w:rPr>
              <w:t xml:space="preserve">Outcome variable: </w:t>
            </w:r>
            <w:r w:rsidRPr="00951D01">
              <w:rPr>
                <w:sz w:val="24"/>
              </w:rPr>
              <w:t>conviction in PDI.</w:t>
            </w:r>
            <w:r w:rsidRPr="00951D01">
              <w:rPr>
                <w:bCs/>
                <w:sz w:val="22"/>
                <w:szCs w:val="22"/>
              </w:rPr>
              <w:t xml:space="preserve"> </w:t>
            </w:r>
            <w:r w:rsidR="00884B00">
              <w:rPr>
                <w:rFonts w:hint="eastAsia"/>
                <w:bCs/>
                <w:sz w:val="22"/>
                <w:szCs w:val="22"/>
                <w:vertAlign w:val="superscript"/>
              </w:rPr>
              <w:t>B</w:t>
            </w:r>
          </w:p>
        </w:tc>
      </w:tr>
      <w:tr w:rsidR="00951D01" w:rsidRPr="00951D01" w14:paraId="027429AE" w14:textId="77777777" w:rsidTr="000F45F4">
        <w:trPr>
          <w:trHeight w:val="3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372DB7F2" w14:textId="77777777" w:rsidR="00B903AA" w:rsidRPr="00951D01" w:rsidRDefault="00B903AA" w:rsidP="000F45F4">
            <w:pPr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Predictors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FF684E5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5F55380E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545C75" w14:textId="77777777" w:rsidR="00B903AA" w:rsidRPr="00951D01" w:rsidRDefault="00B903AA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951D01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66BD982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284245F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ULCI</w:t>
            </w:r>
          </w:p>
        </w:tc>
      </w:tr>
      <w:tr w:rsidR="00951D01" w:rsidRPr="00951D01" w14:paraId="6C171D04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</w:tcBorders>
          </w:tcPr>
          <w:p w14:paraId="3D6FB188" w14:textId="77777777" w:rsidR="00B903AA" w:rsidRPr="00951D01" w:rsidRDefault="00B903AA" w:rsidP="000F45F4">
            <w:pPr>
              <w:rPr>
                <w:bCs/>
                <w:sz w:val="22"/>
                <w:szCs w:val="22"/>
              </w:rPr>
            </w:pPr>
            <w:r w:rsidRPr="00951D01">
              <w:rPr>
                <w:rFonts w:eastAsia="Times New Roman"/>
                <w:bCs/>
                <w:sz w:val="22"/>
                <w:szCs w:val="22"/>
              </w:rPr>
              <w:t>BBTS (adult-BT)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0FA8687" w14:textId="0ADD52D9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3.646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607A48A" w14:textId="2FBF4AE1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1.091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3FFE28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0.002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4805F01A" w14:textId="34DF36ED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1.459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26D8F40B" w14:textId="798C6435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5.832</w:t>
            </w:r>
          </w:p>
        </w:tc>
      </w:tr>
      <w:tr w:rsidR="00951D01" w:rsidRPr="00951D01" w14:paraId="6B5B0FEA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1062F" w14:textId="77777777" w:rsidR="00B903AA" w:rsidRPr="00951D01" w:rsidRDefault="00B903AA" w:rsidP="000F45F4">
            <w:pPr>
              <w:rPr>
                <w:bCs/>
                <w:sz w:val="22"/>
                <w:szCs w:val="22"/>
              </w:rPr>
            </w:pPr>
            <w:r w:rsidRPr="00951D01">
              <w:rPr>
                <w:sz w:val="22"/>
                <w:szCs w:val="22"/>
              </w:rPr>
              <w:t>MOPS (over-control)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709ED" w14:textId="5683B013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0.</w:t>
            </w:r>
            <w:r w:rsidR="00951D01" w:rsidRPr="00951D01">
              <w:rPr>
                <w:bCs/>
                <w:sz w:val="22"/>
                <w:szCs w:val="22"/>
              </w:rPr>
              <w:t>636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47C32" w14:textId="44A9A0A0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0.555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D85B9" w14:textId="0653C1E9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0.257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FDD73" w14:textId="567536D6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-0.476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F7D69" w14:textId="71458E20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1.749</w:t>
            </w:r>
          </w:p>
        </w:tc>
      </w:tr>
      <w:tr w:rsidR="00951D01" w:rsidRPr="00951D01" w14:paraId="1E6887C3" w14:textId="77777777" w:rsidTr="000F45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E7E11" w14:textId="77777777" w:rsidR="00B903AA" w:rsidRPr="00951D01" w:rsidRDefault="00B903AA" w:rsidP="000F45F4">
            <w:pPr>
              <w:rPr>
                <w:b/>
                <w:bCs/>
                <w:sz w:val="22"/>
                <w:szCs w:val="22"/>
              </w:rPr>
            </w:pPr>
            <w:r w:rsidRPr="00951D01">
              <w:rPr>
                <w:b/>
                <w:bCs/>
                <w:sz w:val="22"/>
                <w:szCs w:val="22"/>
              </w:rPr>
              <w:t>Indirect effect of mediation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727F8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52E1C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6B9EC" w14:textId="77777777" w:rsidR="00B903AA" w:rsidRPr="00951D01" w:rsidRDefault="00B903AA" w:rsidP="000F45F4">
            <w:pPr>
              <w:jc w:val="center"/>
              <w:rPr>
                <w:bCs/>
                <w:i/>
                <w:sz w:val="22"/>
                <w:szCs w:val="22"/>
              </w:rPr>
            </w:pPr>
            <w:r w:rsidRPr="00951D01">
              <w:rPr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74CBA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LLCI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76C09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ULCI</w:t>
            </w:r>
          </w:p>
        </w:tc>
      </w:tr>
      <w:tr w:rsidR="00951D01" w:rsidRPr="00951D01" w14:paraId="173C7A9C" w14:textId="77777777" w:rsidTr="000F45F4">
        <w:trPr>
          <w:trHeight w:val="3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B2D0C4C" w14:textId="77777777" w:rsidR="00B903AA" w:rsidRPr="00951D01" w:rsidRDefault="00B903AA" w:rsidP="000F45F4">
            <w:pPr>
              <w:rPr>
                <w:bCs/>
                <w:sz w:val="22"/>
                <w:szCs w:val="22"/>
              </w:rPr>
            </w:pPr>
            <w:r w:rsidRPr="00951D01">
              <w:rPr>
                <w:sz w:val="22"/>
                <w:szCs w:val="22"/>
              </w:rPr>
              <w:t>MOPS (over-control)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A3D8BE2" w14:textId="4E5378DC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0.</w:t>
            </w:r>
            <w:r w:rsidR="00951D01" w:rsidRPr="00951D01">
              <w:rPr>
                <w:bCs/>
                <w:sz w:val="22"/>
                <w:szCs w:val="22"/>
              </w:rPr>
              <w:t>585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62C59DC" w14:textId="37E74F00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0.633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801109" w14:textId="77777777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21A3E04" w14:textId="465FC4A8" w:rsidR="00B903AA" w:rsidRPr="00951D01" w:rsidRDefault="00B903AA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-0</w:t>
            </w:r>
            <w:r w:rsidR="00951D01" w:rsidRPr="00951D01">
              <w:rPr>
                <w:bCs/>
                <w:sz w:val="22"/>
                <w:szCs w:val="22"/>
              </w:rPr>
              <w:t>.574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23C9FEB0" w14:textId="6499998A" w:rsidR="00B903AA" w:rsidRPr="00951D01" w:rsidRDefault="00951D01" w:rsidP="000F45F4">
            <w:pPr>
              <w:jc w:val="center"/>
              <w:rPr>
                <w:bCs/>
                <w:sz w:val="22"/>
                <w:szCs w:val="22"/>
              </w:rPr>
            </w:pPr>
            <w:r w:rsidRPr="00951D01">
              <w:rPr>
                <w:bCs/>
                <w:sz w:val="22"/>
                <w:szCs w:val="22"/>
              </w:rPr>
              <w:t>1.984</w:t>
            </w:r>
          </w:p>
        </w:tc>
      </w:tr>
    </w:tbl>
    <w:p w14:paraId="06386FE4" w14:textId="77777777" w:rsidR="00B903AA" w:rsidRPr="006D3ED7" w:rsidRDefault="00B903AA" w:rsidP="00B903AA">
      <w:pPr>
        <w:rPr>
          <w:bCs/>
          <w:sz w:val="20"/>
          <w:szCs w:val="20"/>
        </w:rPr>
      </w:pPr>
      <w:r w:rsidRPr="00951D01">
        <w:rPr>
          <w:bCs/>
          <w:sz w:val="20"/>
          <w:szCs w:val="20"/>
        </w:rPr>
        <w:t xml:space="preserve">LLCI: lower limit of 95% </w:t>
      </w:r>
      <w:r w:rsidRPr="00951D01">
        <w:rPr>
          <w:rFonts w:eastAsia="標楷體"/>
          <w:sz w:val="20"/>
          <w:szCs w:val="20"/>
        </w:rPr>
        <w:t>confidence interval</w:t>
      </w:r>
      <w:r w:rsidRPr="00951D01">
        <w:rPr>
          <w:rFonts w:hint="eastAsia"/>
          <w:bCs/>
          <w:sz w:val="20"/>
          <w:szCs w:val="20"/>
        </w:rPr>
        <w:t>;</w:t>
      </w:r>
      <w:r w:rsidRPr="00951D01">
        <w:rPr>
          <w:bCs/>
          <w:sz w:val="20"/>
          <w:szCs w:val="20"/>
        </w:rPr>
        <w:t xml:space="preserve"> ULCI: upper limit of 95% </w:t>
      </w:r>
      <w:r w:rsidRPr="00951D01">
        <w:rPr>
          <w:rFonts w:eastAsia="標楷體"/>
          <w:sz w:val="20"/>
          <w:szCs w:val="20"/>
        </w:rPr>
        <w:t>confidence interval</w:t>
      </w:r>
      <w:r w:rsidRPr="00951D01">
        <w:rPr>
          <w:rFonts w:hint="eastAsia"/>
          <w:bCs/>
          <w:sz w:val="20"/>
          <w:szCs w:val="20"/>
        </w:rPr>
        <w:t>;</w:t>
      </w:r>
      <w:r w:rsidRPr="00951D01">
        <w:rPr>
          <w:bCs/>
          <w:sz w:val="20"/>
          <w:szCs w:val="20"/>
        </w:rPr>
        <w:t xml:space="preserve"> β: regression coefficient; SE: standard error; MOPS: Measure of Parental Style; BB</w:t>
      </w:r>
      <w:r w:rsidRPr="006D3ED7">
        <w:rPr>
          <w:bCs/>
          <w:sz w:val="20"/>
          <w:szCs w:val="20"/>
        </w:rPr>
        <w:t>TS: Brief Betrayal Trauma Questionnaire; BT: betrayal trauma; NBT: non-betrayal trauma; PDI: Peters et al. Delusional Inventory.</w:t>
      </w:r>
    </w:p>
    <w:p w14:paraId="3E2940AA" w14:textId="6AC6B652" w:rsidR="00B903AA" w:rsidRPr="006D3ED7" w:rsidRDefault="00884B00" w:rsidP="00B903AA">
      <w:pPr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A</w:t>
      </w:r>
      <w:r w:rsidR="00B903AA" w:rsidRPr="006D3ED7">
        <w:rPr>
          <w:bCs/>
          <w:sz w:val="20"/>
          <w:szCs w:val="20"/>
        </w:rPr>
        <w:t>: Model F(1, 5</w:t>
      </w:r>
      <w:r w:rsidR="00B903AA" w:rsidRPr="006D3ED7">
        <w:rPr>
          <w:rFonts w:hint="eastAsia"/>
          <w:bCs/>
          <w:sz w:val="20"/>
          <w:szCs w:val="20"/>
        </w:rPr>
        <w:t>7</w:t>
      </w:r>
      <w:r w:rsidR="00B903AA" w:rsidRPr="006D3ED7">
        <w:rPr>
          <w:bCs/>
          <w:sz w:val="20"/>
          <w:szCs w:val="20"/>
        </w:rPr>
        <w:t xml:space="preserve">) = 15.98; </w:t>
      </w:r>
      <w:r w:rsidR="00B903AA" w:rsidRPr="006D3ED7">
        <w:rPr>
          <w:bCs/>
          <w:i/>
          <w:sz w:val="20"/>
          <w:szCs w:val="20"/>
        </w:rPr>
        <w:t xml:space="preserve">p </w:t>
      </w:r>
      <w:r w:rsidR="00B903AA" w:rsidRPr="006D3ED7">
        <w:rPr>
          <w:bCs/>
          <w:sz w:val="20"/>
          <w:szCs w:val="20"/>
        </w:rPr>
        <w:t>&lt; 0.0</w:t>
      </w:r>
      <w:r w:rsidR="00B903AA" w:rsidRPr="006D3ED7">
        <w:rPr>
          <w:rFonts w:hint="eastAsia"/>
          <w:bCs/>
          <w:sz w:val="20"/>
          <w:szCs w:val="20"/>
        </w:rPr>
        <w:t>5</w:t>
      </w:r>
    </w:p>
    <w:p w14:paraId="4FA2947F" w14:textId="074AFC3B" w:rsidR="00B903AA" w:rsidRPr="006D3ED7" w:rsidRDefault="00884B00" w:rsidP="00B903AA">
      <w:pPr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vertAlign w:val="superscript"/>
        </w:rPr>
        <w:t>B</w:t>
      </w:r>
      <w:r w:rsidR="00B903AA" w:rsidRPr="006D3ED7">
        <w:rPr>
          <w:bCs/>
          <w:sz w:val="20"/>
          <w:szCs w:val="20"/>
        </w:rPr>
        <w:t>: Model F(</w:t>
      </w:r>
      <w:r w:rsidR="00B903AA" w:rsidRPr="006D3ED7">
        <w:rPr>
          <w:rFonts w:hint="eastAsia"/>
          <w:bCs/>
          <w:sz w:val="20"/>
          <w:szCs w:val="20"/>
        </w:rPr>
        <w:t>2</w:t>
      </w:r>
      <w:r w:rsidR="00B903AA" w:rsidRPr="006D3ED7">
        <w:rPr>
          <w:bCs/>
          <w:sz w:val="20"/>
          <w:szCs w:val="20"/>
        </w:rPr>
        <w:t xml:space="preserve">, 56) = </w:t>
      </w:r>
      <w:r w:rsidR="006D3ED7" w:rsidRPr="006D3ED7">
        <w:rPr>
          <w:bCs/>
          <w:sz w:val="20"/>
          <w:szCs w:val="20"/>
        </w:rPr>
        <w:t>10.28;</w:t>
      </w:r>
      <w:r w:rsidR="00B903AA" w:rsidRPr="006D3ED7">
        <w:rPr>
          <w:bCs/>
          <w:sz w:val="20"/>
          <w:szCs w:val="20"/>
        </w:rPr>
        <w:t xml:space="preserve"> </w:t>
      </w:r>
      <w:r w:rsidR="00B903AA" w:rsidRPr="006D3ED7">
        <w:rPr>
          <w:bCs/>
          <w:i/>
          <w:sz w:val="20"/>
          <w:szCs w:val="20"/>
        </w:rPr>
        <w:t xml:space="preserve">p </w:t>
      </w:r>
      <w:r w:rsidR="00B903AA" w:rsidRPr="006D3ED7">
        <w:rPr>
          <w:rFonts w:hint="eastAsia"/>
          <w:bCs/>
          <w:sz w:val="20"/>
          <w:szCs w:val="20"/>
        </w:rPr>
        <w:t>&lt;</w:t>
      </w:r>
      <w:r w:rsidR="00B903AA" w:rsidRPr="006D3ED7">
        <w:rPr>
          <w:bCs/>
          <w:sz w:val="20"/>
          <w:szCs w:val="20"/>
        </w:rPr>
        <w:t xml:space="preserve"> 0.0</w:t>
      </w:r>
      <w:r w:rsidR="00B903AA" w:rsidRPr="006D3ED7">
        <w:rPr>
          <w:rFonts w:hint="eastAsia"/>
          <w:bCs/>
          <w:sz w:val="20"/>
          <w:szCs w:val="20"/>
        </w:rPr>
        <w:t>5</w:t>
      </w:r>
    </w:p>
    <w:p w14:paraId="5A34C3D7" w14:textId="77777777" w:rsidR="001B0E4D" w:rsidRPr="001B0E4D" w:rsidRDefault="001B0E4D">
      <w:pPr>
        <w:rPr>
          <w:b/>
          <w:bCs/>
          <w:color w:val="FF0000"/>
          <w:sz w:val="20"/>
          <w:szCs w:val="20"/>
        </w:rPr>
      </w:pPr>
    </w:p>
    <w:sectPr w:rsidR="001B0E4D" w:rsidRPr="001B0E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hanapur, Soumya" w:date="2022-12-20T11:42:00Z" w:initials="KS">
    <w:p w14:paraId="41ED6CC1" w14:textId="77777777" w:rsidR="00032E52" w:rsidRDefault="00032E52">
      <w:pPr>
        <w:pStyle w:val="aa"/>
      </w:pPr>
      <w:r>
        <w:rPr>
          <w:rStyle w:val="a9"/>
        </w:rPr>
        <w:annotationRef/>
      </w:r>
      <w:bookmarkStart w:id="1" w:name="_Hlk122429058"/>
      <w:r>
        <w:t xml:space="preserve">Supplementary table 1-4: </w:t>
      </w:r>
    </w:p>
    <w:p w14:paraId="4B07133A" w14:textId="77777777" w:rsidR="00032E52" w:rsidRDefault="00032E52">
      <w:pPr>
        <w:pStyle w:val="aa"/>
      </w:pPr>
    </w:p>
    <w:p w14:paraId="26BBA801" w14:textId="291D4472" w:rsidR="00032E52" w:rsidRDefault="00032E52" w:rsidP="00032E52">
      <w:pPr>
        <w:rPr>
          <w:rFonts w:cstheme="minorHAnsi"/>
          <w:color w:val="000000"/>
          <w:sz w:val="20"/>
          <w:szCs w:val="20"/>
        </w:rPr>
      </w:pPr>
      <w:r w:rsidRPr="00FB34D5">
        <w:rPr>
          <w:rFonts w:cstheme="minorHAnsi"/>
          <w:color w:val="000000"/>
          <w:sz w:val="20"/>
          <w:szCs w:val="20"/>
        </w:rPr>
        <w:t xml:space="preserve">Please ensure you label </w:t>
      </w:r>
      <w:r>
        <w:t xml:space="preserve">supplementary tables </w:t>
      </w:r>
      <w:r w:rsidRPr="00FB34D5">
        <w:rPr>
          <w:rFonts w:cstheme="minorHAnsi"/>
          <w:color w:val="000000"/>
          <w:sz w:val="20"/>
          <w:szCs w:val="20"/>
        </w:rPr>
        <w:t>in numerical order</w:t>
      </w:r>
      <w:r>
        <w:rPr>
          <w:rFonts w:cstheme="minorHAnsi"/>
          <w:color w:val="000000"/>
          <w:sz w:val="20"/>
          <w:szCs w:val="20"/>
        </w:rPr>
        <w:t xml:space="preserve"> according to the example below:</w:t>
      </w:r>
    </w:p>
    <w:p w14:paraId="263E4652" w14:textId="77777777" w:rsidR="00032E52" w:rsidRDefault="00032E52" w:rsidP="00032E52">
      <w:pPr>
        <w:rPr>
          <w:rFonts w:cstheme="minorHAnsi"/>
          <w:color w:val="000000"/>
          <w:sz w:val="20"/>
          <w:szCs w:val="20"/>
        </w:rPr>
      </w:pPr>
    </w:p>
    <w:p w14:paraId="5C9519DC" w14:textId="26FC91CE" w:rsidR="00032E52" w:rsidRDefault="00032E52">
      <w:pPr>
        <w:pStyle w:val="aa"/>
      </w:pPr>
      <w:r>
        <w:t>Example: supplementary table 1, supplementary table 2, supplementary table 3, supplementary table 4</w:t>
      </w:r>
      <w:bookmarkEnd w:id="1"/>
    </w:p>
  </w:comment>
  <w:comment w:id="2" w:author="Khanapur, Soumya" w:date="2022-12-20T11:44:00Z" w:initials="KS">
    <w:p w14:paraId="6F2F85FB" w14:textId="2A015A9E" w:rsidR="00032E52" w:rsidRDefault="00032E52">
      <w:pPr>
        <w:pStyle w:val="aa"/>
      </w:pPr>
      <w:r>
        <w:rPr>
          <w:rStyle w:val="a9"/>
        </w:rPr>
        <w:annotationRef/>
      </w:r>
      <w:r>
        <w:t>The earlier request regarding the below is yet to be completed:</w:t>
      </w:r>
    </w:p>
    <w:p w14:paraId="1B056C75" w14:textId="77777777" w:rsidR="00032E52" w:rsidRDefault="00032E52">
      <w:pPr>
        <w:pStyle w:val="aa"/>
      </w:pPr>
    </w:p>
    <w:p w14:paraId="53A508B3" w14:textId="77777777" w:rsidR="00032E52" w:rsidRDefault="00032E52" w:rsidP="00032E52">
      <w:pPr>
        <w:pStyle w:val="aa"/>
      </w:pPr>
      <w:r>
        <w:t xml:space="preserve">Supplementary tables 1-4: </w:t>
      </w:r>
    </w:p>
    <w:p w14:paraId="62D792EB" w14:textId="02410F07" w:rsidR="00032E52" w:rsidRDefault="00032E52" w:rsidP="00032E52">
      <w:pPr>
        <w:pStyle w:val="aa"/>
      </w:pPr>
      <w:bookmarkStart w:id="3" w:name="_Hlk122429140"/>
      <w:r>
        <w:rPr>
          <w:rFonts w:cstheme="minorHAnsi"/>
          <w:color w:val="000000"/>
        </w:rPr>
        <w:t>P</w:t>
      </w:r>
      <w:r w:rsidRPr="00FB34D5">
        <w:rPr>
          <w:rFonts w:cstheme="minorHAnsi"/>
          <w:color w:val="000000"/>
        </w:rPr>
        <w:t>lease remove all superscript numerical indicators from your</w:t>
      </w:r>
      <w:r w:rsidRPr="006C191A">
        <w:t xml:space="preserve"> </w:t>
      </w:r>
      <w:r>
        <w:t>supplementary</w:t>
      </w:r>
      <w:r w:rsidRPr="00FB34D5">
        <w:rPr>
          <w:rFonts w:cstheme="minorHAnsi"/>
          <w:color w:val="000000"/>
        </w:rPr>
        <w:t xml:space="preserve"> tables</w:t>
      </w:r>
      <w:r>
        <w:rPr>
          <w:rFonts w:cstheme="minorHAnsi"/>
          <w:color w:val="000000"/>
        </w:rPr>
        <w:t xml:space="preserve"> and from the supplementary table footnotes</w:t>
      </w:r>
      <w:r w:rsidRPr="00FB34D5">
        <w:rPr>
          <w:rFonts w:cstheme="minorHAnsi"/>
          <w:color w:val="000000"/>
        </w:rPr>
        <w:t>, and instead replace them with superscript alphabetical indicators (i.e. A, B, C, D). Numerical indicators are picked up as references by our Production team.</w:t>
      </w:r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9519DC" w15:done="0"/>
  <w15:commentEx w15:paraId="62D792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C1E30" w16cex:dateUtc="2022-12-19T22:42:00Z"/>
  <w16cex:commentExtensible w16cex:durableId="274C1E9A" w16cex:dateUtc="2022-12-19T2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9519DC" w16cid:durableId="274C1E30"/>
  <w16cid:commentId w16cid:paraId="62D792EB" w16cid:durableId="274C1E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3A2D" w14:textId="77777777" w:rsidR="00274C62" w:rsidRDefault="00274C62" w:rsidP="00805D2F">
      <w:r>
        <w:separator/>
      </w:r>
    </w:p>
  </w:endnote>
  <w:endnote w:type="continuationSeparator" w:id="0">
    <w:p w14:paraId="5630FD17" w14:textId="77777777" w:rsidR="00274C62" w:rsidRDefault="00274C62" w:rsidP="0080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388F" w14:textId="77777777" w:rsidR="00274C62" w:rsidRDefault="00274C62" w:rsidP="00805D2F">
      <w:r>
        <w:separator/>
      </w:r>
    </w:p>
  </w:footnote>
  <w:footnote w:type="continuationSeparator" w:id="0">
    <w:p w14:paraId="2EC9CE9E" w14:textId="77777777" w:rsidR="00274C62" w:rsidRDefault="00274C62" w:rsidP="00805D2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hanapur, Soumya">
    <w15:presenceInfo w15:providerId="AD" w15:userId="S::Soumya.C.Khanapur@informa.com::c7770368-99a0-4002-8388-c302b1a8f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1F"/>
    <w:rsid w:val="00021556"/>
    <w:rsid w:val="00032E52"/>
    <w:rsid w:val="001B0E4D"/>
    <w:rsid w:val="00274C62"/>
    <w:rsid w:val="003D4902"/>
    <w:rsid w:val="0046073B"/>
    <w:rsid w:val="005633A0"/>
    <w:rsid w:val="005A32CE"/>
    <w:rsid w:val="005C345F"/>
    <w:rsid w:val="006D3ED7"/>
    <w:rsid w:val="007E1FE5"/>
    <w:rsid w:val="00805D2F"/>
    <w:rsid w:val="00884B00"/>
    <w:rsid w:val="008C75C6"/>
    <w:rsid w:val="00951D01"/>
    <w:rsid w:val="00A71AB8"/>
    <w:rsid w:val="00B15155"/>
    <w:rsid w:val="00B44850"/>
    <w:rsid w:val="00B65CE0"/>
    <w:rsid w:val="00B903AA"/>
    <w:rsid w:val="00C8501F"/>
    <w:rsid w:val="00D61B86"/>
    <w:rsid w:val="00E66B4D"/>
    <w:rsid w:val="00EF0F1D"/>
    <w:rsid w:val="00F12172"/>
    <w:rsid w:val="00F7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D3F2"/>
  <w15:chartTrackingRefBased/>
  <w15:docId w15:val="{5D226252-9831-41C3-8D81-35B5734A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5D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5D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5D2F"/>
    <w:rPr>
      <w:sz w:val="20"/>
      <w:szCs w:val="20"/>
    </w:rPr>
  </w:style>
  <w:style w:type="table" w:styleId="a7">
    <w:name w:val="Table Grid"/>
    <w:basedOn w:val="a1"/>
    <w:uiPriority w:val="59"/>
    <w:rsid w:val="00805D2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12172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032E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32E52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032E52"/>
    <w:rPr>
      <w:rFonts w:ascii="Times New Roman" w:eastAsia="新細明體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2E5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32E52"/>
    <w:rPr>
      <w:rFonts w:ascii="Times New Roman" w:eastAsia="新細明體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Dian-Jeng Li</dc:creator>
  <cp:keywords/>
  <dc:description/>
  <cp:lastModifiedBy>Dian-Jeng Li</cp:lastModifiedBy>
  <cp:revision>6</cp:revision>
  <dcterms:created xsi:type="dcterms:W3CDTF">2022-12-19T22:47:00Z</dcterms:created>
  <dcterms:modified xsi:type="dcterms:W3CDTF">2022-12-19T23:28:00Z</dcterms:modified>
</cp:coreProperties>
</file>