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3C" w:rsidRPr="00031362" w:rsidRDefault="005D5015" w:rsidP="005D5015">
      <w:pPr>
        <w:spacing w:line="480" w:lineRule="auto"/>
        <w:rPr>
          <w:rFonts w:ascii="Arial" w:hAnsi="Arial" w:cs="Arial"/>
        </w:rPr>
      </w:pPr>
      <w:r w:rsidRPr="00031362">
        <w:rPr>
          <w:rFonts w:ascii="Arial" w:hAnsi="Arial" w:cs="Arial"/>
        </w:rPr>
        <w:t>Supplementary Material</w:t>
      </w:r>
    </w:p>
    <w:p w:rsidR="005D5015" w:rsidRPr="00031362" w:rsidRDefault="005D5015" w:rsidP="005D5015">
      <w:pPr>
        <w:spacing w:line="480" w:lineRule="auto"/>
        <w:jc w:val="left"/>
        <w:rPr>
          <w:rFonts w:ascii="Arial" w:hAnsi="Arial" w:cs="Arial"/>
          <w:b/>
          <w:sz w:val="32"/>
          <w:szCs w:val="32"/>
        </w:rPr>
      </w:pPr>
      <w:r w:rsidRPr="00031362">
        <w:rPr>
          <w:rFonts w:ascii="Arial" w:hAnsi="Arial" w:cs="Arial"/>
          <w:b/>
          <w:sz w:val="32"/>
          <w:szCs w:val="32"/>
        </w:rPr>
        <w:t>Anticancer evaluation of methoxy poly(ethylene glycol)-</w:t>
      </w:r>
      <w:r w:rsidRPr="00031362">
        <w:rPr>
          <w:rFonts w:ascii="Arial" w:hAnsi="Arial" w:cs="Arial"/>
          <w:b/>
          <w:i/>
          <w:sz w:val="32"/>
          <w:szCs w:val="32"/>
        </w:rPr>
        <w:t>b</w:t>
      </w:r>
      <w:r w:rsidRPr="00031362">
        <w:rPr>
          <w:rFonts w:ascii="Arial" w:hAnsi="Arial" w:cs="Arial"/>
          <w:b/>
          <w:sz w:val="32"/>
          <w:szCs w:val="32"/>
        </w:rPr>
        <w:t>-poly(caprolactone) polymeric micelles encapsulating fenbendazole and rapamycin in ovarian cancer</w:t>
      </w:r>
    </w:p>
    <w:p w:rsidR="005D5015" w:rsidRPr="00031362" w:rsidRDefault="005D5015" w:rsidP="005D5015">
      <w:pPr>
        <w:spacing w:line="480" w:lineRule="auto"/>
        <w:jc w:val="left"/>
        <w:rPr>
          <w:rFonts w:ascii="Arial" w:hAnsi="Arial" w:cs="Arial"/>
        </w:rPr>
      </w:pPr>
      <w:r w:rsidRPr="00031362">
        <w:rPr>
          <w:rFonts w:ascii="Arial" w:hAnsi="Arial" w:cs="Arial"/>
        </w:rPr>
        <w:t>Yu Been Shin</w:t>
      </w:r>
      <w:r w:rsidRPr="00031362">
        <w:rPr>
          <w:rFonts w:ascii="Arial" w:hAnsi="Arial" w:cs="Arial"/>
          <w:vertAlign w:val="superscript"/>
        </w:rPr>
        <w:t>1</w:t>
      </w:r>
    </w:p>
    <w:p w:rsidR="005D5015" w:rsidRPr="00031362" w:rsidRDefault="005D5015" w:rsidP="005D5015">
      <w:pPr>
        <w:spacing w:line="480" w:lineRule="auto"/>
        <w:jc w:val="left"/>
        <w:rPr>
          <w:rFonts w:ascii="Arial" w:hAnsi="Arial" w:cs="Arial"/>
        </w:rPr>
      </w:pPr>
      <w:r w:rsidRPr="00031362">
        <w:rPr>
          <w:rFonts w:ascii="Arial" w:hAnsi="Arial" w:cs="Arial"/>
        </w:rPr>
        <w:t>Ju-Yeon Choi</w:t>
      </w:r>
      <w:r w:rsidRPr="00031362">
        <w:rPr>
          <w:rFonts w:ascii="Arial" w:hAnsi="Arial" w:cs="Arial"/>
          <w:vertAlign w:val="superscript"/>
        </w:rPr>
        <w:t>3</w:t>
      </w:r>
    </w:p>
    <w:p w:rsidR="005D5015" w:rsidRPr="00031362" w:rsidRDefault="005D5015" w:rsidP="005D5015">
      <w:pPr>
        <w:spacing w:line="480" w:lineRule="auto"/>
        <w:jc w:val="left"/>
        <w:rPr>
          <w:rFonts w:ascii="Arial" w:hAnsi="Arial" w:cs="Arial"/>
        </w:rPr>
      </w:pPr>
      <w:r w:rsidRPr="00031362">
        <w:rPr>
          <w:rFonts w:ascii="Arial" w:hAnsi="Arial" w:cs="Arial"/>
        </w:rPr>
        <w:t>Dae Hwan Shin</w:t>
      </w:r>
      <w:r w:rsidRPr="00031362">
        <w:rPr>
          <w:rFonts w:ascii="Arial" w:hAnsi="Arial" w:cs="Arial"/>
          <w:vertAlign w:val="superscript"/>
        </w:rPr>
        <w:t>1</w:t>
      </w:r>
    </w:p>
    <w:p w:rsidR="005D5015" w:rsidRPr="00031362" w:rsidRDefault="005D5015" w:rsidP="005D5015">
      <w:pPr>
        <w:spacing w:line="480" w:lineRule="auto"/>
        <w:jc w:val="left"/>
        <w:rPr>
          <w:rFonts w:ascii="Arial" w:hAnsi="Arial" w:cs="Arial"/>
        </w:rPr>
      </w:pPr>
      <w:r w:rsidRPr="00031362">
        <w:rPr>
          <w:rFonts w:ascii="Arial" w:hAnsi="Arial" w:cs="Arial"/>
        </w:rPr>
        <w:t>Jeong-Won Lee</w:t>
      </w:r>
      <w:r w:rsidRPr="00031362">
        <w:rPr>
          <w:rFonts w:ascii="Arial" w:hAnsi="Arial" w:cs="Arial"/>
          <w:vertAlign w:val="superscript"/>
        </w:rPr>
        <w:t>2,3</w:t>
      </w:r>
    </w:p>
    <w:p w:rsidR="005D5015" w:rsidRPr="00031362" w:rsidRDefault="005D5015" w:rsidP="005D5015">
      <w:pPr>
        <w:spacing w:line="480" w:lineRule="auto"/>
        <w:rPr>
          <w:rFonts w:ascii="Arial" w:hAnsi="Arial" w:cs="Arial"/>
        </w:rPr>
      </w:pP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  <w:vertAlign w:val="superscript"/>
        </w:rPr>
        <w:t>1</w:t>
      </w:r>
      <w:r w:rsidRPr="00031362">
        <w:rPr>
          <w:rFonts w:ascii="Arial" w:hAnsi="Arial" w:cs="Arial"/>
          <w:bCs/>
          <w:iCs/>
          <w:szCs w:val="20"/>
        </w:rPr>
        <w:t xml:space="preserve">College of Pharmacy, Chungbuk National University, Cheongju, 28160, Republic of Korea; </w:t>
      </w:r>
      <w:r w:rsidRPr="00031362">
        <w:rPr>
          <w:rFonts w:ascii="Arial" w:hAnsi="Arial" w:cs="Arial"/>
          <w:szCs w:val="20"/>
          <w:vertAlign w:val="superscript"/>
        </w:rPr>
        <w:t>2</w:t>
      </w:r>
      <w:r w:rsidRPr="00031362">
        <w:rPr>
          <w:rFonts w:ascii="Arial" w:hAnsi="Arial" w:cs="Arial"/>
          <w:szCs w:val="20"/>
        </w:rPr>
        <w:t xml:space="preserve">Department of Obstetrics and Gynecology, Samsung Medical Center, Sungkyunkwan University School of Medicine, Seoul, South Korea; </w:t>
      </w:r>
      <w:r w:rsidRPr="00031362">
        <w:rPr>
          <w:rFonts w:ascii="Arial" w:hAnsi="Arial" w:cs="Arial"/>
          <w:szCs w:val="20"/>
          <w:vertAlign w:val="superscript"/>
        </w:rPr>
        <w:t>3</w:t>
      </w:r>
      <w:r w:rsidRPr="00031362">
        <w:rPr>
          <w:rFonts w:ascii="Arial" w:hAnsi="Arial" w:cs="Arial"/>
          <w:szCs w:val="20"/>
        </w:rPr>
        <w:t>Research Institute for Future Medicine, Samsung Medical Center, Sungkyunkwan University School of Medicine, Seoul, South Korea;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</w:rPr>
      </w:pP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Correspondence: Dae Hwan Shin</w:t>
      </w: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jc w:val="left"/>
        <w:rPr>
          <w:rFonts w:ascii="Arial" w:hAnsi="Arial" w:cs="Arial"/>
          <w:color w:val="000000" w:themeColor="text1"/>
          <w:szCs w:val="20"/>
        </w:rPr>
      </w:pPr>
      <w:r w:rsidRPr="00031362">
        <w:rPr>
          <w:rFonts w:ascii="Arial" w:hAnsi="Arial" w:cs="Arial"/>
          <w:color w:val="000000" w:themeColor="text1"/>
          <w:szCs w:val="20"/>
        </w:rPr>
        <w:t xml:space="preserve">College of Pharmacy, Chungbuk National University, Osongsaengmyeong 1-ro, Osong-eup, Heungdeok-gu, Cheongju 28160, Republic of Korea. </w:t>
      </w: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jc w:val="left"/>
        <w:rPr>
          <w:rFonts w:ascii="Arial" w:hAnsi="Arial" w:cs="Arial"/>
          <w:color w:val="000000" w:themeColor="text1"/>
          <w:szCs w:val="20"/>
        </w:rPr>
      </w:pPr>
      <w:r w:rsidRPr="00031362">
        <w:rPr>
          <w:rFonts w:ascii="Arial" w:hAnsi="Arial" w:cs="Arial"/>
          <w:color w:val="000000" w:themeColor="text1"/>
          <w:szCs w:val="20"/>
        </w:rPr>
        <w:t>Phone: +82 43 261 2820</w:t>
      </w: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jc w:val="left"/>
        <w:rPr>
          <w:rFonts w:ascii="Arial" w:hAnsi="Arial" w:cs="Arial"/>
          <w:color w:val="000000" w:themeColor="text1"/>
          <w:szCs w:val="20"/>
        </w:rPr>
      </w:pPr>
      <w:r w:rsidRPr="00031362">
        <w:rPr>
          <w:rFonts w:ascii="Arial" w:hAnsi="Arial" w:cs="Arial"/>
          <w:color w:val="000000" w:themeColor="text1"/>
          <w:szCs w:val="20"/>
        </w:rPr>
        <w:t>Fax: +82 43 268 2732</w:t>
      </w: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jc w:val="left"/>
        <w:rPr>
          <w:rFonts w:ascii="Arial" w:hAnsi="Arial" w:cs="Arial"/>
          <w:color w:val="000000" w:themeColor="text1"/>
          <w:szCs w:val="20"/>
        </w:rPr>
      </w:pPr>
      <w:r w:rsidRPr="00031362">
        <w:rPr>
          <w:rFonts w:ascii="Arial" w:hAnsi="Arial" w:cs="Arial"/>
          <w:color w:val="000000" w:themeColor="text1"/>
          <w:szCs w:val="20"/>
        </w:rPr>
        <w:t>E-mail: dshin@chungbuk.ac.kr</w:t>
      </w:r>
      <w:r w:rsidRPr="00031362">
        <w:rPr>
          <w:rFonts w:ascii="Arial" w:hAnsi="Arial" w:cs="Arial"/>
          <w:color w:val="000000" w:themeColor="text1"/>
          <w:szCs w:val="20"/>
        </w:rPr>
        <w:br/>
      </w:r>
      <w:r w:rsidRPr="00031362">
        <w:rPr>
          <w:rFonts w:ascii="Arial" w:hAnsi="Arial" w:cs="Arial"/>
          <w:szCs w:val="20"/>
        </w:rPr>
        <w:t>Jeong-Won Lee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Department of Obstetrics and Gynecology, Samsung Medical Center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Sungkyunkwan University School of Medicine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81, Irwon-ro, Gangnam-gu, Seoul, South Korea, Zip: 06351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lastRenderedPageBreak/>
        <w:t>Phone: +82-2-3410-1382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Fax: +82-2-3410-0630</w:t>
      </w:r>
    </w:p>
    <w:p w:rsidR="005D5015" w:rsidRPr="00031362" w:rsidRDefault="005D5015" w:rsidP="00031362">
      <w:pPr>
        <w:pStyle w:val="a3"/>
        <w:spacing w:line="480" w:lineRule="auto"/>
        <w:jc w:val="left"/>
        <w:rPr>
          <w:rFonts w:ascii="Arial" w:hAnsi="Arial" w:cs="Arial"/>
          <w:szCs w:val="20"/>
        </w:rPr>
      </w:pPr>
      <w:r w:rsidRPr="00031362">
        <w:rPr>
          <w:rFonts w:ascii="Arial" w:hAnsi="Arial" w:cs="Arial"/>
          <w:szCs w:val="20"/>
        </w:rPr>
        <w:t>Email: garden.lee@samsung.com</w:t>
      </w:r>
    </w:p>
    <w:p w:rsidR="005D5015" w:rsidRPr="00031362" w:rsidRDefault="005D5015" w:rsidP="00031362">
      <w:pPr>
        <w:widowControl/>
        <w:wordWrap/>
        <w:autoSpaceDE/>
        <w:autoSpaceDN/>
        <w:spacing w:line="480" w:lineRule="auto"/>
        <w:rPr>
          <w:rFonts w:ascii="Arial" w:hAnsi="Arial" w:cs="Arial"/>
          <w:b/>
        </w:rPr>
      </w:pPr>
    </w:p>
    <w:p w:rsidR="005D5015" w:rsidRDefault="005D5015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>
      <w:pPr>
        <w:rPr>
          <w:rFonts w:ascii="Arial" w:hAnsi="Arial" w:cs="Arial"/>
        </w:rPr>
      </w:pPr>
    </w:p>
    <w:p w:rsidR="00031362" w:rsidRDefault="00031362" w:rsidP="00031362">
      <w:pPr>
        <w:pStyle w:val="a4"/>
        <w:spacing w:line="480" w:lineRule="auto"/>
        <w:ind w:leftChars="0" w:left="0"/>
      </w:pPr>
      <w:r w:rsidRPr="00031362">
        <w:rPr>
          <w:b/>
        </w:rPr>
        <w:lastRenderedPageBreak/>
        <w:t xml:space="preserve">Figure </w:t>
      </w:r>
      <w:r w:rsidRPr="00031362">
        <w:rPr>
          <w:rFonts w:hint="eastAsia"/>
          <w:b/>
        </w:rPr>
        <w:t>S</w:t>
      </w:r>
      <w:r w:rsidRPr="00031362">
        <w:rPr>
          <w:b/>
        </w:rPr>
        <w:t>1</w:t>
      </w:r>
      <w:r w:rsidRPr="00031362">
        <w:t xml:space="preserve"> In vitro cytotoxicity assay of HeyA8 cells treated with (A) fenbendazole:rapamycin=1:1, (B) fenbendazole:rapamycin=2:1, (C) fenbendazole:rapamycin=1:4 and (D) fenbendazole:rapamycin=4:1</w:t>
      </w:r>
      <w:r>
        <w:t>.</w:t>
      </w:r>
    </w:p>
    <w:p w:rsidR="00031362" w:rsidRDefault="00031362" w:rsidP="00031362">
      <w:pPr>
        <w:pStyle w:val="a4"/>
        <w:spacing w:line="480" w:lineRule="auto"/>
        <w:ind w:leftChars="0" w:left="0"/>
      </w:pPr>
      <w:r>
        <w:rPr>
          <w:noProof/>
        </w:rPr>
        <w:drawing>
          <wp:inline distT="0" distB="0" distL="0" distR="0" wp14:anchorId="147752A7" wp14:editId="3DEBF50F">
            <wp:extent cx="5731510" cy="406146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362" w:rsidRPr="00031362" w:rsidRDefault="00031362" w:rsidP="00031362">
      <w:pPr>
        <w:pStyle w:val="a4"/>
        <w:spacing w:line="480" w:lineRule="auto"/>
        <w:ind w:leftChars="0" w:left="0"/>
      </w:pPr>
    </w:p>
    <w:p w:rsidR="00031362" w:rsidRPr="00031362" w:rsidRDefault="00031362" w:rsidP="00031362">
      <w:pPr>
        <w:pStyle w:val="a4"/>
        <w:spacing w:line="480" w:lineRule="auto"/>
        <w:ind w:leftChars="0" w:left="0"/>
      </w:pPr>
      <w:r w:rsidRPr="00031362">
        <w:rPr>
          <w:rFonts w:hint="eastAsia"/>
          <w:b/>
        </w:rPr>
        <w:t>Figure S2</w:t>
      </w:r>
      <w:r w:rsidRPr="00031362">
        <w:rPr>
          <w:rFonts w:hint="eastAsia"/>
        </w:rPr>
        <w:t xml:space="preserve"> </w:t>
      </w:r>
      <w:r w:rsidRPr="00031362">
        <w:t>CI value of fenbendazole and rapamycin at various molar ratios based on fenbendazole.</w:t>
      </w:r>
    </w:p>
    <w:p w:rsidR="00031362" w:rsidRPr="00EB08F8" w:rsidRDefault="00031362" w:rsidP="00EB08F8">
      <w:pPr>
        <w:pStyle w:val="a4"/>
        <w:spacing w:line="480" w:lineRule="auto"/>
        <w:ind w:leftChars="0" w:left="0"/>
        <w:jc w:val="left"/>
        <w:rPr>
          <w:rFonts w:hint="eastAsia"/>
        </w:rPr>
      </w:pPr>
      <w:r w:rsidRPr="00031362">
        <w:rPr>
          <w:b/>
        </w:rPr>
        <w:t>Abbreviations:</w:t>
      </w:r>
      <w:r w:rsidRPr="00031362">
        <w:t xml:space="preserve"> CI, combination ind</w:t>
      </w:r>
      <w:r>
        <w:t>ex.</w:t>
      </w:r>
      <w:r>
        <w:rPr>
          <w:noProof/>
        </w:rPr>
        <w:drawing>
          <wp:inline distT="0" distB="0" distL="0" distR="0" wp14:anchorId="4858C726" wp14:editId="10DCC809">
            <wp:extent cx="4050287" cy="2350028"/>
            <wp:effectExtent l="0" t="0" r="762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5382" cy="235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1362">
        <w:fldChar w:fldCharType="begin"/>
      </w:r>
      <w:r w:rsidRPr="00031362">
        <w:instrText xml:space="preserve"> ADDIN </w:instrText>
      </w:r>
      <w:r w:rsidRPr="00031362">
        <w:fldChar w:fldCharType="end"/>
      </w:r>
      <w:bookmarkStart w:id="0" w:name="_GoBack"/>
      <w:bookmarkEnd w:id="0"/>
    </w:p>
    <w:sectPr w:rsidR="00031362" w:rsidRPr="00EB08F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BA3" w:rsidRDefault="002B7BA3" w:rsidP="00EB08F8">
      <w:pPr>
        <w:spacing w:after="0" w:line="240" w:lineRule="auto"/>
      </w:pPr>
      <w:r>
        <w:separator/>
      </w:r>
    </w:p>
  </w:endnote>
  <w:endnote w:type="continuationSeparator" w:id="0">
    <w:p w:rsidR="002B7BA3" w:rsidRDefault="002B7BA3" w:rsidP="00EB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BA3" w:rsidRDefault="002B7BA3" w:rsidP="00EB08F8">
      <w:pPr>
        <w:spacing w:after="0" w:line="240" w:lineRule="auto"/>
      </w:pPr>
      <w:r>
        <w:separator/>
      </w:r>
    </w:p>
  </w:footnote>
  <w:footnote w:type="continuationSeparator" w:id="0">
    <w:p w:rsidR="002B7BA3" w:rsidRDefault="002B7BA3" w:rsidP="00EB0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15"/>
    <w:rsid w:val="00031362"/>
    <w:rsid w:val="000E4F3C"/>
    <w:rsid w:val="002B7BA3"/>
    <w:rsid w:val="005D5015"/>
    <w:rsid w:val="00EB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F1530"/>
  <w15:chartTrackingRefBased/>
  <w15:docId w15:val="{5F924713-1FB7-454B-BB8D-55626EA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간격 없음 Char"/>
    <w:basedOn w:val="a0"/>
    <w:link w:val="a3"/>
    <w:uiPriority w:val="1"/>
    <w:locked/>
    <w:rsid w:val="005D5015"/>
  </w:style>
  <w:style w:type="paragraph" w:styleId="a3">
    <w:name w:val="No Spacing"/>
    <w:link w:val="Char"/>
    <w:uiPriority w:val="1"/>
    <w:qFormat/>
    <w:rsid w:val="005D5015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List Paragraph"/>
    <w:basedOn w:val="a"/>
    <w:uiPriority w:val="34"/>
    <w:qFormat/>
    <w:rsid w:val="00031362"/>
    <w:pPr>
      <w:ind w:leftChars="400" w:left="800"/>
    </w:pPr>
    <w:rPr>
      <w:rFonts w:ascii="Arial" w:hAnsi="Arial"/>
    </w:rPr>
  </w:style>
  <w:style w:type="paragraph" w:styleId="a5">
    <w:name w:val="header"/>
    <w:basedOn w:val="a"/>
    <w:link w:val="Char0"/>
    <w:uiPriority w:val="99"/>
    <w:unhideWhenUsed/>
    <w:rsid w:val="00EB08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B08F8"/>
  </w:style>
  <w:style w:type="paragraph" w:styleId="a6">
    <w:name w:val="footer"/>
    <w:basedOn w:val="a"/>
    <w:link w:val="Char1"/>
    <w:uiPriority w:val="99"/>
    <w:unhideWhenUsed/>
    <w:rsid w:val="00EB08F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B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2023-01-05T06:53:00Z</dcterms:created>
  <dcterms:modified xsi:type="dcterms:W3CDTF">2023-01-06T07:12:00Z</dcterms:modified>
</cp:coreProperties>
</file>