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5551" w14:textId="77777777" w:rsidR="00086BD9" w:rsidRPr="00E179BD" w:rsidRDefault="005D220D" w:rsidP="00A22CA5">
      <w:pPr>
        <w:rPr>
          <w:rFonts w:ascii="Arial" w:hAnsi="Arial" w:cs="Arial"/>
          <w:b/>
          <w:color w:val="000000"/>
          <w:sz w:val="24"/>
          <w:szCs w:val="24"/>
        </w:rPr>
      </w:pPr>
      <w:r w:rsidRPr="00E179BD">
        <w:rPr>
          <w:rFonts w:ascii="Arial" w:hAnsi="Arial" w:cs="Arial"/>
          <w:b/>
          <w:color w:val="000000"/>
          <w:sz w:val="24"/>
          <w:szCs w:val="24"/>
        </w:rPr>
        <w:t>Supplementary Information</w:t>
      </w:r>
    </w:p>
    <w:p w14:paraId="4EEDC889" w14:textId="77777777" w:rsidR="00A22CA5" w:rsidRPr="00E179BD" w:rsidRDefault="00A22CA5" w:rsidP="00A22CA5">
      <w:pPr>
        <w:rPr>
          <w:rFonts w:ascii="Arial" w:hAnsi="Arial" w:cs="Arial"/>
          <w:color w:val="000000"/>
        </w:rPr>
      </w:pPr>
      <w:r w:rsidRPr="00E179BD">
        <w:rPr>
          <w:rFonts w:ascii="Arial" w:hAnsi="Arial" w:cs="Arial"/>
          <w:b/>
          <w:color w:val="000000"/>
        </w:rPr>
        <w:t xml:space="preserve">Supplementary Figure 1. </w:t>
      </w:r>
      <w:r w:rsidRPr="00E179BD">
        <w:rPr>
          <w:rFonts w:ascii="Arial" w:hAnsi="Arial" w:cs="Arial"/>
          <w:color w:val="000000"/>
        </w:rPr>
        <w:t>Trial design schema</w:t>
      </w:r>
    </w:p>
    <w:p w14:paraId="13330DE2" w14:textId="77777777" w:rsidR="005D220D" w:rsidRPr="00E179BD" w:rsidRDefault="00754ABA">
      <w:pPr>
        <w:widowControl/>
        <w:autoSpaceDE/>
        <w:autoSpaceDN/>
        <w:adjustRightInd/>
        <w:spacing w:before="0" w:beforeAutospacing="0" w:after="160" w:afterAutospacing="0" w:line="259" w:lineRule="auto"/>
        <w:rPr>
          <w:rFonts w:ascii="Arial" w:hAnsi="Arial" w:cs="Arial"/>
          <w:b/>
          <w:color w:val="000000"/>
        </w:rPr>
      </w:pPr>
      <w:r w:rsidRPr="00E179BD">
        <w:rPr>
          <w:rFonts w:ascii="Arial" w:hAnsi="Arial" w:cs="Arial"/>
          <w:b/>
          <w:noProof/>
          <w:color w:val="000000"/>
          <w:lang w:eastAsia="ja-JP"/>
        </w:rPr>
        <w:drawing>
          <wp:inline distT="0" distB="0" distL="0" distR="0" wp14:anchorId="4189BE95" wp14:editId="5C6142F4">
            <wp:extent cx="5731510" cy="18808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igoh et al Additional file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220D" w:rsidRPr="00E179BD">
        <w:rPr>
          <w:rFonts w:ascii="Arial" w:hAnsi="Arial" w:cs="Arial"/>
          <w:b/>
          <w:color w:val="000000"/>
        </w:rPr>
        <w:br w:type="page"/>
      </w:r>
    </w:p>
    <w:p w14:paraId="59EF44F1" w14:textId="0FB32F08" w:rsidR="00014104" w:rsidRPr="00E179BD" w:rsidRDefault="00014104" w:rsidP="00014104">
      <w:pPr>
        <w:spacing w:after="0"/>
        <w:rPr>
          <w:rFonts w:ascii="Arial" w:hAnsi="Arial" w:cs="Arial"/>
          <w:color w:val="000000"/>
        </w:rPr>
      </w:pPr>
      <w:r w:rsidRPr="00E179BD">
        <w:rPr>
          <w:rFonts w:ascii="Arial" w:hAnsi="Arial" w:cs="Arial"/>
          <w:b/>
          <w:bCs/>
          <w:color w:val="000000"/>
        </w:rPr>
        <w:lastRenderedPageBreak/>
        <w:t xml:space="preserve">Supplementary Table 1. </w:t>
      </w:r>
      <w:r w:rsidRPr="00E179BD">
        <w:rPr>
          <w:rFonts w:ascii="Arial" w:hAnsi="Arial" w:cs="Arial"/>
          <w:color w:val="000000"/>
        </w:rPr>
        <w:t>List of Institutional Ethics Committee (IEC) or Institutional Review Board (IRB) for EM phase 2b/3 trial in Japanese patients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05"/>
        <w:gridCol w:w="6750"/>
      </w:tblGrid>
      <w:tr w:rsidR="00014104" w:rsidRPr="00E179BD" w14:paraId="1793BF1E" w14:textId="77777777" w:rsidTr="002355FE">
        <w:tc>
          <w:tcPr>
            <w:tcW w:w="2605" w:type="dxa"/>
          </w:tcPr>
          <w:p w14:paraId="4B34B534" w14:textId="7A18598B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Trial  </w:t>
            </w:r>
          </w:p>
          <w:p w14:paraId="40187C0F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Site Number</w:t>
            </w:r>
          </w:p>
        </w:tc>
        <w:tc>
          <w:tcPr>
            <w:tcW w:w="6750" w:type="dxa"/>
          </w:tcPr>
          <w:p w14:paraId="065C2212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IEC/IRB Name</w:t>
            </w:r>
          </w:p>
        </w:tc>
      </w:tr>
      <w:tr w:rsidR="00014104" w:rsidRPr="00E179BD" w14:paraId="05CB5940" w14:textId="77777777" w:rsidTr="002355FE">
        <w:tc>
          <w:tcPr>
            <w:tcW w:w="2605" w:type="dxa"/>
          </w:tcPr>
          <w:p w14:paraId="1A17ACAE" w14:textId="77777777" w:rsidR="00014104" w:rsidRPr="00E179BD" w:rsidRDefault="00014104" w:rsidP="002355F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>Site 001</w:t>
            </w:r>
          </w:p>
        </w:tc>
        <w:tc>
          <w:tcPr>
            <w:tcW w:w="6750" w:type="dxa"/>
          </w:tcPr>
          <w:p w14:paraId="19484D54" w14:textId="77777777" w:rsidR="00014104" w:rsidRPr="00E179BD" w:rsidRDefault="00014104" w:rsidP="002355F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Dokkyo Medical University Hospital Institutional Review Board, 880 Kita-Kobayashi, Mibumachi, Shimotsuga-gun, Tochigi 321-0293 JAPAN</w:t>
            </w:r>
          </w:p>
        </w:tc>
      </w:tr>
      <w:tr w:rsidR="00014104" w:rsidRPr="00E179BD" w14:paraId="325F06C9" w14:textId="77777777" w:rsidTr="002355FE">
        <w:tc>
          <w:tcPr>
            <w:tcW w:w="2605" w:type="dxa"/>
          </w:tcPr>
          <w:p w14:paraId="652B9589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Local IRB – JP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>Site 002</w:t>
            </w:r>
          </w:p>
        </w:tc>
        <w:tc>
          <w:tcPr>
            <w:tcW w:w="6750" w:type="dxa"/>
          </w:tcPr>
          <w:p w14:paraId="541485D4" w14:textId="77777777" w:rsidR="00014104" w:rsidRPr="00E179BD" w:rsidRDefault="00014104" w:rsidP="002355F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Saitama Medical University Hospital Institutional Review Board 6-11-1 Honmachihigashi, Chuo-ku, Saitama-shi, Saitama 338-8577 JAPAN</w:t>
            </w:r>
          </w:p>
        </w:tc>
      </w:tr>
      <w:tr w:rsidR="00014104" w:rsidRPr="00E179BD" w14:paraId="6423E0ED" w14:textId="77777777" w:rsidTr="002355FE">
        <w:tc>
          <w:tcPr>
            <w:tcW w:w="2605" w:type="dxa"/>
          </w:tcPr>
          <w:p w14:paraId="02940EA9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>Site 003</w:t>
            </w:r>
          </w:p>
        </w:tc>
        <w:tc>
          <w:tcPr>
            <w:tcW w:w="6750" w:type="dxa"/>
          </w:tcPr>
          <w:p w14:paraId="0503215F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Saitama Medical University Hospital IRB 38 Morohongo, Moroyamamachi, Inuma-Gun, Saitama, 350-0495, JAPAN </w:t>
            </w:r>
          </w:p>
        </w:tc>
      </w:tr>
      <w:tr w:rsidR="00014104" w:rsidRPr="00E179BD" w14:paraId="2A362F25" w14:textId="77777777" w:rsidTr="002355FE">
        <w:tc>
          <w:tcPr>
            <w:tcW w:w="2605" w:type="dxa"/>
          </w:tcPr>
          <w:p w14:paraId="4F78C365" w14:textId="77777777" w:rsidR="00014104" w:rsidRPr="00E179BD" w:rsidRDefault="00014104" w:rsidP="002355F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Central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004 </w:t>
            </w:r>
          </w:p>
        </w:tc>
        <w:tc>
          <w:tcPr>
            <w:tcW w:w="6750" w:type="dxa"/>
          </w:tcPr>
          <w:p w14:paraId="66ECEC68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Tokyo-Eki Center-Building Clinic Institutional Review Board 3-3-14 Nihonbashi, Chuo-ku, Tokyo 103-0027 JAPAN </w:t>
            </w:r>
          </w:p>
        </w:tc>
      </w:tr>
      <w:tr w:rsidR="00014104" w:rsidRPr="00E179BD" w14:paraId="7E60073B" w14:textId="77777777" w:rsidTr="002355FE">
        <w:tc>
          <w:tcPr>
            <w:tcW w:w="2605" w:type="dxa"/>
          </w:tcPr>
          <w:p w14:paraId="7BBB5E5A" w14:textId="77777777" w:rsidR="00014104" w:rsidRPr="00E179BD" w:rsidRDefault="00014104" w:rsidP="002355F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005 </w:t>
            </w:r>
          </w:p>
        </w:tc>
        <w:tc>
          <w:tcPr>
            <w:tcW w:w="6750" w:type="dxa"/>
          </w:tcPr>
          <w:p w14:paraId="5E1FA093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Keio University Hospital Institutional Review Board 35 Shinanomachi, Shinjuku-ku, Tokyo 160-8582 JAPAN </w:t>
            </w:r>
          </w:p>
        </w:tc>
      </w:tr>
      <w:tr w:rsidR="00014104" w:rsidRPr="00E179BD" w14:paraId="44FE81C6" w14:textId="77777777" w:rsidTr="002355FE">
        <w:tc>
          <w:tcPr>
            <w:tcW w:w="2605" w:type="dxa"/>
          </w:tcPr>
          <w:p w14:paraId="45026ED9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Central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006, 015, 019, 020, 027, 030, 031, 053, 058 </w:t>
            </w:r>
          </w:p>
        </w:tc>
        <w:tc>
          <w:tcPr>
            <w:tcW w:w="6750" w:type="dxa"/>
          </w:tcPr>
          <w:p w14:paraId="096363F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Iryohojinsyadan Jyakushikai Nakameguro atlas clinic 2nd IRB 1-26-1, Kamimeguro, Meguro-ku, Tokyo, 153-0051, JAPAN</w:t>
            </w:r>
          </w:p>
        </w:tc>
      </w:tr>
      <w:tr w:rsidR="00014104" w:rsidRPr="00E179BD" w14:paraId="15294266" w14:textId="77777777" w:rsidTr="002355FE">
        <w:tc>
          <w:tcPr>
            <w:tcW w:w="2605" w:type="dxa"/>
          </w:tcPr>
          <w:p w14:paraId="72C5659D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007 </w:t>
            </w:r>
          </w:p>
        </w:tc>
        <w:tc>
          <w:tcPr>
            <w:tcW w:w="6750" w:type="dxa"/>
          </w:tcPr>
          <w:p w14:paraId="19D82C54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Higashiosaka city medical center IRB 3-4-5 Nishiiwata, Higashiosaka-shi, Osaka, 578-8588, JAPAN </w:t>
            </w:r>
          </w:p>
        </w:tc>
      </w:tr>
      <w:tr w:rsidR="00014104" w:rsidRPr="00E179BD" w14:paraId="78B4FFE6" w14:textId="77777777" w:rsidTr="002355FE">
        <w:tc>
          <w:tcPr>
            <w:tcW w:w="2605" w:type="dxa"/>
          </w:tcPr>
          <w:p w14:paraId="6AE4F927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Central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008 </w:t>
            </w:r>
          </w:p>
        </w:tc>
        <w:tc>
          <w:tcPr>
            <w:tcW w:w="6750" w:type="dxa"/>
          </w:tcPr>
          <w:p w14:paraId="6D372C8D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Iryohojinsyadan Jyakushikai Nakameguro Atlas Clinic 2nd Institutional Review Board Atlas Tower 4F, 1-26-1 Kamimeguro, Meguro-ku, Tokyo 153-0051 JAPAN </w:t>
            </w:r>
          </w:p>
        </w:tc>
      </w:tr>
      <w:tr w:rsidR="00014104" w:rsidRPr="00E179BD" w14:paraId="6860D099" w14:textId="77777777" w:rsidTr="002355FE">
        <w:tc>
          <w:tcPr>
            <w:tcW w:w="2605" w:type="dxa"/>
          </w:tcPr>
          <w:p w14:paraId="52CA234C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Central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009, 010, 013, 014, 017, 018, 028, 029, 049, 051, 055, 061 </w:t>
            </w:r>
          </w:p>
        </w:tc>
        <w:tc>
          <w:tcPr>
            <w:tcW w:w="6750" w:type="dxa"/>
          </w:tcPr>
          <w:p w14:paraId="2FB9077B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Medical Corporation Shintokai Yokohama MinoruClinic IRB 1-13-8 Bessho, Minami-ku, Yokohama-shi, Kanagawa, 232- 0064, JAPAN </w:t>
            </w:r>
          </w:p>
        </w:tc>
      </w:tr>
      <w:tr w:rsidR="00014104" w:rsidRPr="00E179BD" w14:paraId="2423D550" w14:textId="77777777" w:rsidTr="002355FE">
        <w:tc>
          <w:tcPr>
            <w:tcW w:w="2605" w:type="dxa"/>
          </w:tcPr>
          <w:p w14:paraId="652F7265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Site 011 </w:t>
            </w:r>
          </w:p>
        </w:tc>
        <w:tc>
          <w:tcPr>
            <w:tcW w:w="6750" w:type="dxa"/>
          </w:tcPr>
          <w:p w14:paraId="68446D59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Tatsuoka Neurology Clinic IRB 35-3 Chudojibojo-Cho, Shimogyo-ku,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Kyoto-shi, Kyoto, 600-8811, JAPAN </w:t>
            </w:r>
          </w:p>
        </w:tc>
      </w:tr>
      <w:tr w:rsidR="00014104" w:rsidRPr="00E179BD" w14:paraId="75994A4E" w14:textId="77777777" w:rsidTr="002355FE">
        <w:tc>
          <w:tcPr>
            <w:tcW w:w="2605" w:type="dxa"/>
          </w:tcPr>
          <w:p w14:paraId="0DBB19B5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012 </w:t>
            </w:r>
          </w:p>
        </w:tc>
        <w:tc>
          <w:tcPr>
            <w:tcW w:w="6750" w:type="dxa"/>
          </w:tcPr>
          <w:p w14:paraId="5DD5FEB5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Japanese Red Cross Shizuoka Hospital IRB 8-2 Otemachi, Aoi-ku, Shizuoka-shi, Shizuoka, 420-0853, JAPAN </w:t>
            </w:r>
          </w:p>
        </w:tc>
      </w:tr>
      <w:tr w:rsidR="00014104" w:rsidRPr="00E179BD" w14:paraId="3DC5E670" w14:textId="77777777" w:rsidTr="002355FE">
        <w:tc>
          <w:tcPr>
            <w:tcW w:w="2605" w:type="dxa"/>
          </w:tcPr>
          <w:p w14:paraId="14C48966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016 </w:t>
            </w:r>
          </w:p>
        </w:tc>
        <w:tc>
          <w:tcPr>
            <w:tcW w:w="6750" w:type="dxa"/>
          </w:tcPr>
          <w:p w14:paraId="52D7D9A8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Nishinomiya Municipal Central Hospital IRB 8-24 Hayashida-cho, Nishinomiya-shi, Hyogo, 663- 8014, JAPAN </w:t>
            </w:r>
          </w:p>
        </w:tc>
      </w:tr>
      <w:tr w:rsidR="00014104" w:rsidRPr="00E179BD" w14:paraId="1CA5EBB3" w14:textId="77777777" w:rsidTr="002355FE">
        <w:tc>
          <w:tcPr>
            <w:tcW w:w="2605" w:type="dxa"/>
          </w:tcPr>
          <w:p w14:paraId="6C261972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021 </w:t>
            </w:r>
          </w:p>
        </w:tc>
        <w:tc>
          <w:tcPr>
            <w:tcW w:w="6750" w:type="dxa"/>
          </w:tcPr>
          <w:p w14:paraId="0CAB248D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Nakamura Memorial Hospital IRB 291 Minami1, Nishi14, Chuo-ku, Sapporo-shi, Hokkaido, 060- 8570, JAPAN </w:t>
            </w:r>
          </w:p>
        </w:tc>
      </w:tr>
      <w:tr w:rsidR="00014104" w:rsidRPr="00E179BD" w14:paraId="36AC2735" w14:textId="77777777" w:rsidTr="002355FE">
        <w:tc>
          <w:tcPr>
            <w:tcW w:w="2605" w:type="dxa"/>
          </w:tcPr>
          <w:p w14:paraId="244FE787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022 </w:t>
            </w:r>
          </w:p>
        </w:tc>
        <w:tc>
          <w:tcPr>
            <w:tcW w:w="6750" w:type="dxa"/>
          </w:tcPr>
          <w:p w14:paraId="2871F40C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Kumamoto City Hospital IRB 4-1-60, Higashi-machi, Higashi-ku, Kumamoto-shi, Kumamoto, 862-8505, JAPAN </w:t>
            </w:r>
          </w:p>
        </w:tc>
      </w:tr>
      <w:tr w:rsidR="00014104" w:rsidRPr="00E179BD" w14:paraId="095537E8" w14:textId="77777777" w:rsidTr="002355FE">
        <w:tc>
          <w:tcPr>
            <w:tcW w:w="2605" w:type="dxa"/>
          </w:tcPr>
          <w:p w14:paraId="0568F499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023 </w:t>
            </w:r>
          </w:p>
        </w:tc>
        <w:tc>
          <w:tcPr>
            <w:tcW w:w="6750" w:type="dxa"/>
          </w:tcPr>
          <w:p w14:paraId="267C4AFB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General foundational juridical person Kohnankai Kohnan Medical Center IRB 1-5-16, Kamokogahara, Higashinada-ku, Kobe-shi, Hyogo, 658-0064, JAPAN </w:t>
            </w:r>
          </w:p>
        </w:tc>
      </w:tr>
      <w:tr w:rsidR="00014104" w:rsidRPr="00E179BD" w14:paraId="28942F19" w14:textId="77777777" w:rsidTr="002355FE">
        <w:tc>
          <w:tcPr>
            <w:tcW w:w="2605" w:type="dxa"/>
          </w:tcPr>
          <w:p w14:paraId="254E8604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Central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024, 026 </w:t>
            </w:r>
          </w:p>
        </w:tc>
        <w:tc>
          <w:tcPr>
            <w:tcW w:w="6750" w:type="dxa"/>
          </w:tcPr>
          <w:p w14:paraId="50780CE9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Kawahara Urological Clinic IRB 8-17-1 Usuki, Kagoshima-city, Kagoshima, 890-0073, JAPAN </w:t>
            </w:r>
          </w:p>
        </w:tc>
      </w:tr>
      <w:tr w:rsidR="00014104" w:rsidRPr="00E179BD" w14:paraId="73C7D58F" w14:textId="77777777" w:rsidTr="002355FE">
        <w:tc>
          <w:tcPr>
            <w:tcW w:w="2605" w:type="dxa"/>
          </w:tcPr>
          <w:p w14:paraId="57DF8D80" w14:textId="77777777" w:rsidR="00014104" w:rsidRPr="00E179BD" w:rsidRDefault="00014104" w:rsidP="002355F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025 </w:t>
            </w:r>
          </w:p>
        </w:tc>
        <w:tc>
          <w:tcPr>
            <w:tcW w:w="6750" w:type="dxa"/>
          </w:tcPr>
          <w:p w14:paraId="364442EA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SUBARU Health Insurance Society Ota Memorial Hospital IRB 455-1, Oshima-cho, Ota-shi, Gunma, 373-8585, JAPAN </w:t>
            </w:r>
          </w:p>
        </w:tc>
      </w:tr>
      <w:tr w:rsidR="00014104" w:rsidRPr="00E179BD" w14:paraId="6DEF1237" w14:textId="77777777" w:rsidTr="002355FE">
        <w:tc>
          <w:tcPr>
            <w:tcW w:w="2605" w:type="dxa"/>
          </w:tcPr>
          <w:p w14:paraId="5458C4E3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032 </w:t>
            </w:r>
          </w:p>
        </w:tc>
        <w:tc>
          <w:tcPr>
            <w:tcW w:w="6750" w:type="dxa"/>
          </w:tcPr>
          <w:p w14:paraId="6C860EB4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Tominaga Hospital Institutional Review Board 1-4-48, Minatomachi, Naniwa-ku, Osaka, 556-0017, JAPAN </w:t>
            </w:r>
          </w:p>
        </w:tc>
      </w:tr>
      <w:tr w:rsidR="00014104" w:rsidRPr="00E179BD" w14:paraId="0A4DF452" w14:textId="77777777" w:rsidTr="002355FE">
        <w:tc>
          <w:tcPr>
            <w:tcW w:w="2605" w:type="dxa"/>
          </w:tcPr>
          <w:p w14:paraId="079AA785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033 </w:t>
            </w:r>
          </w:p>
        </w:tc>
        <w:tc>
          <w:tcPr>
            <w:tcW w:w="6750" w:type="dxa"/>
          </w:tcPr>
          <w:p w14:paraId="53193D35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The IRB of Kitasato University Shirokane Campus 5-9-1 Shirokane, Minato-ku, Tokyo, 108-8642, JAPAN </w:t>
            </w:r>
          </w:p>
        </w:tc>
      </w:tr>
      <w:tr w:rsidR="00014104" w:rsidRPr="00E179BD" w14:paraId="4A12B0AD" w14:textId="77777777" w:rsidTr="002355FE">
        <w:tc>
          <w:tcPr>
            <w:tcW w:w="2605" w:type="dxa"/>
          </w:tcPr>
          <w:p w14:paraId="6BA2AE00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Central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034, 038 </w:t>
            </w:r>
          </w:p>
        </w:tc>
        <w:tc>
          <w:tcPr>
            <w:tcW w:w="6750" w:type="dxa"/>
          </w:tcPr>
          <w:p w14:paraId="5AFA2963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Tokai University Hospital IRB 143 Shimokasuya, Isehara-shi, Kanagawa, 259-1193, JAPAN </w:t>
            </w:r>
          </w:p>
        </w:tc>
      </w:tr>
      <w:tr w:rsidR="00014104" w:rsidRPr="00E179BD" w14:paraId="65799F0D" w14:textId="77777777" w:rsidTr="002355FE">
        <w:tc>
          <w:tcPr>
            <w:tcW w:w="2605" w:type="dxa"/>
          </w:tcPr>
          <w:p w14:paraId="4A10C46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035 </w:t>
            </w:r>
          </w:p>
        </w:tc>
        <w:tc>
          <w:tcPr>
            <w:tcW w:w="6750" w:type="dxa"/>
          </w:tcPr>
          <w:p w14:paraId="004B57F2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Kinki University Hospital IRB 377-2 Ohno-higashi, Osakasayama, Osaka, 589-8511, JAPAN </w:t>
            </w:r>
          </w:p>
        </w:tc>
      </w:tr>
      <w:tr w:rsidR="00014104" w:rsidRPr="00E179BD" w14:paraId="53E010FD" w14:textId="77777777" w:rsidTr="002355FE">
        <w:tc>
          <w:tcPr>
            <w:tcW w:w="2605" w:type="dxa"/>
          </w:tcPr>
          <w:p w14:paraId="05D7A22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IEC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035 </w:t>
            </w:r>
          </w:p>
        </w:tc>
        <w:tc>
          <w:tcPr>
            <w:tcW w:w="6750" w:type="dxa"/>
          </w:tcPr>
          <w:p w14:paraId="3C74474C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Kinki University Hospital Faculty of Medicine gene ethics committee 377-2 Ohno-higashi, Osakasayama, Osaka, 589-8511, JAPAN </w:t>
            </w:r>
          </w:p>
        </w:tc>
      </w:tr>
      <w:tr w:rsidR="00014104" w:rsidRPr="00E179BD" w14:paraId="52EBF4F6" w14:textId="77777777" w:rsidTr="002355FE">
        <w:tc>
          <w:tcPr>
            <w:tcW w:w="2605" w:type="dxa"/>
          </w:tcPr>
          <w:p w14:paraId="55F8A6B4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036 </w:t>
            </w:r>
          </w:p>
        </w:tc>
        <w:tc>
          <w:tcPr>
            <w:tcW w:w="6750" w:type="dxa"/>
          </w:tcPr>
          <w:p w14:paraId="3F203DB4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Iwate Medical University Institutional Review Board 1-1-1, Idaidori, Yahabacho, Shiwagun, Iwate, 028-3695, JAPAN </w:t>
            </w:r>
          </w:p>
        </w:tc>
      </w:tr>
      <w:tr w:rsidR="00014104" w:rsidRPr="00E179BD" w14:paraId="3A8DDD16" w14:textId="77777777" w:rsidTr="002355FE">
        <w:tc>
          <w:tcPr>
            <w:tcW w:w="2605" w:type="dxa"/>
          </w:tcPr>
          <w:p w14:paraId="412161A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Site 037 </w:t>
            </w:r>
          </w:p>
        </w:tc>
        <w:tc>
          <w:tcPr>
            <w:tcW w:w="6750" w:type="dxa"/>
          </w:tcPr>
          <w:p w14:paraId="38AC06CE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Toho University Medical Center Omori Hospital IRB 6-11-1 Omorinishi,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Ota-ku, Tokyo, 143-854, JAPAN </w:t>
            </w:r>
          </w:p>
        </w:tc>
      </w:tr>
      <w:tr w:rsidR="00014104" w:rsidRPr="00E179BD" w14:paraId="6D98CB19" w14:textId="77777777" w:rsidTr="002355FE">
        <w:tc>
          <w:tcPr>
            <w:tcW w:w="2605" w:type="dxa"/>
          </w:tcPr>
          <w:p w14:paraId="6F675D12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040 </w:t>
            </w:r>
          </w:p>
        </w:tc>
        <w:tc>
          <w:tcPr>
            <w:tcW w:w="6750" w:type="dxa"/>
          </w:tcPr>
          <w:p w14:paraId="6B6A71B3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Nihonbashi Sakura Clinic IRB 5F, Inamura Building, 1-9-2, Nihonbashikayabacho, Chuo-ku, Tokyo, 103-0025, JAPAN </w:t>
            </w:r>
          </w:p>
        </w:tc>
      </w:tr>
      <w:tr w:rsidR="00014104" w:rsidRPr="00E179BD" w14:paraId="4A31A555" w14:textId="77777777" w:rsidTr="002355FE">
        <w:tc>
          <w:tcPr>
            <w:tcW w:w="2605" w:type="dxa"/>
          </w:tcPr>
          <w:p w14:paraId="19B46DA7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041 </w:t>
            </w:r>
          </w:p>
        </w:tc>
        <w:tc>
          <w:tcPr>
            <w:tcW w:w="6750" w:type="dxa"/>
          </w:tcPr>
          <w:p w14:paraId="39DF64FA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Review Board of Human Rights and Ethics for Clinical Studies IRB 13-2 Ichibancho, Chiyoda-ku, Tokyo, 102-0082, JAPAN </w:t>
            </w:r>
          </w:p>
        </w:tc>
      </w:tr>
      <w:tr w:rsidR="00014104" w:rsidRPr="00E179BD" w14:paraId="52C34CE0" w14:textId="77777777" w:rsidTr="002355FE">
        <w:tc>
          <w:tcPr>
            <w:tcW w:w="2605" w:type="dxa"/>
          </w:tcPr>
          <w:p w14:paraId="6DA097E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042 </w:t>
            </w:r>
          </w:p>
        </w:tc>
        <w:tc>
          <w:tcPr>
            <w:tcW w:w="6750" w:type="dxa"/>
          </w:tcPr>
          <w:p w14:paraId="44F05395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Japanese Red Cross Asahikawa Hospital IRB 1-1-1 Akebono1jo, Asahikawa-shi, Hokkaido, 070-8530, JAPAN </w:t>
            </w:r>
          </w:p>
        </w:tc>
      </w:tr>
      <w:tr w:rsidR="00014104" w:rsidRPr="00E179BD" w14:paraId="5295CE8B" w14:textId="77777777" w:rsidTr="002355FE">
        <w:tc>
          <w:tcPr>
            <w:tcW w:w="2605" w:type="dxa"/>
          </w:tcPr>
          <w:p w14:paraId="29690DBC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043 </w:t>
            </w:r>
          </w:p>
        </w:tc>
        <w:tc>
          <w:tcPr>
            <w:tcW w:w="6750" w:type="dxa"/>
          </w:tcPr>
          <w:p w14:paraId="3E40AF67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TOYOTA Memorial Hospital IRB 1-1 Heiwa-cho, Toyota-shi, Aichi, 471-8513, JAPAN </w:t>
            </w:r>
          </w:p>
        </w:tc>
      </w:tr>
      <w:tr w:rsidR="00014104" w:rsidRPr="00E179BD" w14:paraId="4E06C3C8" w14:textId="77777777" w:rsidTr="002355FE">
        <w:tc>
          <w:tcPr>
            <w:tcW w:w="2605" w:type="dxa"/>
          </w:tcPr>
          <w:p w14:paraId="58219950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Central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044, 060 </w:t>
            </w:r>
          </w:p>
        </w:tc>
        <w:tc>
          <w:tcPr>
            <w:tcW w:w="6750" w:type="dxa"/>
          </w:tcPr>
          <w:p w14:paraId="1C0384B5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Maebashi Hirosegawa Clinic IRB 2-10-9, Chiyodamachi, Maebashi-shi, Gunma, 371-0022, JAPAN </w:t>
            </w:r>
          </w:p>
        </w:tc>
      </w:tr>
      <w:tr w:rsidR="00014104" w:rsidRPr="00E179BD" w14:paraId="09DFCE81" w14:textId="77777777" w:rsidTr="002355FE">
        <w:tc>
          <w:tcPr>
            <w:tcW w:w="2605" w:type="dxa"/>
          </w:tcPr>
          <w:p w14:paraId="7491BA0D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045 </w:t>
            </w:r>
          </w:p>
        </w:tc>
        <w:tc>
          <w:tcPr>
            <w:tcW w:w="6750" w:type="dxa"/>
          </w:tcPr>
          <w:p w14:paraId="159B823B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Chibune General Hospital IRB 3-2-29 Fuku-machi, Nishiyodogawa-ku, Osaka-shi, Osaka, 555-0034, JAPAN </w:t>
            </w:r>
          </w:p>
        </w:tc>
      </w:tr>
      <w:tr w:rsidR="00014104" w:rsidRPr="00E179BD" w14:paraId="3795361B" w14:textId="77777777" w:rsidTr="002355FE">
        <w:tc>
          <w:tcPr>
            <w:tcW w:w="2605" w:type="dxa"/>
          </w:tcPr>
          <w:p w14:paraId="6A01DFC3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047 </w:t>
            </w:r>
          </w:p>
        </w:tc>
        <w:tc>
          <w:tcPr>
            <w:tcW w:w="6750" w:type="dxa"/>
          </w:tcPr>
          <w:p w14:paraId="64F21ED1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Niigata City General Hospital IRB 463-7 Shumoku, Chuo-ku, Niigata-shi, Niigata, 950-1197, JAPAN </w:t>
            </w:r>
          </w:p>
        </w:tc>
      </w:tr>
      <w:tr w:rsidR="00014104" w:rsidRPr="00E179BD" w14:paraId="7617A6EB" w14:textId="77777777" w:rsidTr="002355FE">
        <w:tc>
          <w:tcPr>
            <w:tcW w:w="2605" w:type="dxa"/>
          </w:tcPr>
          <w:p w14:paraId="72497F2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048 </w:t>
            </w:r>
          </w:p>
        </w:tc>
        <w:tc>
          <w:tcPr>
            <w:tcW w:w="6750" w:type="dxa"/>
          </w:tcPr>
          <w:p w14:paraId="089FD0BD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Murakami Memorial Hospital IRB 739 Omachi, Saijo-shi, Ehime, 793-0030, JAPAN </w:t>
            </w:r>
          </w:p>
        </w:tc>
      </w:tr>
      <w:tr w:rsidR="00014104" w:rsidRPr="00E179BD" w14:paraId="57936F72" w14:textId="77777777" w:rsidTr="002355FE">
        <w:tc>
          <w:tcPr>
            <w:tcW w:w="2605" w:type="dxa"/>
          </w:tcPr>
          <w:p w14:paraId="046B716C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050 </w:t>
            </w:r>
          </w:p>
        </w:tc>
        <w:tc>
          <w:tcPr>
            <w:tcW w:w="6750" w:type="dxa"/>
          </w:tcPr>
          <w:p w14:paraId="28EAED04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Okayama City Hospital IRB 3-20-1, Kitanagaseomotemachi Kita-ku, Okayama-shi, Okayama, 700-8557, JAPAN </w:t>
            </w:r>
          </w:p>
        </w:tc>
      </w:tr>
      <w:tr w:rsidR="00014104" w:rsidRPr="00E179BD" w14:paraId="01B5F301" w14:textId="77777777" w:rsidTr="002355FE">
        <w:tc>
          <w:tcPr>
            <w:tcW w:w="2605" w:type="dxa"/>
          </w:tcPr>
          <w:p w14:paraId="4E273CB5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IEC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050 </w:t>
            </w:r>
          </w:p>
        </w:tc>
        <w:tc>
          <w:tcPr>
            <w:tcW w:w="6750" w:type="dxa"/>
          </w:tcPr>
          <w:p w14:paraId="5250D2DB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Okayama City Hospital Independent Ethics Committee 3-20-1, Kitanagaseomotemachi Kita-ku, Okayama-shi, Okayama, 700-8557, JAPAN </w:t>
            </w:r>
          </w:p>
        </w:tc>
      </w:tr>
      <w:tr w:rsidR="00014104" w:rsidRPr="00E179BD" w14:paraId="27FAC71C" w14:textId="77777777" w:rsidTr="002355FE">
        <w:tc>
          <w:tcPr>
            <w:tcW w:w="2605" w:type="dxa"/>
          </w:tcPr>
          <w:p w14:paraId="3C381FDE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052 </w:t>
            </w:r>
          </w:p>
        </w:tc>
        <w:tc>
          <w:tcPr>
            <w:tcW w:w="6750" w:type="dxa"/>
          </w:tcPr>
          <w:p w14:paraId="502B4B7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Hiroshima City Hiroshima Citizens Hospital IRB 7-33, Motomachi, Naka-ku, Hiroshima-shi, Hiroshima, 730-8518, JAPAN </w:t>
            </w:r>
          </w:p>
        </w:tc>
      </w:tr>
      <w:tr w:rsidR="00014104" w:rsidRPr="00E179BD" w14:paraId="05E50884" w14:textId="77777777" w:rsidTr="002355FE">
        <w:tc>
          <w:tcPr>
            <w:tcW w:w="2605" w:type="dxa"/>
          </w:tcPr>
          <w:p w14:paraId="5AB53D76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054 </w:t>
            </w:r>
          </w:p>
        </w:tc>
        <w:tc>
          <w:tcPr>
            <w:tcW w:w="6750" w:type="dxa"/>
          </w:tcPr>
          <w:p w14:paraId="7603ABDC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Hokkaido Medical Center IRB 7-1-1 Yamanote 5 Nishi-ku, Sapporo-shi, Hokkaido, 063-0005, JAPAN </w:t>
            </w:r>
          </w:p>
        </w:tc>
      </w:tr>
      <w:tr w:rsidR="00014104" w:rsidRPr="00E179BD" w14:paraId="79F697AF" w14:textId="77777777" w:rsidTr="002355FE">
        <w:tc>
          <w:tcPr>
            <w:tcW w:w="2605" w:type="dxa"/>
          </w:tcPr>
          <w:p w14:paraId="3E847184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 xml:space="preserve">Site 056 </w:t>
            </w:r>
          </w:p>
        </w:tc>
        <w:tc>
          <w:tcPr>
            <w:tcW w:w="6750" w:type="dxa"/>
          </w:tcPr>
          <w:p w14:paraId="7A03AC51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Yamate Dermatological Clinic IRB 3-2-5 Takadanobaba, Shinjuku-ku, Tokyo, 169-0075, JAPAN </w:t>
            </w:r>
          </w:p>
        </w:tc>
      </w:tr>
      <w:tr w:rsidR="00014104" w:rsidRPr="00E179BD" w14:paraId="13173604" w14:textId="77777777" w:rsidTr="002355FE">
        <w:tc>
          <w:tcPr>
            <w:tcW w:w="2605" w:type="dxa"/>
          </w:tcPr>
          <w:p w14:paraId="042602F3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Local IRB - JP 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Site 059 </w:t>
            </w:r>
          </w:p>
        </w:tc>
        <w:tc>
          <w:tcPr>
            <w:tcW w:w="6750" w:type="dxa"/>
          </w:tcPr>
          <w:p w14:paraId="414BC6D2" w14:textId="77777777" w:rsidR="00014104" w:rsidRPr="00E179BD" w:rsidRDefault="00014104" w:rsidP="002355F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Sapporo Medical Association IRB 19-1-1, Odorinishi, Chuo-ku, Sapporo-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shi, Hokkaido, 060-8581, JAPAN </w:t>
            </w:r>
          </w:p>
        </w:tc>
      </w:tr>
    </w:tbl>
    <w:p w14:paraId="7C7FF51E" w14:textId="77777777" w:rsidR="00014104" w:rsidRPr="00E179BD" w:rsidRDefault="00014104" w:rsidP="00014104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179BD">
        <w:rPr>
          <w:rFonts w:ascii="Arial" w:hAnsi="Arial" w:cs="Arial"/>
          <w:color w:val="000000"/>
          <w:sz w:val="20"/>
          <w:szCs w:val="20"/>
        </w:rPr>
        <w:lastRenderedPageBreak/>
        <w:t xml:space="preserve">         </w:t>
      </w:r>
    </w:p>
    <w:p w14:paraId="53EB6C8B" w14:textId="77777777" w:rsidR="00014104" w:rsidRPr="00E179BD" w:rsidRDefault="00014104" w:rsidP="00014104">
      <w:pPr>
        <w:widowControl/>
        <w:autoSpaceDE/>
        <w:autoSpaceDN/>
        <w:adjustRightInd/>
        <w:spacing w:before="0" w:beforeAutospacing="0" w:after="160" w:afterAutospacing="0" w:line="259" w:lineRule="auto"/>
        <w:rPr>
          <w:color w:val="000000"/>
        </w:rPr>
      </w:pPr>
      <w:r w:rsidRPr="00E179BD">
        <w:rPr>
          <w:color w:val="000000"/>
        </w:rPr>
        <w:br w:type="page"/>
      </w:r>
    </w:p>
    <w:p w14:paraId="09AFF906" w14:textId="3C2C2A15" w:rsidR="00014104" w:rsidRPr="00E179BD" w:rsidRDefault="00014104" w:rsidP="00014104">
      <w:pPr>
        <w:spacing w:after="0"/>
        <w:rPr>
          <w:rFonts w:ascii="Arial" w:hAnsi="Arial" w:cs="Arial"/>
          <w:color w:val="000000"/>
        </w:rPr>
      </w:pPr>
      <w:r w:rsidRPr="00E179BD">
        <w:rPr>
          <w:rFonts w:ascii="Arial" w:hAnsi="Arial" w:cs="Arial"/>
          <w:b/>
          <w:bCs/>
          <w:color w:val="000000"/>
        </w:rPr>
        <w:lastRenderedPageBreak/>
        <w:t xml:space="preserve">Supplementary Table 2. </w:t>
      </w:r>
      <w:r w:rsidRPr="00E179BD">
        <w:rPr>
          <w:rFonts w:ascii="Arial" w:hAnsi="Arial" w:cs="Arial"/>
          <w:color w:val="000000"/>
        </w:rPr>
        <w:t>List of Institutional Ethics Committee (IEC) or Institutional Review Board (IRB) for HALO EM Phase 3 trial in Japanese patients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05"/>
        <w:gridCol w:w="6750"/>
      </w:tblGrid>
      <w:tr w:rsidR="00014104" w:rsidRPr="00E179BD" w14:paraId="28FF6706" w14:textId="77777777" w:rsidTr="002355FE">
        <w:tc>
          <w:tcPr>
            <w:tcW w:w="2605" w:type="dxa"/>
          </w:tcPr>
          <w:p w14:paraId="3EF11D91" w14:textId="77777777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Center Number</w:t>
            </w:r>
          </w:p>
        </w:tc>
        <w:tc>
          <w:tcPr>
            <w:tcW w:w="6750" w:type="dxa"/>
          </w:tcPr>
          <w:p w14:paraId="43081AF8" w14:textId="77777777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IEC/IRB Name</w:t>
            </w:r>
          </w:p>
        </w:tc>
      </w:tr>
      <w:tr w:rsidR="00014104" w:rsidRPr="00E179BD" w14:paraId="0EF7E8EC" w14:textId="77777777" w:rsidTr="002355FE">
        <w:tc>
          <w:tcPr>
            <w:tcW w:w="2605" w:type="dxa"/>
          </w:tcPr>
          <w:p w14:paraId="69201D3B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84061</w:t>
            </w:r>
          </w:p>
        </w:tc>
        <w:tc>
          <w:tcPr>
            <w:tcW w:w="6750" w:type="dxa"/>
          </w:tcPr>
          <w:p w14:paraId="100E484A" w14:textId="37F2E8D5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Medical Corporation Association Koujinkai Shin-nihonbashi Ishii Clinic Institutional Review Board, Shin Edobashi Bldg 1F 8-6 Kobunacho, Nihonbashi, Chuo-ku, Tokyo, 103-0024</w:t>
            </w:r>
            <w:r w:rsidR="00F868F9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J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APAN</w:t>
            </w:r>
          </w:p>
        </w:tc>
      </w:tr>
      <w:tr w:rsidR="00014104" w:rsidRPr="00E179BD" w14:paraId="48A15DD9" w14:textId="77777777" w:rsidTr="002355FE">
        <w:tc>
          <w:tcPr>
            <w:tcW w:w="2605" w:type="dxa"/>
          </w:tcPr>
          <w:p w14:paraId="57AF5563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84062  </w:t>
            </w:r>
          </w:p>
        </w:tc>
        <w:tc>
          <w:tcPr>
            <w:tcW w:w="6750" w:type="dxa"/>
          </w:tcPr>
          <w:p w14:paraId="7C6BA4E2" w14:textId="061BF3FC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Tominaga Hospital Institutional Review Board, 1-4-48 Minatomachi, Naniwa-ku, Osaka-shi, Osaka, 556-0017,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1916B3B4" w14:textId="77777777" w:rsidTr="002355FE">
        <w:tc>
          <w:tcPr>
            <w:tcW w:w="2605" w:type="dxa"/>
          </w:tcPr>
          <w:p w14:paraId="719A2F76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84064</w:t>
            </w:r>
          </w:p>
        </w:tc>
        <w:tc>
          <w:tcPr>
            <w:tcW w:w="6750" w:type="dxa"/>
          </w:tcPr>
          <w:p w14:paraId="431BB5B5" w14:textId="390ECACB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Koyasu Neurosurgical Clinic Institutional Review Board, Futamatagawakitaguchi Bldg 2F, 1-6-1 Futamatagawa, Asahi-ku, Yokohama-shi, Kanagawa,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5140CDEA" w14:textId="77777777" w:rsidTr="002355FE">
        <w:tc>
          <w:tcPr>
            <w:tcW w:w="2605" w:type="dxa"/>
          </w:tcPr>
          <w:p w14:paraId="16F8B6CB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84065</w:t>
            </w:r>
          </w:p>
        </w:tc>
        <w:tc>
          <w:tcPr>
            <w:tcW w:w="6750" w:type="dxa"/>
          </w:tcPr>
          <w:p w14:paraId="5E893846" w14:textId="191FDC23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Dokkyo Medical University Hospital Institutional Review Board, 880 Kitakobayashi, Mibumachi</w:t>
            </w:r>
            <w:r w:rsidR="00F868F9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Shimotsuga-gun, Tochigi, 321-0293,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6C29B2E0" w14:textId="77777777" w:rsidTr="002355FE">
        <w:tc>
          <w:tcPr>
            <w:tcW w:w="2605" w:type="dxa"/>
          </w:tcPr>
          <w:p w14:paraId="3E2866D8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84066</w:t>
            </w:r>
          </w:p>
        </w:tc>
        <w:tc>
          <w:tcPr>
            <w:tcW w:w="6750" w:type="dxa"/>
          </w:tcPr>
          <w:p w14:paraId="2EFE4855" w14:textId="50CBFFE2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Sugiura Clinic Institutional Review Board, 4-4-16-301 Honcho</w:t>
            </w:r>
            <w:r w:rsidR="00F868F9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Kawaguti-shi, Saitama, 332-0012,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588C3528" w14:textId="77777777" w:rsidTr="002355FE">
        <w:tc>
          <w:tcPr>
            <w:tcW w:w="2605" w:type="dxa"/>
          </w:tcPr>
          <w:p w14:paraId="16C03EF4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84067</w:t>
            </w:r>
          </w:p>
        </w:tc>
        <w:tc>
          <w:tcPr>
            <w:tcW w:w="6750" w:type="dxa"/>
          </w:tcPr>
          <w:p w14:paraId="683BC89E" w14:textId="04293ECB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Tatsuoka Neurology Clinic Institutional Review Board, 35-3 Chudojibojocho, Shimogyo-ku, Kyoto-shi, Kyoto, 600-8811,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65A58FCF" w14:textId="77777777" w:rsidTr="002355FE">
        <w:tc>
          <w:tcPr>
            <w:tcW w:w="2605" w:type="dxa"/>
          </w:tcPr>
          <w:p w14:paraId="15E01E9E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84068</w:t>
            </w:r>
          </w:p>
        </w:tc>
        <w:tc>
          <w:tcPr>
            <w:tcW w:w="6750" w:type="dxa"/>
          </w:tcPr>
          <w:p w14:paraId="52035A21" w14:textId="6FCA6865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Japanese Red Cross Shizuoka Hospital Institutional Review Board, 8-2 Otemachi, Aoi-ku, Shizuoka-shi, Shizuoka, 420-0853,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59FD8167" w14:textId="77777777" w:rsidTr="002355FE">
        <w:tc>
          <w:tcPr>
            <w:tcW w:w="2605" w:type="dxa"/>
          </w:tcPr>
          <w:p w14:paraId="1B8AE0A7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84069</w:t>
            </w:r>
          </w:p>
        </w:tc>
        <w:tc>
          <w:tcPr>
            <w:tcW w:w="6750" w:type="dxa"/>
          </w:tcPr>
          <w:p w14:paraId="39D92216" w14:textId="39B34653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Koyasu Neurosurgical Clinic Institutional Review Board, Futamatagawakitaguchi Bldg 2F, 1-6-1 Futamatagawa, Asahi-ku, Yokohama-shi, Kanagawa,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41D0B72B" w14:textId="77777777" w:rsidTr="002355FE">
        <w:tc>
          <w:tcPr>
            <w:tcW w:w="2605" w:type="dxa"/>
          </w:tcPr>
          <w:p w14:paraId="6D5A3D55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84070</w:t>
            </w:r>
          </w:p>
        </w:tc>
        <w:tc>
          <w:tcPr>
            <w:tcW w:w="6750" w:type="dxa"/>
          </w:tcPr>
          <w:p w14:paraId="39EFDBD1" w14:textId="61CF3A2D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Saitama Medical University Hospital Institutional Review Board, 38 Morohongo, Moroyamamachi</w:t>
            </w:r>
            <w:r w:rsidR="007B09C1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Iruma-gun, Saitama, 350-0495,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3266F7C6" w14:textId="77777777" w:rsidTr="002355FE">
        <w:tc>
          <w:tcPr>
            <w:tcW w:w="2605" w:type="dxa"/>
          </w:tcPr>
          <w:p w14:paraId="7F0FC914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84071</w:t>
            </w:r>
          </w:p>
        </w:tc>
        <w:tc>
          <w:tcPr>
            <w:tcW w:w="6750" w:type="dxa"/>
          </w:tcPr>
          <w:p w14:paraId="1BA20A04" w14:textId="34EFBBE7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Medical Corporation Association Koujinkai Shin-nihonbashi Ishii Clinic Institutional Review Board, 8-6 Kobunacho, Nihonbashi, Chuo-ku, Tokyo 103-0024,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5830CE2D" w14:textId="77777777" w:rsidTr="002355FE">
        <w:tc>
          <w:tcPr>
            <w:tcW w:w="2605" w:type="dxa"/>
          </w:tcPr>
          <w:p w14:paraId="333C22E0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84072</w:t>
            </w:r>
          </w:p>
        </w:tc>
        <w:tc>
          <w:tcPr>
            <w:tcW w:w="6750" w:type="dxa"/>
          </w:tcPr>
          <w:p w14:paraId="2512AAD7" w14:textId="046D70B8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Koyasu Neurosurgical Clinic Institutional Review Board, Futamatagawakitaguchi Bldg 2F, 1-6-1 Futamatagawa, Asahi-</w:t>
            </w:r>
            <w:r w:rsidR="00623591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u, Yokohama-shi, Kanagawa,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014104" w:rsidRPr="00E179BD" w14:paraId="3F384FB7" w14:textId="77777777" w:rsidTr="002355FE">
        <w:tc>
          <w:tcPr>
            <w:tcW w:w="2605" w:type="dxa"/>
          </w:tcPr>
          <w:p w14:paraId="6362668B" w14:textId="77777777" w:rsidR="00014104" w:rsidRPr="00E179BD" w:rsidRDefault="00014104" w:rsidP="002355F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84073</w:t>
            </w:r>
          </w:p>
        </w:tc>
        <w:tc>
          <w:tcPr>
            <w:tcW w:w="6750" w:type="dxa"/>
          </w:tcPr>
          <w:p w14:paraId="5104C64D" w14:textId="438300D1" w:rsidR="00014104" w:rsidRPr="00E179BD" w:rsidRDefault="00014104" w:rsidP="002355F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Sugiura Clinic Institutional Review Board, 4-4-16-301 Honcho</w:t>
            </w:r>
            <w:r w:rsidR="00571FAC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Kawaguti-shi, Saitama, 332-0012, </w:t>
            </w:r>
            <w:r w:rsidR="00C3648F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</w:tbl>
    <w:p w14:paraId="6E56EDDA" w14:textId="77777777" w:rsidR="00014104" w:rsidRPr="00E179BD" w:rsidRDefault="00014104" w:rsidP="00014104">
      <w:pPr>
        <w:widowControl/>
        <w:autoSpaceDE/>
        <w:autoSpaceDN/>
        <w:adjustRightInd/>
        <w:spacing w:before="0" w:beforeAutospacing="0" w:after="160" w:afterAutospacing="0" w:line="259" w:lineRule="auto"/>
        <w:rPr>
          <w:color w:val="000000"/>
        </w:rPr>
      </w:pPr>
    </w:p>
    <w:p w14:paraId="17EFC440" w14:textId="77777777" w:rsidR="00014104" w:rsidRPr="00E179BD" w:rsidRDefault="00014104" w:rsidP="00014104">
      <w:pPr>
        <w:spacing w:after="0"/>
        <w:rPr>
          <w:rFonts w:ascii="Arial" w:hAnsi="Arial" w:cs="Arial"/>
          <w:b/>
          <w:bCs/>
          <w:color w:val="000000"/>
        </w:rPr>
      </w:pPr>
    </w:p>
    <w:p w14:paraId="64488F0F" w14:textId="77777777" w:rsidR="00014104" w:rsidRPr="00E179BD" w:rsidRDefault="00014104" w:rsidP="00014104">
      <w:pPr>
        <w:widowControl/>
        <w:autoSpaceDE/>
        <w:autoSpaceDN/>
        <w:adjustRightInd/>
        <w:spacing w:before="0" w:beforeAutospacing="0" w:after="160" w:afterAutospacing="0" w:line="259" w:lineRule="auto"/>
        <w:rPr>
          <w:rFonts w:ascii="Arial" w:hAnsi="Arial" w:cs="Arial"/>
          <w:b/>
          <w:bCs/>
          <w:color w:val="000000"/>
        </w:rPr>
      </w:pPr>
      <w:r w:rsidRPr="00E179BD">
        <w:rPr>
          <w:rFonts w:ascii="Arial" w:hAnsi="Arial" w:cs="Arial"/>
          <w:b/>
          <w:bCs/>
          <w:color w:val="000000"/>
        </w:rPr>
        <w:br w:type="page"/>
      </w:r>
    </w:p>
    <w:p w14:paraId="28A84FF9" w14:textId="67064DA8" w:rsidR="00A22CA5" w:rsidRPr="00E179BD" w:rsidRDefault="00754ABA" w:rsidP="00A22CA5">
      <w:pPr>
        <w:rPr>
          <w:rFonts w:ascii="Arial" w:hAnsi="Arial" w:cs="Arial"/>
          <w:color w:val="000000"/>
          <w:sz w:val="20"/>
        </w:rPr>
      </w:pPr>
      <w:r w:rsidRPr="00E179BD">
        <w:rPr>
          <w:rFonts w:ascii="Arial" w:hAnsi="Arial" w:cs="Arial"/>
          <w:b/>
          <w:color w:val="000000"/>
        </w:rPr>
        <w:lastRenderedPageBreak/>
        <w:t xml:space="preserve">Supplementary Table </w:t>
      </w:r>
      <w:r w:rsidR="00014104" w:rsidRPr="00E179BD">
        <w:rPr>
          <w:rFonts w:ascii="Arial" w:hAnsi="Arial" w:cs="Arial"/>
          <w:b/>
          <w:color w:val="000000"/>
        </w:rPr>
        <w:t>3</w:t>
      </w:r>
      <w:r w:rsidRPr="00E179BD">
        <w:rPr>
          <w:rFonts w:ascii="Arial" w:hAnsi="Arial" w:cs="Arial"/>
          <w:b/>
          <w:color w:val="000000"/>
        </w:rPr>
        <w:t xml:space="preserve">. </w:t>
      </w:r>
      <w:r w:rsidRPr="00E179BD">
        <w:rPr>
          <w:rFonts w:ascii="Arial" w:hAnsi="Arial" w:cs="Arial"/>
          <w:color w:val="000000"/>
        </w:rPr>
        <w:t>Summary of primary and secondary endpoints in the HALO trial.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347"/>
        <w:gridCol w:w="70"/>
        <w:gridCol w:w="1551"/>
        <w:gridCol w:w="1653"/>
        <w:gridCol w:w="10"/>
      </w:tblGrid>
      <w:tr w:rsidR="00754ABA" w:rsidRPr="00E179BD" w14:paraId="3948815C" w14:textId="77777777" w:rsidTr="000C084B">
        <w:trPr>
          <w:trHeight w:val="375"/>
        </w:trPr>
        <w:tc>
          <w:tcPr>
            <w:tcW w:w="4395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10D820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/>
              </w:rPr>
              <w:t xml:space="preserve">　</w:t>
            </w:r>
          </w:p>
          <w:p w14:paraId="0D402735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2CDF16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Placebo (n=24)</w:t>
            </w:r>
          </w:p>
        </w:tc>
        <w:tc>
          <w:tcPr>
            <w:tcW w:w="3284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775018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Fremanezumab</w:t>
            </w:r>
          </w:p>
        </w:tc>
      </w:tr>
      <w:tr w:rsidR="00754ABA" w:rsidRPr="00E179BD" w14:paraId="2B2BA8E4" w14:textId="77777777" w:rsidTr="000C084B">
        <w:trPr>
          <w:trHeight w:val="375"/>
        </w:trPr>
        <w:tc>
          <w:tcPr>
            <w:tcW w:w="4395" w:type="dxa"/>
            <w:vMerge/>
            <w:tcBorders>
              <w:bottom w:val="single" w:sz="4" w:space="0" w:color="auto"/>
            </w:tcBorders>
            <w:hideMark/>
          </w:tcPr>
          <w:p w14:paraId="2D977BB1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7" w:type="dxa"/>
            <w:vMerge/>
            <w:tcBorders>
              <w:bottom w:val="single" w:sz="4" w:space="0" w:color="auto"/>
            </w:tcBorders>
            <w:hideMark/>
          </w:tcPr>
          <w:p w14:paraId="277103E7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AF7D26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Quarterly (n=26)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60F88B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Monthly </w:t>
            </w:r>
            <w:r w:rsidRPr="00E179B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br/>
              <w:t>(n=25)</w:t>
            </w:r>
          </w:p>
        </w:tc>
      </w:tr>
      <w:tr w:rsidR="00754ABA" w:rsidRPr="00E179BD" w14:paraId="6AB2355D" w14:textId="77777777" w:rsidTr="000C084B">
        <w:trPr>
          <w:gridAfter w:val="1"/>
          <w:wAfter w:w="10" w:type="dxa"/>
          <w:trHeight w:val="750"/>
        </w:trPr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44FAF5BD" w14:textId="77777777" w:rsidR="00754ABA" w:rsidRPr="00E179BD" w:rsidRDefault="00754ABA" w:rsidP="000C084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Primary endpoint</w:t>
            </w:r>
          </w:p>
        </w:tc>
      </w:tr>
      <w:tr w:rsidR="00754ABA" w:rsidRPr="00E179BD" w14:paraId="54B334E4" w14:textId="77777777" w:rsidTr="000C084B">
        <w:trPr>
          <w:gridAfter w:val="1"/>
          <w:wAfter w:w="10" w:type="dxa"/>
          <w:trHeight w:val="750"/>
        </w:trPr>
        <w:tc>
          <w:tcPr>
            <w:tcW w:w="9016" w:type="dxa"/>
            <w:gridSpan w:val="5"/>
          </w:tcPr>
          <w:p w14:paraId="51B62B98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Average number of migraine days during the 12-week treatment period</w:t>
            </w:r>
          </w:p>
        </w:tc>
      </w:tr>
      <w:tr w:rsidR="00754ABA" w:rsidRPr="00E179BD" w14:paraId="200655D5" w14:textId="77777777" w:rsidTr="000C084B">
        <w:trPr>
          <w:gridAfter w:val="1"/>
          <w:wAfter w:w="10" w:type="dxa"/>
          <w:trHeight w:val="750"/>
        </w:trPr>
        <w:tc>
          <w:tcPr>
            <w:tcW w:w="4395" w:type="dxa"/>
            <w:hideMark/>
          </w:tcPr>
          <w:p w14:paraId="7A010463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change from baseline during 12-week period  (SE)</w:t>
            </w:r>
          </w:p>
        </w:tc>
        <w:tc>
          <w:tcPr>
            <w:tcW w:w="1417" w:type="dxa"/>
            <w:gridSpan w:val="2"/>
            <w:noWrap/>
            <w:hideMark/>
          </w:tcPr>
          <w:p w14:paraId="141249F2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−0.5 (0.76)</w:t>
            </w:r>
          </w:p>
        </w:tc>
        <w:tc>
          <w:tcPr>
            <w:tcW w:w="1551" w:type="dxa"/>
            <w:hideMark/>
          </w:tcPr>
          <w:p w14:paraId="1CAB85AF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−2.9 (0.72)</w:t>
            </w:r>
          </w:p>
        </w:tc>
        <w:tc>
          <w:tcPr>
            <w:tcW w:w="1653" w:type="dxa"/>
            <w:hideMark/>
          </w:tcPr>
          <w:p w14:paraId="7B3449F6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−3.4 (0.73)</w:t>
            </w:r>
          </w:p>
        </w:tc>
      </w:tr>
      <w:tr w:rsidR="00754ABA" w:rsidRPr="00E179BD" w14:paraId="379CD772" w14:textId="77777777" w:rsidTr="000C084B">
        <w:trPr>
          <w:gridAfter w:val="1"/>
          <w:wAfter w:w="10" w:type="dxa"/>
          <w:trHeight w:val="1125"/>
        </w:trPr>
        <w:tc>
          <w:tcPr>
            <w:tcW w:w="4395" w:type="dxa"/>
            <w:hideMark/>
          </w:tcPr>
          <w:p w14:paraId="2E17A2C6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Difference  (SE) vs placebo, (95%CI, p)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gridSpan w:val="2"/>
            <w:noWrap/>
            <w:hideMark/>
          </w:tcPr>
          <w:p w14:paraId="5BCC49F7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  <w:hideMark/>
          </w:tcPr>
          <w:p w14:paraId="473E5FDF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−2.4 (0.96), 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br/>
              <w:t>(−4.30, −0.46) p=0.0157</w:t>
            </w:r>
          </w:p>
        </w:tc>
        <w:tc>
          <w:tcPr>
            <w:tcW w:w="1653" w:type="dxa"/>
            <w:hideMark/>
          </w:tcPr>
          <w:p w14:paraId="3EF0D15E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−2.9 (0.96), 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br/>
              <w:t xml:space="preserve">(−4.82, −0.97) 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br/>
              <w:t>p=0.0037</w:t>
            </w:r>
          </w:p>
        </w:tc>
      </w:tr>
      <w:tr w:rsidR="00754ABA" w:rsidRPr="00E179BD" w14:paraId="408D3C9C" w14:textId="77777777" w:rsidTr="000C084B">
        <w:trPr>
          <w:gridAfter w:val="1"/>
          <w:wAfter w:w="10" w:type="dxa"/>
          <w:trHeight w:val="750"/>
        </w:trPr>
        <w:tc>
          <w:tcPr>
            <w:tcW w:w="9016" w:type="dxa"/>
            <w:gridSpan w:val="5"/>
          </w:tcPr>
          <w:p w14:paraId="1701F128" w14:textId="77777777" w:rsidR="00754ABA" w:rsidRPr="00E179BD" w:rsidRDefault="00754ABA" w:rsidP="000C084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Secondary endpoints</w:t>
            </w:r>
          </w:p>
        </w:tc>
      </w:tr>
      <w:tr w:rsidR="00754ABA" w:rsidRPr="00E179BD" w14:paraId="0FF042F2" w14:textId="77777777" w:rsidTr="000C084B">
        <w:trPr>
          <w:trHeight w:val="750"/>
        </w:trPr>
        <w:tc>
          <w:tcPr>
            <w:tcW w:w="9026" w:type="dxa"/>
            <w:gridSpan w:val="6"/>
            <w:hideMark/>
          </w:tcPr>
          <w:p w14:paraId="055B058A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Monthly average number of acute medication use days during the 12-week treatment period </w:t>
            </w:r>
          </w:p>
        </w:tc>
      </w:tr>
      <w:tr w:rsidR="00754ABA" w:rsidRPr="00E179BD" w14:paraId="2D025908" w14:textId="77777777" w:rsidTr="000C084B">
        <w:trPr>
          <w:trHeight w:val="750"/>
        </w:trPr>
        <w:tc>
          <w:tcPr>
            <w:tcW w:w="4395" w:type="dxa"/>
            <w:hideMark/>
          </w:tcPr>
          <w:p w14:paraId="0F450027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change from baseline during 12-week period  (SE)</w:t>
            </w:r>
          </w:p>
        </w:tc>
        <w:tc>
          <w:tcPr>
            <w:tcW w:w="1347" w:type="dxa"/>
            <w:noWrap/>
            <w:hideMark/>
          </w:tcPr>
          <w:p w14:paraId="6523A185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−0.87 (0.64)</w:t>
            </w:r>
          </w:p>
        </w:tc>
        <w:tc>
          <w:tcPr>
            <w:tcW w:w="1621" w:type="dxa"/>
            <w:gridSpan w:val="2"/>
            <w:hideMark/>
          </w:tcPr>
          <w:p w14:paraId="22F864DA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−3.36 (0.61)</w:t>
            </w:r>
          </w:p>
        </w:tc>
        <w:tc>
          <w:tcPr>
            <w:tcW w:w="1663" w:type="dxa"/>
            <w:gridSpan w:val="2"/>
            <w:hideMark/>
          </w:tcPr>
          <w:p w14:paraId="2E41CA80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−2.79 (0.62)</w:t>
            </w:r>
          </w:p>
        </w:tc>
      </w:tr>
      <w:tr w:rsidR="00754ABA" w:rsidRPr="00E179BD" w14:paraId="588ECC07" w14:textId="77777777" w:rsidTr="000C084B">
        <w:trPr>
          <w:trHeight w:val="1125"/>
        </w:trPr>
        <w:tc>
          <w:tcPr>
            <w:tcW w:w="4395" w:type="dxa"/>
            <w:hideMark/>
          </w:tcPr>
          <w:p w14:paraId="4E1E5B27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Difference  (SE) vs placebo, (95%CI, P)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347" w:type="dxa"/>
            <w:noWrap/>
            <w:hideMark/>
          </w:tcPr>
          <w:p w14:paraId="7D9BB970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1" w:type="dxa"/>
            <w:gridSpan w:val="2"/>
            <w:hideMark/>
          </w:tcPr>
          <w:p w14:paraId="5A25E876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−2.49 (0.82), (−4.12, −0.86) p=0.0033</w:t>
            </w:r>
          </w:p>
        </w:tc>
        <w:tc>
          <w:tcPr>
            <w:tcW w:w="1663" w:type="dxa"/>
            <w:gridSpan w:val="2"/>
            <w:hideMark/>
          </w:tcPr>
          <w:p w14:paraId="7B53CA8F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−1.92 (0.82), (−3.56, −0.28) p=0.0223</w:t>
            </w:r>
          </w:p>
        </w:tc>
      </w:tr>
      <w:tr w:rsidR="00754ABA" w:rsidRPr="00E179BD" w14:paraId="2C9B0683" w14:textId="77777777" w:rsidTr="000C084B">
        <w:trPr>
          <w:trHeight w:val="720"/>
        </w:trPr>
        <w:tc>
          <w:tcPr>
            <w:tcW w:w="9026" w:type="dxa"/>
            <w:gridSpan w:val="6"/>
            <w:hideMark/>
          </w:tcPr>
          <w:p w14:paraId="793620F3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≥50% reduction in the average number of migraine days per month </w:t>
            </w:r>
          </w:p>
        </w:tc>
      </w:tr>
      <w:tr w:rsidR="00754ABA" w:rsidRPr="00E179BD" w14:paraId="6F46D192" w14:textId="77777777" w:rsidTr="000C084B">
        <w:trPr>
          <w:trHeight w:val="375"/>
        </w:trPr>
        <w:tc>
          <w:tcPr>
            <w:tcW w:w="4395" w:type="dxa"/>
            <w:hideMark/>
          </w:tcPr>
          <w:p w14:paraId="5255895C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Responder rate (%)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</w:p>
        </w:tc>
        <w:tc>
          <w:tcPr>
            <w:tcW w:w="1347" w:type="dxa"/>
            <w:noWrap/>
            <w:hideMark/>
          </w:tcPr>
          <w:p w14:paraId="368369FC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</w:t>
            </w:r>
          </w:p>
        </w:tc>
        <w:tc>
          <w:tcPr>
            <w:tcW w:w="1621" w:type="dxa"/>
            <w:gridSpan w:val="2"/>
            <w:hideMark/>
          </w:tcPr>
          <w:p w14:paraId="6A85C109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38.5</w:t>
            </w:r>
          </w:p>
        </w:tc>
        <w:tc>
          <w:tcPr>
            <w:tcW w:w="1663" w:type="dxa"/>
            <w:gridSpan w:val="2"/>
            <w:hideMark/>
          </w:tcPr>
          <w:p w14:paraId="284B63F7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</w:t>
            </w:r>
          </w:p>
        </w:tc>
      </w:tr>
      <w:tr w:rsidR="00754ABA" w:rsidRPr="00E179BD" w14:paraId="29E42451" w14:textId="77777777" w:rsidTr="000C084B">
        <w:trPr>
          <w:trHeight w:val="750"/>
        </w:trPr>
        <w:tc>
          <w:tcPr>
            <w:tcW w:w="4395" w:type="dxa"/>
            <w:hideMark/>
          </w:tcPr>
          <w:p w14:paraId="0AE2BBE3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Difference vs placebo, (95%CI, P)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347" w:type="dxa"/>
            <w:noWrap/>
            <w:hideMark/>
          </w:tcPr>
          <w:p w14:paraId="374EB208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1" w:type="dxa"/>
            <w:gridSpan w:val="2"/>
            <w:hideMark/>
          </w:tcPr>
          <w:p w14:paraId="6110AA15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26.4 (3.7, 49.2) p=0.0369</w:t>
            </w:r>
          </w:p>
        </w:tc>
        <w:tc>
          <w:tcPr>
            <w:tcW w:w="1663" w:type="dxa"/>
            <w:gridSpan w:val="2"/>
            <w:hideMark/>
          </w:tcPr>
          <w:p w14:paraId="5759C4EA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26.8 (2.8, 50.7) p=0.0368</w:t>
            </w:r>
          </w:p>
        </w:tc>
      </w:tr>
      <w:tr w:rsidR="00754ABA" w:rsidRPr="00E179BD" w14:paraId="57B22C45" w14:textId="77777777" w:rsidTr="000C084B">
        <w:trPr>
          <w:trHeight w:val="750"/>
        </w:trPr>
        <w:tc>
          <w:tcPr>
            <w:tcW w:w="9026" w:type="dxa"/>
            <w:gridSpan w:val="6"/>
            <w:hideMark/>
          </w:tcPr>
          <w:p w14:paraId="30521310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Monthly average number of headache days of migraine in not receiving preventive medication</w:t>
            </w:r>
          </w:p>
        </w:tc>
      </w:tr>
      <w:tr w:rsidR="00754ABA" w:rsidRPr="00E179BD" w14:paraId="4423FB98" w14:textId="77777777" w:rsidTr="000C084B">
        <w:trPr>
          <w:trHeight w:val="375"/>
        </w:trPr>
        <w:tc>
          <w:tcPr>
            <w:tcW w:w="4395" w:type="dxa"/>
            <w:hideMark/>
          </w:tcPr>
          <w:p w14:paraId="69593CA3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47" w:type="dxa"/>
            <w:hideMark/>
          </w:tcPr>
          <w:p w14:paraId="1F7836CC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621" w:type="dxa"/>
            <w:gridSpan w:val="2"/>
            <w:hideMark/>
          </w:tcPr>
          <w:p w14:paraId="61DAF411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663" w:type="dxa"/>
            <w:gridSpan w:val="2"/>
            <w:hideMark/>
          </w:tcPr>
          <w:p w14:paraId="27D226B7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</w:tr>
      <w:tr w:rsidR="00754ABA" w:rsidRPr="00E179BD" w14:paraId="3F98BDCB" w14:textId="77777777" w:rsidTr="000C084B">
        <w:trPr>
          <w:trHeight w:val="750"/>
        </w:trPr>
        <w:tc>
          <w:tcPr>
            <w:tcW w:w="4395" w:type="dxa"/>
            <w:hideMark/>
          </w:tcPr>
          <w:p w14:paraId="3377CA24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change from baseline during 12-week period  (SE)</w:t>
            </w:r>
          </w:p>
        </w:tc>
        <w:tc>
          <w:tcPr>
            <w:tcW w:w="1347" w:type="dxa"/>
            <w:noWrap/>
            <w:hideMark/>
          </w:tcPr>
          <w:p w14:paraId="15928B57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−0.92 (0.87)</w:t>
            </w:r>
          </w:p>
        </w:tc>
        <w:tc>
          <w:tcPr>
            <w:tcW w:w="1621" w:type="dxa"/>
            <w:gridSpan w:val="2"/>
            <w:hideMark/>
          </w:tcPr>
          <w:p w14:paraId="31F84E4A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−3.02 (0.86)</w:t>
            </w:r>
          </w:p>
        </w:tc>
        <w:tc>
          <w:tcPr>
            <w:tcW w:w="1663" w:type="dxa"/>
            <w:gridSpan w:val="2"/>
            <w:hideMark/>
          </w:tcPr>
          <w:p w14:paraId="1DE043E1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−2.74 (0.88)</w:t>
            </w:r>
          </w:p>
        </w:tc>
      </w:tr>
      <w:tr w:rsidR="00754ABA" w:rsidRPr="00E179BD" w14:paraId="3538BA72" w14:textId="77777777" w:rsidTr="000C084B">
        <w:trPr>
          <w:trHeight w:val="1125"/>
        </w:trPr>
        <w:tc>
          <w:tcPr>
            <w:tcW w:w="4395" w:type="dxa"/>
            <w:hideMark/>
          </w:tcPr>
          <w:p w14:paraId="61B5F148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Difference  (SE) vs placebo, (95%CI, P)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347" w:type="dxa"/>
            <w:noWrap/>
            <w:hideMark/>
          </w:tcPr>
          <w:p w14:paraId="1BF63D83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1" w:type="dxa"/>
            <w:gridSpan w:val="2"/>
            <w:hideMark/>
          </w:tcPr>
          <w:p w14:paraId="50A282B6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−2.11 (1.14), (−4.41, 0.19) p=0.0709</w:t>
            </w:r>
          </w:p>
        </w:tc>
        <w:tc>
          <w:tcPr>
            <w:tcW w:w="1663" w:type="dxa"/>
            <w:gridSpan w:val="2"/>
            <w:hideMark/>
          </w:tcPr>
          <w:p w14:paraId="057D5BD5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−1.83 (1.16), (−4.16, 0.50) p=0.1212</w:t>
            </w:r>
          </w:p>
        </w:tc>
      </w:tr>
      <w:tr w:rsidR="00754ABA" w:rsidRPr="00E179BD" w14:paraId="534A3A74" w14:textId="77777777" w:rsidTr="000C084B">
        <w:trPr>
          <w:trHeight w:val="375"/>
        </w:trPr>
        <w:tc>
          <w:tcPr>
            <w:tcW w:w="9026" w:type="dxa"/>
            <w:gridSpan w:val="6"/>
            <w:hideMark/>
          </w:tcPr>
          <w:p w14:paraId="5C556681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MIDAS at 4 weeks after the last dose</w:t>
            </w:r>
          </w:p>
        </w:tc>
      </w:tr>
      <w:tr w:rsidR="00754ABA" w:rsidRPr="00E179BD" w14:paraId="780C4031" w14:textId="77777777" w:rsidTr="000C084B">
        <w:trPr>
          <w:trHeight w:val="375"/>
        </w:trPr>
        <w:tc>
          <w:tcPr>
            <w:tcW w:w="4395" w:type="dxa"/>
            <w:hideMark/>
          </w:tcPr>
          <w:p w14:paraId="61B15AF1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47" w:type="dxa"/>
            <w:hideMark/>
          </w:tcPr>
          <w:p w14:paraId="6BFAB17B" w14:textId="77DE1D04" w:rsidR="00754ABA" w:rsidRPr="00E179BD" w:rsidRDefault="00CC3181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621" w:type="dxa"/>
            <w:gridSpan w:val="2"/>
            <w:hideMark/>
          </w:tcPr>
          <w:p w14:paraId="0B77A509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663" w:type="dxa"/>
            <w:gridSpan w:val="2"/>
            <w:hideMark/>
          </w:tcPr>
          <w:p w14:paraId="08030CBC" w14:textId="1F0C0D61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  <w:r w:rsidR="00CC3181"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754ABA" w:rsidRPr="00E179BD" w14:paraId="16067A7F" w14:textId="77777777" w:rsidTr="000C084B">
        <w:trPr>
          <w:trHeight w:val="750"/>
        </w:trPr>
        <w:tc>
          <w:tcPr>
            <w:tcW w:w="4395" w:type="dxa"/>
            <w:hideMark/>
          </w:tcPr>
          <w:p w14:paraId="090784FA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change from baseline during 12-week period  (SE)</w:t>
            </w:r>
          </w:p>
        </w:tc>
        <w:tc>
          <w:tcPr>
            <w:tcW w:w="1347" w:type="dxa"/>
            <w:noWrap/>
            <w:hideMark/>
          </w:tcPr>
          <w:p w14:paraId="008510F7" w14:textId="2C69FD82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−4.</w:t>
            </w:r>
            <w:r w:rsidR="00CC3181"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(3.39)</w:t>
            </w:r>
          </w:p>
        </w:tc>
        <w:tc>
          <w:tcPr>
            <w:tcW w:w="1621" w:type="dxa"/>
            <w:gridSpan w:val="2"/>
            <w:hideMark/>
          </w:tcPr>
          <w:p w14:paraId="0BE8724E" w14:textId="792F31B3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−11.5 (3.22)</w:t>
            </w:r>
          </w:p>
        </w:tc>
        <w:tc>
          <w:tcPr>
            <w:tcW w:w="1663" w:type="dxa"/>
            <w:gridSpan w:val="2"/>
            <w:hideMark/>
          </w:tcPr>
          <w:p w14:paraId="6F75D202" w14:textId="22929930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−13.8 (3.22)</w:t>
            </w:r>
          </w:p>
        </w:tc>
      </w:tr>
      <w:tr w:rsidR="00754ABA" w:rsidRPr="00E179BD" w14:paraId="4BC8B408" w14:textId="77777777" w:rsidTr="000C084B">
        <w:trPr>
          <w:trHeight w:val="1125"/>
        </w:trPr>
        <w:tc>
          <w:tcPr>
            <w:tcW w:w="4395" w:type="dxa"/>
            <w:tcBorders>
              <w:bottom w:val="single" w:sz="4" w:space="0" w:color="auto"/>
            </w:tcBorders>
            <w:hideMark/>
          </w:tcPr>
          <w:p w14:paraId="11961B41" w14:textId="77777777" w:rsidR="00754ABA" w:rsidRPr="00E179BD" w:rsidRDefault="00754ABA" w:rsidP="000C084B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Difference  (SE) vs placebo, (95%CI, P)</w:t>
            </w:r>
            <w:r w:rsidRPr="00E179BD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noWrap/>
            <w:hideMark/>
          </w:tcPr>
          <w:p w14:paraId="46A03A2B" w14:textId="77777777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hideMark/>
          </w:tcPr>
          <w:p w14:paraId="0BE46E3F" w14:textId="6D0B9556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−6.9 (4.22), (−15.34, 1.52) p=0.1064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hideMark/>
          </w:tcPr>
          <w:p w14:paraId="55662C92" w14:textId="706CE858" w:rsidR="00754ABA" w:rsidRPr="00E179BD" w:rsidRDefault="00754ABA" w:rsidP="000C084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−9.2 (4.34), (−17.92, −0.58) p=0.0369</w:t>
            </w:r>
          </w:p>
        </w:tc>
      </w:tr>
    </w:tbl>
    <w:p w14:paraId="6DAF6C52" w14:textId="77777777" w:rsidR="00754ABA" w:rsidRPr="00E179BD" w:rsidRDefault="00754ABA" w:rsidP="00754ABA">
      <w:pPr>
        <w:widowControl/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color w:val="000000"/>
          <w:sz w:val="18"/>
          <w:szCs w:val="18"/>
        </w:rPr>
      </w:pPr>
      <w:r w:rsidRPr="00E179BD">
        <w:rPr>
          <w:rFonts w:ascii="Arial" w:hAnsi="Arial" w:cs="Arial"/>
          <w:color w:val="000000"/>
          <w:sz w:val="18"/>
          <w:szCs w:val="18"/>
        </w:rPr>
        <w:t xml:space="preserve"> </w:t>
      </w:r>
      <w:r w:rsidRPr="00E179BD">
        <w:rPr>
          <w:rFonts w:ascii="Arial" w:hAnsi="Arial" w:cs="Arial"/>
          <w:color w:val="000000"/>
          <w:sz w:val="18"/>
          <w:szCs w:val="18"/>
          <w:vertAlign w:val="superscript"/>
        </w:rPr>
        <w:t>a</w:t>
      </w:r>
      <w:r w:rsidRPr="00E179BD">
        <w:rPr>
          <w:rFonts w:ascii="Arial" w:hAnsi="Arial" w:cs="Arial"/>
          <w:color w:val="000000"/>
          <w:sz w:val="18"/>
          <w:szCs w:val="18"/>
        </w:rPr>
        <w:t>ANCOVA model for change from baseline includes treatment, sex, and baseline preventive medication use (yes/no) as fixed effects and baseline value and years since onset of migraines as covariates.</w:t>
      </w:r>
    </w:p>
    <w:p w14:paraId="7DDB88AF" w14:textId="77777777" w:rsidR="00754ABA" w:rsidRPr="00E179BD" w:rsidRDefault="00754ABA" w:rsidP="00754ABA">
      <w:pPr>
        <w:widowControl/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color w:val="000000"/>
          <w:sz w:val="18"/>
          <w:szCs w:val="18"/>
        </w:rPr>
      </w:pPr>
      <w:r w:rsidRPr="00E179BD">
        <w:rPr>
          <w:rFonts w:ascii="Arial" w:hAnsi="Arial" w:cs="Arial"/>
          <w:color w:val="000000"/>
          <w:sz w:val="18"/>
          <w:szCs w:val="18"/>
          <w:vertAlign w:val="superscript"/>
        </w:rPr>
        <w:t>b</w:t>
      </w:r>
      <w:r w:rsidRPr="00E179BD">
        <w:rPr>
          <w:rFonts w:ascii="Arial" w:hAnsi="Arial" w:cs="Arial"/>
          <w:color w:val="000000"/>
          <w:sz w:val="18"/>
          <w:szCs w:val="18"/>
        </w:rPr>
        <w:t>The number of subjects meeting responder criteria.</w:t>
      </w:r>
    </w:p>
    <w:p w14:paraId="6A17AE5D" w14:textId="77777777" w:rsidR="00754ABA" w:rsidRPr="00E179BD" w:rsidRDefault="00754ABA" w:rsidP="00754ABA">
      <w:pPr>
        <w:widowControl/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color w:val="000000"/>
          <w:sz w:val="18"/>
          <w:szCs w:val="18"/>
        </w:rPr>
      </w:pPr>
      <w:r w:rsidRPr="00E179BD">
        <w:rPr>
          <w:rFonts w:ascii="Arial" w:hAnsi="Arial" w:cs="Arial"/>
          <w:color w:val="000000"/>
          <w:sz w:val="18"/>
          <w:szCs w:val="18"/>
          <w:vertAlign w:val="superscript"/>
        </w:rPr>
        <w:t>c</w:t>
      </w:r>
      <w:r w:rsidRPr="00E179BD">
        <w:rPr>
          <w:rFonts w:ascii="Arial" w:hAnsi="Arial" w:cs="Arial"/>
          <w:color w:val="000000"/>
          <w:sz w:val="18"/>
          <w:szCs w:val="18"/>
        </w:rPr>
        <w:t>Comparisons were conducted using Mantel-Haenszel estimator stratified by baseline preventive medication use (yes/no).</w:t>
      </w:r>
    </w:p>
    <w:p w14:paraId="29890B51" w14:textId="77777777" w:rsidR="005D220D" w:rsidRPr="00E179BD" w:rsidRDefault="005D220D" w:rsidP="00A22CA5">
      <w:pPr>
        <w:rPr>
          <w:rFonts w:ascii="Arial" w:hAnsi="Arial" w:cs="Arial"/>
          <w:color w:val="000000"/>
          <w:sz w:val="20"/>
        </w:rPr>
      </w:pPr>
    </w:p>
    <w:p w14:paraId="0983DAA0" w14:textId="77777777" w:rsidR="00A22CA5" w:rsidRPr="00E179BD" w:rsidRDefault="00A22CA5" w:rsidP="00A22CA5">
      <w:pPr>
        <w:rPr>
          <w:rFonts w:ascii="Arial" w:hAnsi="Arial" w:cs="Arial"/>
          <w:color w:val="000000"/>
          <w:sz w:val="20"/>
        </w:rPr>
      </w:pPr>
    </w:p>
    <w:p w14:paraId="2266E872" w14:textId="77777777" w:rsidR="005D220D" w:rsidRPr="00E179BD" w:rsidRDefault="005D220D">
      <w:pPr>
        <w:widowControl/>
        <w:autoSpaceDE/>
        <w:autoSpaceDN/>
        <w:adjustRightInd/>
        <w:spacing w:before="0" w:beforeAutospacing="0" w:after="160" w:afterAutospacing="0" w:line="259" w:lineRule="auto"/>
        <w:rPr>
          <w:rFonts w:ascii="Arial" w:hAnsi="Arial" w:cs="Arial"/>
          <w:b/>
          <w:color w:val="000000"/>
        </w:rPr>
      </w:pPr>
      <w:r w:rsidRPr="00E179BD">
        <w:rPr>
          <w:rFonts w:ascii="Arial" w:hAnsi="Arial" w:cs="Arial"/>
          <w:b/>
          <w:color w:val="000000"/>
        </w:rPr>
        <w:br w:type="page"/>
      </w:r>
    </w:p>
    <w:p w14:paraId="60F0195B" w14:textId="1D1A6B96" w:rsidR="00754ABA" w:rsidRPr="00E179BD" w:rsidRDefault="00754ABA" w:rsidP="00754ABA">
      <w:pPr>
        <w:rPr>
          <w:rFonts w:ascii="Arial" w:hAnsi="Arial" w:cs="Arial"/>
          <w:color w:val="000000"/>
        </w:rPr>
      </w:pPr>
      <w:r w:rsidRPr="00E179BD">
        <w:rPr>
          <w:rFonts w:ascii="Arial" w:hAnsi="Arial" w:cs="Arial"/>
          <w:b/>
          <w:color w:val="000000"/>
        </w:rPr>
        <w:lastRenderedPageBreak/>
        <w:t xml:space="preserve">Supplementary Table </w:t>
      </w:r>
      <w:r w:rsidR="00014104" w:rsidRPr="00E179BD">
        <w:rPr>
          <w:rFonts w:ascii="Arial" w:hAnsi="Arial" w:cs="Arial"/>
          <w:b/>
          <w:color w:val="000000"/>
        </w:rPr>
        <w:t>4</w:t>
      </w:r>
      <w:r w:rsidRPr="00E179BD">
        <w:rPr>
          <w:rFonts w:ascii="Arial" w:hAnsi="Arial" w:cs="Arial"/>
          <w:b/>
          <w:color w:val="000000"/>
        </w:rPr>
        <w:t xml:space="preserve">. </w:t>
      </w:r>
      <w:r w:rsidRPr="00E179BD">
        <w:rPr>
          <w:rFonts w:ascii="Arial" w:hAnsi="Arial" w:cs="Arial"/>
          <w:color w:val="000000"/>
        </w:rPr>
        <w:t>Adverse events overall and in patients with adverse events reported in &gt;5% of any treatment group in the HALO</w:t>
      </w:r>
      <w:r w:rsidRPr="00E179BD">
        <w:rPr>
          <w:rFonts w:ascii="Arial" w:hAnsi="Arial" w:cs="Arial"/>
          <w:color w:val="000000"/>
          <w:sz w:val="20"/>
        </w:rPr>
        <w:t xml:space="preserve"> trial</w:t>
      </w:r>
      <w:r w:rsidRPr="00E179BD">
        <w:rPr>
          <w:rFonts w:ascii="Arial" w:hAnsi="Arial" w:cs="Arial"/>
          <w:color w:val="00000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6"/>
        <w:gridCol w:w="1474"/>
        <w:gridCol w:w="1508"/>
        <w:gridCol w:w="1397"/>
        <w:gridCol w:w="1171"/>
      </w:tblGrid>
      <w:tr w:rsidR="00754ABA" w:rsidRPr="00E179BD" w14:paraId="36A2A547" w14:textId="77777777" w:rsidTr="000C084B">
        <w:trPr>
          <w:trHeight w:val="375"/>
        </w:trPr>
        <w:tc>
          <w:tcPr>
            <w:tcW w:w="3476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099DE2" w14:textId="77777777" w:rsidR="00754ABA" w:rsidRPr="00E179BD" w:rsidRDefault="00754ABA" w:rsidP="000C084B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eastAsia="MS Mincho" w:hAnsi="Arial" w:cs="Arial"/>
                <w:b/>
                <w:color w:val="00000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9FAE188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AB171D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Fremanezumab</w:t>
            </w:r>
          </w:p>
        </w:tc>
      </w:tr>
      <w:tr w:rsidR="00754ABA" w:rsidRPr="00E179BD" w14:paraId="69BE642D" w14:textId="77777777" w:rsidTr="000C084B">
        <w:trPr>
          <w:trHeight w:val="375"/>
        </w:trPr>
        <w:tc>
          <w:tcPr>
            <w:tcW w:w="3476" w:type="dxa"/>
            <w:vMerge/>
            <w:tcBorders>
              <w:bottom w:val="single" w:sz="4" w:space="0" w:color="auto"/>
            </w:tcBorders>
            <w:hideMark/>
          </w:tcPr>
          <w:p w14:paraId="18AB644B" w14:textId="77777777" w:rsidR="00754ABA" w:rsidRPr="00E179BD" w:rsidRDefault="00754ABA" w:rsidP="000C084B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/>
            <w:hideMark/>
          </w:tcPr>
          <w:p w14:paraId="02336060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  <w:noWrap/>
            <w:hideMark/>
          </w:tcPr>
          <w:p w14:paraId="0804EF29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Quarterly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noWrap/>
            <w:hideMark/>
          </w:tcPr>
          <w:p w14:paraId="4057B8C9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Monthly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noWrap/>
            <w:hideMark/>
          </w:tcPr>
          <w:p w14:paraId="0058CD08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754ABA" w:rsidRPr="00E179BD" w14:paraId="10A5898D" w14:textId="77777777" w:rsidTr="000C084B">
        <w:trPr>
          <w:trHeight w:val="375"/>
        </w:trPr>
        <w:tc>
          <w:tcPr>
            <w:tcW w:w="3476" w:type="dxa"/>
            <w:vMerge/>
            <w:tcBorders>
              <w:bottom w:val="single" w:sz="4" w:space="0" w:color="auto"/>
            </w:tcBorders>
            <w:hideMark/>
          </w:tcPr>
          <w:p w14:paraId="4815FBFF" w14:textId="77777777" w:rsidR="00754ABA" w:rsidRPr="00E179BD" w:rsidRDefault="00754ABA" w:rsidP="000C084B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0E715236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(n=24)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noWrap/>
            <w:hideMark/>
          </w:tcPr>
          <w:p w14:paraId="2C6B9CAA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(n=26)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noWrap/>
            <w:hideMark/>
          </w:tcPr>
          <w:p w14:paraId="3765DE54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(n=25)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hideMark/>
          </w:tcPr>
          <w:p w14:paraId="5A0F1BAC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(n=51)</w:t>
            </w:r>
          </w:p>
        </w:tc>
      </w:tr>
      <w:tr w:rsidR="00754ABA" w:rsidRPr="00E179BD" w14:paraId="5378E131" w14:textId="77777777" w:rsidTr="000C084B">
        <w:trPr>
          <w:trHeight w:val="375"/>
        </w:trPr>
        <w:tc>
          <w:tcPr>
            <w:tcW w:w="3476" w:type="dxa"/>
            <w:tcBorders>
              <w:top w:val="single" w:sz="4" w:space="0" w:color="auto"/>
            </w:tcBorders>
            <w:hideMark/>
          </w:tcPr>
          <w:p w14:paraId="399AA790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Patients with at least one TEAE*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14:paraId="7D1B01C5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(33.3)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noWrap/>
            <w:hideMark/>
          </w:tcPr>
          <w:p w14:paraId="101FE731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 (53.8)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noWrap/>
            <w:hideMark/>
          </w:tcPr>
          <w:p w14:paraId="32F509C2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 (64.0)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noWrap/>
            <w:hideMark/>
          </w:tcPr>
          <w:p w14:paraId="7D8431D6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(58.8)</w:t>
            </w:r>
          </w:p>
        </w:tc>
      </w:tr>
      <w:tr w:rsidR="00754ABA" w:rsidRPr="00E179BD" w14:paraId="6854356B" w14:textId="77777777" w:rsidTr="000C084B">
        <w:trPr>
          <w:trHeight w:val="750"/>
        </w:trPr>
        <w:tc>
          <w:tcPr>
            <w:tcW w:w="3476" w:type="dxa"/>
            <w:hideMark/>
          </w:tcPr>
          <w:p w14:paraId="5F63F7C8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Patients with at least one TEAE potentially related to study drug</w:t>
            </w:r>
          </w:p>
        </w:tc>
        <w:tc>
          <w:tcPr>
            <w:tcW w:w="1474" w:type="dxa"/>
            <w:noWrap/>
            <w:hideMark/>
          </w:tcPr>
          <w:p w14:paraId="19258B7A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 (12.5)</w:t>
            </w:r>
          </w:p>
        </w:tc>
        <w:tc>
          <w:tcPr>
            <w:tcW w:w="1508" w:type="dxa"/>
            <w:noWrap/>
            <w:hideMark/>
          </w:tcPr>
          <w:p w14:paraId="5064764D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 (23.1)</w:t>
            </w:r>
          </w:p>
        </w:tc>
        <w:tc>
          <w:tcPr>
            <w:tcW w:w="1397" w:type="dxa"/>
            <w:noWrap/>
            <w:hideMark/>
          </w:tcPr>
          <w:p w14:paraId="391B3D8B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(16.0)</w:t>
            </w:r>
          </w:p>
        </w:tc>
        <w:tc>
          <w:tcPr>
            <w:tcW w:w="1171" w:type="dxa"/>
            <w:noWrap/>
            <w:hideMark/>
          </w:tcPr>
          <w:p w14:paraId="6514C19B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 (19.6)</w:t>
            </w:r>
          </w:p>
        </w:tc>
      </w:tr>
      <w:tr w:rsidR="00754ABA" w:rsidRPr="00E179BD" w14:paraId="5F3FC57A" w14:textId="77777777" w:rsidTr="000A13BE">
        <w:trPr>
          <w:trHeight w:val="315"/>
        </w:trPr>
        <w:tc>
          <w:tcPr>
            <w:tcW w:w="9026" w:type="dxa"/>
            <w:gridSpan w:val="5"/>
            <w:hideMark/>
          </w:tcPr>
          <w:p w14:paraId="0192291C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Patients with adverse events reported in &gt;5% of patients in any group</w:t>
            </w:r>
          </w:p>
        </w:tc>
      </w:tr>
      <w:tr w:rsidR="00754ABA" w:rsidRPr="00E179BD" w14:paraId="277E7F21" w14:textId="77777777" w:rsidTr="000C084B">
        <w:trPr>
          <w:trHeight w:val="375"/>
        </w:trPr>
        <w:tc>
          <w:tcPr>
            <w:tcW w:w="3476" w:type="dxa"/>
            <w:hideMark/>
          </w:tcPr>
          <w:p w14:paraId="2C87BCE7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Injection-site reactions</w:t>
            </w:r>
          </w:p>
        </w:tc>
        <w:tc>
          <w:tcPr>
            <w:tcW w:w="1474" w:type="dxa"/>
            <w:noWrap/>
            <w:hideMark/>
          </w:tcPr>
          <w:p w14:paraId="6E66B837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noWrap/>
            <w:hideMark/>
          </w:tcPr>
          <w:p w14:paraId="75B60F10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noWrap/>
            <w:hideMark/>
          </w:tcPr>
          <w:p w14:paraId="646CC708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noWrap/>
            <w:hideMark/>
          </w:tcPr>
          <w:p w14:paraId="3C1C5F3D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54ABA" w:rsidRPr="00E179BD" w14:paraId="4FFC9D20" w14:textId="77777777" w:rsidTr="000C084B">
        <w:trPr>
          <w:trHeight w:val="375"/>
        </w:trPr>
        <w:tc>
          <w:tcPr>
            <w:tcW w:w="3476" w:type="dxa"/>
            <w:hideMark/>
          </w:tcPr>
          <w:p w14:paraId="3ADFD1E8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Erythema</w:t>
            </w:r>
          </w:p>
        </w:tc>
        <w:tc>
          <w:tcPr>
            <w:tcW w:w="1474" w:type="dxa"/>
            <w:noWrap/>
            <w:hideMark/>
          </w:tcPr>
          <w:p w14:paraId="37847E9C" w14:textId="7609BC48" w:rsidR="00754ABA" w:rsidRPr="00E179BD" w:rsidRDefault="00E43D4C" w:rsidP="006D01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1 </w:t>
            </w:r>
            <w:r w:rsidR="00754ABA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4.2</w:t>
            </w:r>
            <w:r w:rsidR="00754ABA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508" w:type="dxa"/>
            <w:noWrap/>
            <w:hideMark/>
          </w:tcPr>
          <w:p w14:paraId="70F9EB87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 (3.8)</w:t>
            </w:r>
          </w:p>
        </w:tc>
        <w:tc>
          <w:tcPr>
            <w:tcW w:w="1397" w:type="dxa"/>
            <w:noWrap/>
            <w:hideMark/>
          </w:tcPr>
          <w:p w14:paraId="3ECD9779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 (12.0)</w:t>
            </w:r>
          </w:p>
        </w:tc>
        <w:tc>
          <w:tcPr>
            <w:tcW w:w="1171" w:type="dxa"/>
            <w:noWrap/>
            <w:hideMark/>
          </w:tcPr>
          <w:p w14:paraId="7038D97E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(7.8)</w:t>
            </w:r>
          </w:p>
        </w:tc>
      </w:tr>
      <w:tr w:rsidR="00754ABA" w:rsidRPr="00E179BD" w14:paraId="382A0114" w14:textId="77777777" w:rsidTr="000C084B">
        <w:trPr>
          <w:trHeight w:val="375"/>
        </w:trPr>
        <w:tc>
          <w:tcPr>
            <w:tcW w:w="3476" w:type="dxa"/>
            <w:hideMark/>
          </w:tcPr>
          <w:p w14:paraId="2924B343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Pain</w:t>
            </w:r>
          </w:p>
        </w:tc>
        <w:tc>
          <w:tcPr>
            <w:tcW w:w="1474" w:type="dxa"/>
            <w:noWrap/>
            <w:hideMark/>
          </w:tcPr>
          <w:p w14:paraId="7FFDD49F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(8.3)</w:t>
            </w:r>
          </w:p>
        </w:tc>
        <w:tc>
          <w:tcPr>
            <w:tcW w:w="1508" w:type="dxa"/>
            <w:noWrap/>
            <w:hideMark/>
          </w:tcPr>
          <w:p w14:paraId="47D2DC4F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 (11.5)</w:t>
            </w:r>
          </w:p>
        </w:tc>
        <w:tc>
          <w:tcPr>
            <w:tcW w:w="1397" w:type="dxa"/>
            <w:noWrap/>
            <w:hideMark/>
          </w:tcPr>
          <w:p w14:paraId="7F5AA8F9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 (12.0)</w:t>
            </w:r>
          </w:p>
        </w:tc>
        <w:tc>
          <w:tcPr>
            <w:tcW w:w="1171" w:type="dxa"/>
            <w:noWrap/>
            <w:hideMark/>
          </w:tcPr>
          <w:p w14:paraId="54115656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 (11.8)</w:t>
            </w:r>
          </w:p>
        </w:tc>
      </w:tr>
      <w:tr w:rsidR="00754ABA" w:rsidRPr="00E179BD" w14:paraId="6852A9A7" w14:textId="77777777" w:rsidTr="000C084B">
        <w:trPr>
          <w:trHeight w:val="375"/>
        </w:trPr>
        <w:tc>
          <w:tcPr>
            <w:tcW w:w="3476" w:type="dxa"/>
            <w:hideMark/>
          </w:tcPr>
          <w:p w14:paraId="3E781BF5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Induration</w:t>
            </w:r>
          </w:p>
        </w:tc>
        <w:tc>
          <w:tcPr>
            <w:tcW w:w="1474" w:type="dxa"/>
            <w:noWrap/>
            <w:hideMark/>
          </w:tcPr>
          <w:p w14:paraId="20D5489E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 (4.2)</w:t>
            </w:r>
          </w:p>
        </w:tc>
        <w:tc>
          <w:tcPr>
            <w:tcW w:w="1508" w:type="dxa"/>
            <w:noWrap/>
            <w:hideMark/>
          </w:tcPr>
          <w:p w14:paraId="314F9B3C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(7.7)</w:t>
            </w:r>
          </w:p>
        </w:tc>
        <w:tc>
          <w:tcPr>
            <w:tcW w:w="1397" w:type="dxa"/>
            <w:noWrap/>
            <w:hideMark/>
          </w:tcPr>
          <w:p w14:paraId="56030B5C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(8.0)</w:t>
            </w:r>
          </w:p>
        </w:tc>
        <w:tc>
          <w:tcPr>
            <w:tcW w:w="1171" w:type="dxa"/>
            <w:noWrap/>
            <w:hideMark/>
          </w:tcPr>
          <w:p w14:paraId="4DD7BBF6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(7.8)</w:t>
            </w:r>
          </w:p>
        </w:tc>
      </w:tr>
      <w:tr w:rsidR="00754ABA" w:rsidRPr="00E179BD" w14:paraId="3633F188" w14:textId="77777777" w:rsidTr="000C084B">
        <w:trPr>
          <w:trHeight w:val="375"/>
        </w:trPr>
        <w:tc>
          <w:tcPr>
            <w:tcW w:w="3476" w:type="dxa"/>
            <w:hideMark/>
          </w:tcPr>
          <w:p w14:paraId="46434AFA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Nasopharyngitis</w:t>
            </w:r>
          </w:p>
        </w:tc>
        <w:tc>
          <w:tcPr>
            <w:tcW w:w="1474" w:type="dxa"/>
            <w:noWrap/>
            <w:hideMark/>
          </w:tcPr>
          <w:p w14:paraId="1EA03476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 (4.2)</w:t>
            </w:r>
          </w:p>
        </w:tc>
        <w:tc>
          <w:tcPr>
            <w:tcW w:w="1508" w:type="dxa"/>
            <w:noWrap/>
            <w:hideMark/>
          </w:tcPr>
          <w:p w14:paraId="03094BF7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 (11.5)</w:t>
            </w:r>
          </w:p>
        </w:tc>
        <w:tc>
          <w:tcPr>
            <w:tcW w:w="1397" w:type="dxa"/>
            <w:noWrap/>
            <w:hideMark/>
          </w:tcPr>
          <w:p w14:paraId="16B405F2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(20.0)</w:t>
            </w:r>
          </w:p>
        </w:tc>
        <w:tc>
          <w:tcPr>
            <w:tcW w:w="1171" w:type="dxa"/>
            <w:noWrap/>
            <w:hideMark/>
          </w:tcPr>
          <w:p w14:paraId="1354C5C6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(15.7)</w:t>
            </w:r>
          </w:p>
        </w:tc>
      </w:tr>
      <w:tr w:rsidR="00754ABA" w:rsidRPr="00E179BD" w14:paraId="64EA4126" w14:textId="77777777" w:rsidTr="000C084B">
        <w:trPr>
          <w:trHeight w:val="375"/>
        </w:trPr>
        <w:tc>
          <w:tcPr>
            <w:tcW w:w="3476" w:type="dxa"/>
            <w:hideMark/>
          </w:tcPr>
          <w:p w14:paraId="01C5B584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Pharyngitis</w:t>
            </w:r>
          </w:p>
        </w:tc>
        <w:tc>
          <w:tcPr>
            <w:tcW w:w="1474" w:type="dxa"/>
            <w:noWrap/>
            <w:hideMark/>
          </w:tcPr>
          <w:p w14:paraId="18D14AE5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8" w:type="dxa"/>
            <w:noWrap/>
            <w:hideMark/>
          </w:tcPr>
          <w:p w14:paraId="3032E0AD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(7.7)</w:t>
            </w:r>
          </w:p>
        </w:tc>
        <w:tc>
          <w:tcPr>
            <w:tcW w:w="1397" w:type="dxa"/>
            <w:noWrap/>
            <w:hideMark/>
          </w:tcPr>
          <w:p w14:paraId="2AE22125" w14:textId="06B0AD94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E43D4C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1 </w:t>
            </w: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="00E43D4C"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4.0)</w:t>
            </w:r>
          </w:p>
        </w:tc>
        <w:tc>
          <w:tcPr>
            <w:tcW w:w="1171" w:type="dxa"/>
            <w:noWrap/>
            <w:hideMark/>
          </w:tcPr>
          <w:p w14:paraId="401E492E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 (5.9)</w:t>
            </w:r>
          </w:p>
        </w:tc>
      </w:tr>
      <w:tr w:rsidR="00754ABA" w:rsidRPr="00E179BD" w14:paraId="6F3F2C12" w14:textId="77777777" w:rsidTr="000C084B">
        <w:trPr>
          <w:trHeight w:val="375"/>
        </w:trPr>
        <w:tc>
          <w:tcPr>
            <w:tcW w:w="3476" w:type="dxa"/>
            <w:hideMark/>
          </w:tcPr>
          <w:p w14:paraId="09D24E09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Bronchitis</w:t>
            </w:r>
          </w:p>
        </w:tc>
        <w:tc>
          <w:tcPr>
            <w:tcW w:w="1474" w:type="dxa"/>
            <w:noWrap/>
            <w:hideMark/>
          </w:tcPr>
          <w:p w14:paraId="64087314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8" w:type="dxa"/>
            <w:noWrap/>
            <w:hideMark/>
          </w:tcPr>
          <w:p w14:paraId="3333AEDE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397" w:type="dxa"/>
            <w:noWrap/>
            <w:hideMark/>
          </w:tcPr>
          <w:p w14:paraId="60C84400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(8.0)</w:t>
            </w:r>
          </w:p>
        </w:tc>
        <w:tc>
          <w:tcPr>
            <w:tcW w:w="1171" w:type="dxa"/>
            <w:noWrap/>
            <w:hideMark/>
          </w:tcPr>
          <w:p w14:paraId="7DE5AD88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(3.9)</w:t>
            </w:r>
          </w:p>
        </w:tc>
      </w:tr>
      <w:tr w:rsidR="00754ABA" w:rsidRPr="00E179BD" w14:paraId="34FADDAA" w14:textId="77777777" w:rsidTr="000C084B">
        <w:trPr>
          <w:trHeight w:val="375"/>
        </w:trPr>
        <w:tc>
          <w:tcPr>
            <w:tcW w:w="3476" w:type="dxa"/>
            <w:noWrap/>
            <w:hideMark/>
          </w:tcPr>
          <w:p w14:paraId="658A9D82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Gastroenteritis</w:t>
            </w:r>
          </w:p>
        </w:tc>
        <w:tc>
          <w:tcPr>
            <w:tcW w:w="1474" w:type="dxa"/>
            <w:noWrap/>
            <w:hideMark/>
          </w:tcPr>
          <w:p w14:paraId="11C95E85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 (4.2)</w:t>
            </w:r>
          </w:p>
        </w:tc>
        <w:tc>
          <w:tcPr>
            <w:tcW w:w="1508" w:type="dxa"/>
            <w:noWrap/>
            <w:hideMark/>
          </w:tcPr>
          <w:p w14:paraId="753BC312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397" w:type="dxa"/>
            <w:noWrap/>
            <w:hideMark/>
          </w:tcPr>
          <w:p w14:paraId="10B77092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(8.0)</w:t>
            </w:r>
          </w:p>
        </w:tc>
        <w:tc>
          <w:tcPr>
            <w:tcW w:w="1171" w:type="dxa"/>
            <w:noWrap/>
            <w:hideMark/>
          </w:tcPr>
          <w:p w14:paraId="68663B39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(3.9)</w:t>
            </w:r>
          </w:p>
        </w:tc>
      </w:tr>
      <w:tr w:rsidR="00754ABA" w:rsidRPr="00E179BD" w14:paraId="03E68584" w14:textId="77777777" w:rsidTr="000C084B">
        <w:trPr>
          <w:trHeight w:val="375"/>
        </w:trPr>
        <w:tc>
          <w:tcPr>
            <w:tcW w:w="3476" w:type="dxa"/>
            <w:tcBorders>
              <w:bottom w:val="single" w:sz="4" w:space="0" w:color="auto"/>
            </w:tcBorders>
            <w:hideMark/>
          </w:tcPr>
          <w:p w14:paraId="17168213" w14:textId="77777777" w:rsidR="00754ABA" w:rsidRPr="00E179BD" w:rsidRDefault="00754ABA" w:rsidP="000C084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Influenza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5588D909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(8.3)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noWrap/>
            <w:hideMark/>
          </w:tcPr>
          <w:p w14:paraId="7DFB08B4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(7.7)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noWrap/>
            <w:hideMark/>
          </w:tcPr>
          <w:p w14:paraId="2289EAD0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hideMark/>
          </w:tcPr>
          <w:p w14:paraId="2001E623" w14:textId="77777777" w:rsidR="00754ABA" w:rsidRPr="00E179BD" w:rsidRDefault="00754ABA" w:rsidP="000C08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179B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(3.9)</w:t>
            </w:r>
          </w:p>
        </w:tc>
      </w:tr>
    </w:tbl>
    <w:p w14:paraId="3D9CC04A" w14:textId="29868752" w:rsidR="00D60252" w:rsidRPr="00E179BD" w:rsidRDefault="005C0B89" w:rsidP="00945BD2">
      <w:pPr>
        <w:pStyle w:val="Heading1"/>
        <w:rPr>
          <w:b w:val="0"/>
          <w:bCs/>
          <w:color w:val="000000"/>
          <w:sz w:val="22"/>
          <w:szCs w:val="22"/>
        </w:rPr>
      </w:pPr>
      <w:r w:rsidRPr="00E179BD">
        <w:rPr>
          <w:b w:val="0"/>
          <w:bCs/>
          <w:color w:val="000000"/>
          <w:sz w:val="22"/>
          <w:szCs w:val="22"/>
        </w:rPr>
        <w:t xml:space="preserve">*Treatment-emergent adverse event by preferred term in overall safety population. </w:t>
      </w:r>
    </w:p>
    <w:sectPr w:rsidR="00D60252" w:rsidRPr="00E179BD" w:rsidSect="00945BD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8AB1B" w14:textId="77777777" w:rsidR="00FC7B92" w:rsidRDefault="00FC7B92">
      <w:pPr>
        <w:spacing w:before="0" w:after="0" w:line="240" w:lineRule="auto"/>
      </w:pPr>
      <w:r>
        <w:separator/>
      </w:r>
    </w:p>
  </w:endnote>
  <w:endnote w:type="continuationSeparator" w:id="0">
    <w:p w14:paraId="29B4E492" w14:textId="77777777" w:rsidR="00FC7B92" w:rsidRDefault="00FC7B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C5B8" w14:textId="42D2564C" w:rsidR="00CE7762" w:rsidRDefault="00345D79" w:rsidP="00610DC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566FF" wp14:editId="440A426E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1" name="MSIPCM227a4e5eb241500ff7bd0f19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13B0D9" w14:textId="1D79679C" w:rsidR="00345D79" w:rsidRPr="00345D79" w:rsidRDefault="00345D79" w:rsidP="00345D79">
                          <w:pPr>
                            <w:spacing w:before="0"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345D79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566FF" id="_x0000_t202" coordsize="21600,21600" o:spt="202" path="m,l,21600r21600,l21600,xe">
              <v:stroke joinstyle="miter"/>
              <v:path gradientshapeok="t" o:connecttype="rect"/>
            </v:shapetype>
            <v:shape id="MSIPCM227a4e5eb241500ff7bd0f19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textbox inset="20pt,0,,0">
                <w:txbxContent>
                  <w:p w14:paraId="6613B0D9" w14:textId="1D79679C" w:rsidR="00345D79" w:rsidRPr="00345D79" w:rsidRDefault="00345D79" w:rsidP="00345D79">
                    <w:pPr>
                      <w:spacing w:before="0"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345D79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8358464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E4462" w:rsidRPr="00E34BA5">
          <w:fldChar w:fldCharType="begin"/>
        </w:r>
        <w:r w:rsidR="00EE4462" w:rsidRPr="00E34BA5">
          <w:instrText xml:space="preserve"> PAGE   \* MERGEFORMAT </w:instrText>
        </w:r>
        <w:r w:rsidR="00EE4462" w:rsidRPr="00E34BA5">
          <w:fldChar w:fldCharType="separate"/>
        </w:r>
        <w:r w:rsidR="006D019C">
          <w:rPr>
            <w:noProof/>
          </w:rPr>
          <w:t>9</w:t>
        </w:r>
        <w:r w:rsidR="00EE4462" w:rsidRPr="00E34BA5">
          <w:rPr>
            <w:noProof/>
          </w:rPr>
          <w:fldChar w:fldCharType="end"/>
        </w:r>
      </w:sdtContent>
    </w:sdt>
  </w:p>
  <w:p w14:paraId="0B2A27B9" w14:textId="77777777" w:rsidR="00CE7762" w:rsidRDefault="002650F6" w:rsidP="00610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327FD" w14:textId="77777777" w:rsidR="00FC7B92" w:rsidRDefault="00FC7B92">
      <w:pPr>
        <w:spacing w:before="0" w:after="0" w:line="240" w:lineRule="auto"/>
      </w:pPr>
      <w:r>
        <w:separator/>
      </w:r>
    </w:p>
  </w:footnote>
  <w:footnote w:type="continuationSeparator" w:id="0">
    <w:p w14:paraId="275DE0F0" w14:textId="77777777" w:rsidR="00FC7B92" w:rsidRDefault="00FC7B9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6D1E"/>
    <w:multiLevelType w:val="hybridMultilevel"/>
    <w:tmpl w:val="EAE29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1966"/>
    <w:multiLevelType w:val="hybridMultilevel"/>
    <w:tmpl w:val="3A58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590"/>
    <w:multiLevelType w:val="hybridMultilevel"/>
    <w:tmpl w:val="757A3D0C"/>
    <w:lvl w:ilvl="0" w:tplc="CD1C4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836FB"/>
    <w:multiLevelType w:val="hybridMultilevel"/>
    <w:tmpl w:val="A0D452E2"/>
    <w:lvl w:ilvl="0" w:tplc="41C21CB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A5708"/>
    <w:multiLevelType w:val="hybridMultilevel"/>
    <w:tmpl w:val="3A96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7AF"/>
    <w:multiLevelType w:val="hybridMultilevel"/>
    <w:tmpl w:val="092637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F031E35"/>
    <w:multiLevelType w:val="hybridMultilevel"/>
    <w:tmpl w:val="0E58C9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1E1217D"/>
    <w:multiLevelType w:val="hybridMultilevel"/>
    <w:tmpl w:val="E4064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7CAD7C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441BC"/>
    <w:multiLevelType w:val="hybridMultilevel"/>
    <w:tmpl w:val="FB989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826ED"/>
    <w:multiLevelType w:val="hybridMultilevel"/>
    <w:tmpl w:val="B43C1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D4738"/>
    <w:multiLevelType w:val="hybridMultilevel"/>
    <w:tmpl w:val="AC5C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74719"/>
    <w:multiLevelType w:val="hybridMultilevel"/>
    <w:tmpl w:val="1E26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07D42"/>
    <w:multiLevelType w:val="hybridMultilevel"/>
    <w:tmpl w:val="757C76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ED86DED"/>
    <w:multiLevelType w:val="hybridMultilevel"/>
    <w:tmpl w:val="D4C63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834C8"/>
    <w:multiLevelType w:val="hybridMultilevel"/>
    <w:tmpl w:val="1C9E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F55F6"/>
    <w:multiLevelType w:val="hybridMultilevel"/>
    <w:tmpl w:val="12663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E0F4A"/>
    <w:multiLevelType w:val="hybridMultilevel"/>
    <w:tmpl w:val="9412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3058B"/>
    <w:multiLevelType w:val="hybridMultilevel"/>
    <w:tmpl w:val="4CD4D5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4A71BDC"/>
    <w:multiLevelType w:val="hybridMultilevel"/>
    <w:tmpl w:val="FE021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92BAB"/>
    <w:multiLevelType w:val="hybridMultilevel"/>
    <w:tmpl w:val="DAE8AA02"/>
    <w:lvl w:ilvl="0" w:tplc="89CA7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25D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67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AC5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568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C2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661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C5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624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E26038"/>
    <w:multiLevelType w:val="hybridMultilevel"/>
    <w:tmpl w:val="17D4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95A5D"/>
    <w:multiLevelType w:val="hybridMultilevel"/>
    <w:tmpl w:val="BF605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B5831"/>
    <w:multiLevelType w:val="hybridMultilevel"/>
    <w:tmpl w:val="1E78337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C653B6"/>
    <w:multiLevelType w:val="hybridMultilevel"/>
    <w:tmpl w:val="7C0EC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70979"/>
    <w:multiLevelType w:val="hybridMultilevel"/>
    <w:tmpl w:val="4C4217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CD54FB"/>
    <w:multiLevelType w:val="hybridMultilevel"/>
    <w:tmpl w:val="2CB21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32804"/>
    <w:multiLevelType w:val="hybridMultilevel"/>
    <w:tmpl w:val="F97487A0"/>
    <w:lvl w:ilvl="0" w:tplc="7CAA02C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377CA4"/>
    <w:multiLevelType w:val="hybridMultilevel"/>
    <w:tmpl w:val="0B88C2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4697CFA"/>
    <w:multiLevelType w:val="hybridMultilevel"/>
    <w:tmpl w:val="B20E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95557"/>
    <w:multiLevelType w:val="hybridMultilevel"/>
    <w:tmpl w:val="BCD6F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15F94"/>
    <w:multiLevelType w:val="hybridMultilevel"/>
    <w:tmpl w:val="09EE5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419DB"/>
    <w:multiLevelType w:val="hybridMultilevel"/>
    <w:tmpl w:val="14ECE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928A1"/>
    <w:multiLevelType w:val="hybridMultilevel"/>
    <w:tmpl w:val="AECC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55F82"/>
    <w:multiLevelType w:val="hybridMultilevel"/>
    <w:tmpl w:val="AA6C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55616"/>
    <w:multiLevelType w:val="hybridMultilevel"/>
    <w:tmpl w:val="82149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B1E8A"/>
    <w:multiLevelType w:val="hybridMultilevel"/>
    <w:tmpl w:val="790E94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CFD042C"/>
    <w:multiLevelType w:val="hybridMultilevel"/>
    <w:tmpl w:val="60E24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C15BA"/>
    <w:multiLevelType w:val="hybridMultilevel"/>
    <w:tmpl w:val="56CAF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BD2F70"/>
    <w:multiLevelType w:val="hybridMultilevel"/>
    <w:tmpl w:val="54BE8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A2334"/>
    <w:multiLevelType w:val="hybridMultilevel"/>
    <w:tmpl w:val="8206A29A"/>
    <w:lvl w:ilvl="0" w:tplc="9B5A3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A1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65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2F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42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46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3EF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8A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F4E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0C10AF"/>
    <w:multiLevelType w:val="hybridMultilevel"/>
    <w:tmpl w:val="BEBCD5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DBC65FE"/>
    <w:multiLevelType w:val="hybridMultilevel"/>
    <w:tmpl w:val="3E7EB1B4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FAD5225"/>
    <w:multiLevelType w:val="hybridMultilevel"/>
    <w:tmpl w:val="30408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0138">
    <w:abstractNumId w:val="29"/>
  </w:num>
  <w:num w:numId="2" w16cid:durableId="816458452">
    <w:abstractNumId w:val="11"/>
  </w:num>
  <w:num w:numId="3" w16cid:durableId="1708214893">
    <w:abstractNumId w:val="28"/>
  </w:num>
  <w:num w:numId="4" w16cid:durableId="271667692">
    <w:abstractNumId w:val="10"/>
  </w:num>
  <w:num w:numId="5" w16cid:durableId="1551376517">
    <w:abstractNumId w:val="37"/>
  </w:num>
  <w:num w:numId="6" w16cid:durableId="1647004393">
    <w:abstractNumId w:val="42"/>
  </w:num>
  <w:num w:numId="7" w16cid:durableId="1609046080">
    <w:abstractNumId w:val="2"/>
  </w:num>
  <w:num w:numId="8" w16cid:durableId="174081884">
    <w:abstractNumId w:val="25"/>
  </w:num>
  <w:num w:numId="9" w16cid:durableId="1291520948">
    <w:abstractNumId w:val="34"/>
  </w:num>
  <w:num w:numId="10" w16cid:durableId="1796678130">
    <w:abstractNumId w:val="4"/>
  </w:num>
  <w:num w:numId="11" w16cid:durableId="1269923639">
    <w:abstractNumId w:val="30"/>
  </w:num>
  <w:num w:numId="12" w16cid:durableId="46295957">
    <w:abstractNumId w:val="13"/>
  </w:num>
  <w:num w:numId="13" w16cid:durableId="1504903241">
    <w:abstractNumId w:val="26"/>
  </w:num>
  <w:num w:numId="14" w16cid:durableId="292755830">
    <w:abstractNumId w:val="20"/>
  </w:num>
  <w:num w:numId="15" w16cid:durableId="2010789089">
    <w:abstractNumId w:val="38"/>
  </w:num>
  <w:num w:numId="16" w16cid:durableId="1368796582">
    <w:abstractNumId w:val="18"/>
  </w:num>
  <w:num w:numId="17" w16cid:durableId="1372151732">
    <w:abstractNumId w:val="14"/>
  </w:num>
  <w:num w:numId="18" w16cid:durableId="58871267">
    <w:abstractNumId w:val="0"/>
  </w:num>
  <w:num w:numId="19" w16cid:durableId="1751079341">
    <w:abstractNumId w:val="7"/>
  </w:num>
  <w:num w:numId="20" w16cid:durableId="149836495">
    <w:abstractNumId w:val="16"/>
  </w:num>
  <w:num w:numId="21" w16cid:durableId="1771202245">
    <w:abstractNumId w:val="32"/>
  </w:num>
  <w:num w:numId="22" w16cid:durableId="759915413">
    <w:abstractNumId w:val="9"/>
  </w:num>
  <w:num w:numId="23" w16cid:durableId="1017074775">
    <w:abstractNumId w:val="19"/>
  </w:num>
  <w:num w:numId="24" w16cid:durableId="1489831961">
    <w:abstractNumId w:val="22"/>
  </w:num>
  <w:num w:numId="25" w16cid:durableId="132142403">
    <w:abstractNumId w:val="21"/>
  </w:num>
  <w:num w:numId="26" w16cid:durableId="2117558141">
    <w:abstractNumId w:val="3"/>
  </w:num>
  <w:num w:numId="27" w16cid:durableId="2038846008">
    <w:abstractNumId w:val="31"/>
  </w:num>
  <w:num w:numId="28" w16cid:durableId="1477994677">
    <w:abstractNumId w:val="8"/>
  </w:num>
  <w:num w:numId="29" w16cid:durableId="1005013929">
    <w:abstractNumId w:val="39"/>
  </w:num>
  <w:num w:numId="30" w16cid:durableId="77019750">
    <w:abstractNumId w:val="36"/>
  </w:num>
  <w:num w:numId="31" w16cid:durableId="135538266">
    <w:abstractNumId w:val="23"/>
  </w:num>
  <w:num w:numId="32" w16cid:durableId="2108425763">
    <w:abstractNumId w:val="41"/>
  </w:num>
  <w:num w:numId="33" w16cid:durableId="118840836">
    <w:abstractNumId w:val="33"/>
  </w:num>
  <w:num w:numId="34" w16cid:durableId="955452385">
    <w:abstractNumId w:val="15"/>
  </w:num>
  <w:num w:numId="35" w16cid:durableId="1909458155">
    <w:abstractNumId w:val="1"/>
  </w:num>
  <w:num w:numId="36" w16cid:durableId="1316832617">
    <w:abstractNumId w:val="5"/>
  </w:num>
  <w:num w:numId="37" w16cid:durableId="1105998271">
    <w:abstractNumId w:val="27"/>
  </w:num>
  <w:num w:numId="38" w16cid:durableId="1719815343">
    <w:abstractNumId w:val="6"/>
  </w:num>
  <w:num w:numId="39" w16cid:durableId="378476392">
    <w:abstractNumId w:val="17"/>
  </w:num>
  <w:num w:numId="40" w16cid:durableId="1197815255">
    <w:abstractNumId w:val="24"/>
  </w:num>
  <w:num w:numId="41" w16cid:durableId="594628762">
    <w:abstractNumId w:val="40"/>
  </w:num>
  <w:num w:numId="42" w16cid:durableId="1402679701">
    <w:abstractNumId w:val="35"/>
  </w:num>
  <w:num w:numId="43" w16cid:durableId="17959804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60252"/>
    <w:rsid w:val="00014104"/>
    <w:rsid w:val="00086BD9"/>
    <w:rsid w:val="000A13BE"/>
    <w:rsid w:val="000D33C0"/>
    <w:rsid w:val="00127D92"/>
    <w:rsid w:val="00177C8D"/>
    <w:rsid w:val="00190418"/>
    <w:rsid w:val="001F6CCC"/>
    <w:rsid w:val="0022287E"/>
    <w:rsid w:val="002650F6"/>
    <w:rsid w:val="002B65A6"/>
    <w:rsid w:val="002E44A9"/>
    <w:rsid w:val="003136DD"/>
    <w:rsid w:val="00345D79"/>
    <w:rsid w:val="00403943"/>
    <w:rsid w:val="004411ED"/>
    <w:rsid w:val="004469B2"/>
    <w:rsid w:val="00452A73"/>
    <w:rsid w:val="004D20A0"/>
    <w:rsid w:val="00505F82"/>
    <w:rsid w:val="00544BE6"/>
    <w:rsid w:val="005633BA"/>
    <w:rsid w:val="005676B1"/>
    <w:rsid w:val="00571FAC"/>
    <w:rsid w:val="005721C9"/>
    <w:rsid w:val="005C0B89"/>
    <w:rsid w:val="005D220D"/>
    <w:rsid w:val="005F7646"/>
    <w:rsid w:val="00623591"/>
    <w:rsid w:val="006373A8"/>
    <w:rsid w:val="006D019C"/>
    <w:rsid w:val="006E2A7B"/>
    <w:rsid w:val="00754ABA"/>
    <w:rsid w:val="00784880"/>
    <w:rsid w:val="00785460"/>
    <w:rsid w:val="007B09C1"/>
    <w:rsid w:val="007F1C2F"/>
    <w:rsid w:val="00806B70"/>
    <w:rsid w:val="00866218"/>
    <w:rsid w:val="008D5CC5"/>
    <w:rsid w:val="00945BD2"/>
    <w:rsid w:val="009474EE"/>
    <w:rsid w:val="009876AA"/>
    <w:rsid w:val="009C1873"/>
    <w:rsid w:val="00A0220C"/>
    <w:rsid w:val="00A20C67"/>
    <w:rsid w:val="00A22CA5"/>
    <w:rsid w:val="00AD7FFA"/>
    <w:rsid w:val="00C31A42"/>
    <w:rsid w:val="00C31ABD"/>
    <w:rsid w:val="00C3648F"/>
    <w:rsid w:val="00C37182"/>
    <w:rsid w:val="00CB16D4"/>
    <w:rsid w:val="00CC3181"/>
    <w:rsid w:val="00CD77FB"/>
    <w:rsid w:val="00CE7AE1"/>
    <w:rsid w:val="00D34C1E"/>
    <w:rsid w:val="00D60252"/>
    <w:rsid w:val="00DD05D9"/>
    <w:rsid w:val="00DD0E75"/>
    <w:rsid w:val="00E179BD"/>
    <w:rsid w:val="00E43D4C"/>
    <w:rsid w:val="00E608D1"/>
    <w:rsid w:val="00E650CF"/>
    <w:rsid w:val="00EA0335"/>
    <w:rsid w:val="00EE4462"/>
    <w:rsid w:val="00F0262A"/>
    <w:rsid w:val="00F36A96"/>
    <w:rsid w:val="00F868F9"/>
    <w:rsid w:val="00FC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8B8965"/>
  <w15:chartTrackingRefBased/>
  <w15:docId w15:val="{B8535A78-9350-4A0F-8686-2A5735CE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52"/>
    <w:pPr>
      <w:widowControl w:val="0"/>
      <w:autoSpaceDE w:val="0"/>
      <w:autoSpaceDN w:val="0"/>
      <w:adjustRightInd w:val="0"/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60252"/>
    <w:pPr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252"/>
    <w:pPr>
      <w:keepNext/>
      <w:keepLines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0252"/>
    <w:rPr>
      <w:rFonts w:ascii="Arial" w:eastAsia="Times New Roman" w:hAnsi="Arial" w:cs="Arial"/>
      <w:b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60252"/>
    <w:rPr>
      <w:rFonts w:ascii="Arial" w:eastAsiaTheme="majorEastAsia" w:hAnsi="Arial" w:cs="Arial"/>
      <w:b/>
      <w:bCs/>
      <w:sz w:val="24"/>
      <w:szCs w:val="24"/>
      <w:lang w:eastAsia="en-US"/>
    </w:rPr>
  </w:style>
  <w:style w:type="character" w:styleId="CommentReference">
    <w:name w:val="annotation reference"/>
    <w:uiPriority w:val="99"/>
    <w:rsid w:val="00D60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0252"/>
    <w:rPr>
      <w:rFonts w:ascii="Calibri" w:eastAsia="Yu Mincho" w:hAnsi="Calibri" w:cs="Vrinda"/>
      <w:sz w:val="20"/>
      <w:szCs w:val="25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252"/>
    <w:rPr>
      <w:rFonts w:ascii="Calibri" w:eastAsia="Yu Mincho" w:hAnsi="Calibri" w:cs="Vrinda"/>
      <w:sz w:val="20"/>
      <w:szCs w:val="25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2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252"/>
    <w:rPr>
      <w:rFonts w:ascii="Tahoma" w:eastAsia="Times New Roman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D60252"/>
    <w:pPr>
      <w:widowControl w:val="0"/>
      <w:spacing w:beforeAutospacing="1" w:after="0" w:afterAutospacing="1" w:line="240" w:lineRule="auto"/>
    </w:pPr>
    <w:rPr>
      <w:rFonts w:ascii="Times New Roman" w:hAnsi="Times New Roman"/>
      <w:kern w:val="2"/>
      <w:sz w:val="24"/>
    </w:rPr>
  </w:style>
  <w:style w:type="character" w:styleId="Hyperlink">
    <w:name w:val="Hyperlink"/>
    <w:basedOn w:val="DefaultParagraphFont"/>
    <w:uiPriority w:val="99"/>
    <w:unhideWhenUsed/>
    <w:rsid w:val="00D6025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60252"/>
    <w:pPr>
      <w:spacing w:after="0" w:line="240" w:lineRule="auto"/>
    </w:pPr>
    <w:rPr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252"/>
    <w:pPr>
      <w:spacing w:line="240" w:lineRule="auto"/>
    </w:pPr>
    <w:rPr>
      <w:rFonts w:ascii="Times New Roman" w:hAnsi="Times New Roman"/>
      <w:b/>
      <w:bCs/>
      <w:kern w:val="2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252"/>
    <w:rPr>
      <w:rFonts w:ascii="Times New Roman" w:eastAsia="Yu Mincho" w:hAnsi="Times New Roman" w:cs="Vrinda"/>
      <w:b/>
      <w:bCs/>
      <w:kern w:val="2"/>
      <w:sz w:val="20"/>
      <w:szCs w:val="20"/>
      <w:lang w:eastAsia="ko-KR"/>
    </w:rPr>
  </w:style>
  <w:style w:type="paragraph" w:styleId="Revision">
    <w:name w:val="Revision"/>
    <w:hidden/>
    <w:uiPriority w:val="99"/>
    <w:semiHidden/>
    <w:rsid w:val="00D60252"/>
    <w:pPr>
      <w:spacing w:after="0" w:line="240" w:lineRule="auto"/>
    </w:pPr>
    <w:rPr>
      <w:rFonts w:ascii="Times New Roman" w:hAnsi="Times New Roman"/>
      <w:kern w:val="2"/>
      <w:sz w:val="24"/>
    </w:rPr>
  </w:style>
  <w:style w:type="paragraph" w:styleId="Header">
    <w:name w:val="header"/>
    <w:basedOn w:val="Normal"/>
    <w:link w:val="HeaderChar"/>
    <w:uiPriority w:val="99"/>
    <w:unhideWhenUsed/>
    <w:rsid w:val="00D60252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252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0252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252"/>
    <w:rPr>
      <w:rFonts w:ascii="Times New Roman" w:eastAsia="Times New Roman" w:hAnsi="Times New Roman" w:cs="Times New Roman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60252"/>
    <w:pPr>
      <w:numPr>
        <w:numId w:val="13"/>
      </w:numPr>
      <w:contextualSpacing/>
    </w:pPr>
    <w:rPr>
      <w:rFonts w:asciiTheme="minorHAnsi" w:hAnsiTheme="minorHAnsi"/>
    </w:rPr>
  </w:style>
  <w:style w:type="paragraph" w:styleId="Title">
    <w:name w:val="Title"/>
    <w:basedOn w:val="Normal"/>
    <w:link w:val="TitleChar"/>
    <w:qFormat/>
    <w:rsid w:val="00D60252"/>
    <w:pPr>
      <w:tabs>
        <w:tab w:val="center" w:leader="dot" w:pos="4513"/>
      </w:tabs>
      <w:spacing w:line="440" w:lineRule="exact"/>
      <w:jc w:val="center"/>
    </w:pPr>
    <w:rPr>
      <w:rFonts w:ascii="Calibri" w:hAnsi="Calibri" w:cs="Vrinda"/>
      <w:b/>
      <w:caps/>
      <w:szCs w:val="24"/>
      <w:lang w:eastAsia="ko-KR"/>
    </w:rPr>
  </w:style>
  <w:style w:type="character" w:customStyle="1" w:styleId="TitleChar">
    <w:name w:val="Title Char"/>
    <w:basedOn w:val="DefaultParagraphFont"/>
    <w:link w:val="Title"/>
    <w:rsid w:val="00D60252"/>
    <w:rPr>
      <w:rFonts w:ascii="Calibri" w:eastAsia="Times New Roman" w:hAnsi="Calibri" w:cs="Vrinda"/>
      <w:b/>
      <w:caps/>
      <w:szCs w:val="24"/>
      <w:lang w:eastAsia="ko-KR"/>
    </w:rPr>
  </w:style>
  <w:style w:type="paragraph" w:customStyle="1" w:styleId="EndNoteBibliographyTitle">
    <w:name w:val="EndNote Bibliography Title"/>
    <w:basedOn w:val="Normal"/>
    <w:link w:val="EndNoteBibliographyTitle0"/>
    <w:rsid w:val="00D60252"/>
    <w:pPr>
      <w:spacing w:after="0"/>
      <w:jc w:val="center"/>
    </w:pPr>
    <w:rPr>
      <w:noProof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D60252"/>
    <w:rPr>
      <w:rFonts w:ascii="Times New Roman" w:eastAsia="Times New Roman" w:hAnsi="Times New Roman" w:cs="Times New Roman"/>
      <w:noProof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D60252"/>
    <w:rPr>
      <w:noProof/>
    </w:rPr>
  </w:style>
  <w:style w:type="character" w:customStyle="1" w:styleId="EndNoteBibliography0">
    <w:name w:val="EndNote Bibliography (文字)"/>
    <w:basedOn w:val="DefaultParagraphFont"/>
    <w:link w:val="EndNoteBibliography"/>
    <w:rsid w:val="00D60252"/>
    <w:rPr>
      <w:rFonts w:ascii="Times New Roman" w:eastAsia="Times New Roman" w:hAnsi="Times New Roman" w:cs="Times New Roman"/>
      <w:noProof/>
      <w:lang w:eastAsia="en-US"/>
    </w:rPr>
  </w:style>
  <w:style w:type="paragraph" w:customStyle="1" w:styleId="Bullet1">
    <w:name w:val="Bullet 1"/>
    <w:basedOn w:val="ListParagraph"/>
    <w:link w:val="Bullet1Char"/>
    <w:qFormat/>
    <w:rsid w:val="00D60252"/>
    <w:pPr>
      <w:numPr>
        <w:numId w:val="26"/>
      </w:numPr>
      <w:spacing w:before="0" w:beforeAutospacing="0" w:after="0" w:afterAutospacing="0"/>
    </w:pPr>
  </w:style>
  <w:style w:type="paragraph" w:customStyle="1" w:styleId="Bullet2">
    <w:name w:val="Bullet 2"/>
    <w:basedOn w:val="ListParagraph"/>
    <w:link w:val="Bullet2Char"/>
    <w:qFormat/>
    <w:rsid w:val="00D60252"/>
    <w:pPr>
      <w:numPr>
        <w:ilvl w:val="1"/>
        <w:numId w:val="19"/>
      </w:numPr>
      <w:spacing w:before="0" w:beforeAutospacing="0" w:after="0" w:afterAutospacing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0252"/>
    <w:rPr>
      <w:rFonts w:eastAsia="Times New Roman" w:cs="Times New Roman"/>
      <w:lang w:eastAsia="en-US"/>
    </w:rPr>
  </w:style>
  <w:style w:type="character" w:customStyle="1" w:styleId="Bullet1Char">
    <w:name w:val="Bullet 1 Char"/>
    <w:basedOn w:val="ListParagraphChar"/>
    <w:link w:val="Bullet1"/>
    <w:rsid w:val="00D60252"/>
    <w:rPr>
      <w:rFonts w:eastAsia="Times New Roman" w:cs="Times New Roman"/>
      <w:lang w:eastAsia="en-US"/>
    </w:rPr>
  </w:style>
  <w:style w:type="character" w:customStyle="1" w:styleId="Bullet2Char">
    <w:name w:val="Bullet 2 Char"/>
    <w:basedOn w:val="ListParagraphChar"/>
    <w:link w:val="Bullet2"/>
    <w:rsid w:val="00D60252"/>
    <w:rPr>
      <w:rFonts w:eastAsia="Times New Roman" w:cs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60252"/>
    <w:pPr>
      <w:widowControl/>
      <w:spacing w:line="240" w:lineRule="auto"/>
    </w:pPr>
    <w:rPr>
      <w:rFonts w:ascii="MS PGothic" w:eastAsia="MS PGothic" w:hAnsi="MS PGothic" w:cs="MS PGothic"/>
      <w:szCs w:val="24"/>
    </w:rPr>
  </w:style>
  <w:style w:type="table" w:customStyle="1" w:styleId="TableGridLight1">
    <w:name w:val="Table Grid Light1"/>
    <w:basedOn w:val="TableNormal"/>
    <w:uiPriority w:val="40"/>
    <w:rsid w:val="00D60252"/>
    <w:pPr>
      <w:spacing w:after="0" w:line="240" w:lineRule="auto"/>
    </w:pPr>
    <w:rPr>
      <w:lang w:val="en-NZ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1">
    <w:name w:val="Table Grid Light11"/>
    <w:basedOn w:val="TableNormal"/>
    <w:next w:val="TableGridLight1"/>
    <w:uiPriority w:val="40"/>
    <w:rsid w:val="00D60252"/>
    <w:pPr>
      <w:spacing w:after="0" w:line="240" w:lineRule="auto"/>
    </w:pPr>
    <w:rPr>
      <w:lang w:val="en-NZ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1">
    <w:name w:val="st1"/>
    <w:basedOn w:val="DefaultParagraphFont"/>
    <w:rsid w:val="00D60252"/>
  </w:style>
  <w:style w:type="character" w:styleId="FollowedHyperlink">
    <w:name w:val="FollowedHyperlink"/>
    <w:basedOn w:val="DefaultParagraphFont"/>
    <w:uiPriority w:val="99"/>
    <w:semiHidden/>
    <w:unhideWhenUsed/>
    <w:rsid w:val="00D602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 Healthcare</dc:creator>
  <cp:keywords/>
  <dc:description/>
  <cp:lastModifiedBy>Olliver, Tania</cp:lastModifiedBy>
  <cp:revision>2</cp:revision>
  <dcterms:created xsi:type="dcterms:W3CDTF">2023-05-08T21:20:00Z</dcterms:created>
  <dcterms:modified xsi:type="dcterms:W3CDTF">2023-05-08T21:20:00Z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2023-05-08T21:20:16Z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3fc9e3e4-e935-4bd8-9bdd-decf0ff32b8d</vt:lpwstr>
  </property>
  <property fmtid="{D5CDD505-2E9C-101B-9397-08002B2CF9AE}" pid="8" name="MSIP_Label_2bbab825-a111-45e4-86a1-18cee0005896_ContentBits">
    <vt:lpwstr>2</vt:lpwstr>
  </property>
</Properties>
</file>