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rFonts w:hint="eastAsia"/>
          <w:sz w:val="20"/>
          <w:szCs w:val="20"/>
        </w:rPr>
        <w:t>upplemental</w:t>
      </w:r>
      <w:r>
        <w:rPr>
          <w:sz w:val="20"/>
          <w:szCs w:val="20"/>
        </w:rPr>
        <w:t xml:space="preserve"> Materials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T</w:t>
      </w:r>
      <w:r>
        <w:rPr>
          <w:rFonts w:hint="eastAsia"/>
          <w:sz w:val="20"/>
          <w:szCs w:val="20"/>
        </w:rPr>
        <w:t>able</w:t>
      </w:r>
      <w:r>
        <w:rPr>
          <w:sz w:val="20"/>
          <w:szCs w:val="20"/>
        </w:rPr>
        <w:t xml:space="preserve"> S1. Clinical characteristics and </w:t>
      </w:r>
      <w:r>
        <w:rPr>
          <w:rFonts w:hint="eastAsia"/>
          <w:sz w:val="20"/>
          <w:szCs w:val="20"/>
        </w:rPr>
        <w:t>l</w:t>
      </w:r>
      <w:r>
        <w:rPr>
          <w:sz w:val="20"/>
          <w:szCs w:val="20"/>
        </w:rPr>
        <w:t xml:space="preserve">aboratory </w:t>
      </w:r>
      <w:r>
        <w:rPr>
          <w:rFonts w:hint="eastAsia"/>
          <w:sz w:val="20"/>
          <w:szCs w:val="20"/>
        </w:rPr>
        <w:t>f</w:t>
      </w:r>
      <w:r>
        <w:rPr>
          <w:sz w:val="20"/>
          <w:szCs w:val="20"/>
        </w:rPr>
        <w:t xml:space="preserve">indings </w:t>
      </w:r>
      <w:r>
        <w:rPr>
          <w:rFonts w:hint="eastAsia"/>
          <w:sz w:val="20"/>
          <w:szCs w:val="20"/>
        </w:rPr>
        <w:t>accor</w:t>
      </w:r>
      <w:r>
        <w:rPr>
          <w:sz w:val="20"/>
          <w:szCs w:val="20"/>
        </w:rPr>
        <w:t>ding to the severity of CAP</w:t>
      </w:r>
      <w:r>
        <w:rPr>
          <w:sz w:val="20"/>
          <w:szCs w:val="20"/>
        </w:rPr>
        <w:tab/>
      </w:r>
    </w:p>
    <w:tbl>
      <w:tblPr>
        <w:tblStyle w:val="4"/>
        <w:tblW w:w="9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2220"/>
        <w:gridCol w:w="2201"/>
        <w:gridCol w:w="1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42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222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Mild</w:t>
            </w:r>
          </w:p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(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n 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= 83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20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Severe or complicated</w:t>
            </w:r>
          </w:p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 (n = 42)</w:t>
            </w: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ind w:right="220"/>
              <w:jc w:val="left"/>
              <w:rPr>
                <w:rFonts w:eastAsia="等线" w:cs="Times New Roman"/>
                <w:bCs/>
                <w:i/>
                <w:i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i/>
                <w:iCs/>
                <w:kern w:val="0"/>
                <w:sz w:val="20"/>
                <w:szCs w:val="20"/>
                <w:lang w:val="en-GB"/>
              </w:rPr>
              <w:t>p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Boys, n (%)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51 (61.4)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24 (57.1)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Age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, years, median (IQR)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2.0 (1.0–3.0)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等线" w:hAnsi="等线" w:eastAsia="等线" w:cs="宋体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2.5 (1.0–3.8)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C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hronic conditions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Chronic airway diseases, n (%)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eastAsia="微软雅黑" w:cs="Times New Roman"/>
                <w:color w:val="000000"/>
                <w:sz w:val="20"/>
                <w:szCs w:val="20"/>
              </w:rPr>
              <w:t>4 (4.8)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eastAsia="微软雅黑" w:cs="Times New Roman"/>
                <w:color w:val="000000"/>
                <w:sz w:val="20"/>
                <w:szCs w:val="20"/>
              </w:rPr>
              <w:t>1 (2.4)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Rhinosinusitis, n (%)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eastAsia="微软雅黑" w:cs="Times New Roman"/>
                <w:color w:val="000000"/>
                <w:sz w:val="20"/>
                <w:szCs w:val="20"/>
              </w:rPr>
              <w:t>14 (16.9)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eastAsia="微软雅黑" w:cs="Times New Roman"/>
                <w:color w:val="000000"/>
                <w:sz w:val="20"/>
                <w:szCs w:val="20"/>
              </w:rPr>
              <w:t>6 (14.3)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Congenital heart defects, n (%)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eastAsia="微软雅黑" w:cs="Times New Roman"/>
                <w:color w:val="000000"/>
                <w:sz w:val="20"/>
                <w:szCs w:val="20"/>
              </w:rPr>
              <w:t>3 (3.6)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eastAsia="微软雅黑" w:cs="Times New Roman"/>
                <w:color w:val="000000"/>
                <w:sz w:val="20"/>
                <w:szCs w:val="20"/>
              </w:rPr>
              <w:t>2 (4.8)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Probable pathogen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Bac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terial, n (%)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(13.3)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(14.3)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Viral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(66.3)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(45.2)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Mycoplasma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(26.5)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(47.6)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Sepsis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(13.3)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(11.9)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Laboratory findings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Leukocyte counts, median (IQR), 10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 (5.7–10.0)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 (6.0–10.4)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</w:rPr>
              <w:t>Neutrophil percentage,</w:t>
            </w:r>
            <w:r>
              <w:rPr>
                <w:sz w:val="20"/>
                <w:szCs w:val="20"/>
              </w:rPr>
              <w:t xml:space="preserve"> median (IQR), 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</w:rPr>
              <w:t>%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 (28.1–55.2)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 (30.3–63.8)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</w:rPr>
              <w:t>Neutrophil counts</w:t>
            </w:r>
            <w:r>
              <w:rPr>
                <w:sz w:val="20"/>
                <w:szCs w:val="20"/>
              </w:rPr>
              <w:t>, median (IQR), 10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 (1.8–5.1)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(2.1–6.1)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Lymphocyte percentage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median (IQR), 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</w:rPr>
              <w:t>%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 (32.6–59.9)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 (25.3–54.8)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Lymphocyte counts</w:t>
            </w:r>
            <w:r>
              <w:rPr>
                <w:sz w:val="20"/>
                <w:szCs w:val="20"/>
              </w:rPr>
              <w:t>, median (IQR), 10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(2.3–4.3)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 (1.8–4.5)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Platelet</w:t>
            </w:r>
            <w:r>
              <w:rPr>
                <w:sz w:val="20"/>
                <w:szCs w:val="20"/>
              </w:rPr>
              <w:t>, median (IQR), 10</w:t>
            </w:r>
            <w:r>
              <w:rPr>
                <w:sz w:val="20"/>
                <w:szCs w:val="20"/>
                <w:vertAlign w:val="superscript"/>
              </w:rPr>
              <w:t>9</w:t>
            </w:r>
            <w:r>
              <w:rPr>
                <w:sz w:val="20"/>
                <w:szCs w:val="20"/>
              </w:rPr>
              <w:t>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302.0 (241.5–390.5)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314.0 (242.0–391.0)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0.95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HBP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median (IQR), ng/ml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 (14.8–46.5)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 (18.9–104.0)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0.03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RP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median (IQR), </w:t>
            </w:r>
            <w:r>
              <w:rPr>
                <w:rFonts w:hint="eastAsia"/>
                <w:sz w:val="20"/>
                <w:szCs w:val="20"/>
              </w:rPr>
              <w:t>mg/d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 (0.0–17.0)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(1.2–21.0)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0.44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Procalcitonin</w:t>
            </w:r>
            <w:r>
              <w:rPr>
                <w:rFonts w:hint="eastAsia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median (IQR), ng/mL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 (0.1–0.5)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 (0.1–0.4)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ESR,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median (IQR), mm/h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 (7.0–38.2)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 (13.0–44.0)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Ferritin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median (IQR), ng/mL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76.8 (46.5–117.0)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85.2 (39.9–135.8)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0.40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LDH,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median (IQR), U/L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305.5 (268.8–344.0)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326.0 (299.5–370.0)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SAA, median (IQR), </w:t>
            </w:r>
            <w:r>
              <w:rPr>
                <w:rFonts w:hint="eastAsia"/>
                <w:sz w:val="20"/>
                <w:szCs w:val="20"/>
              </w:rPr>
              <w:t>mg/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 (4.8–119.6)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 (5.9–113.4)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Lactate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median (IQR), mmol/L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(1.9–3.2)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(2.0–3.1)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 Interleukin-1</w:t>
            </w:r>
            <w:r>
              <w:rPr>
                <w:rFonts w:cs="Times New Roman"/>
                <w:sz w:val="20"/>
                <w:szCs w:val="20"/>
              </w:rPr>
              <w:t>β</w:t>
            </w:r>
            <w:r>
              <w:rPr>
                <w:sz w:val="20"/>
                <w:szCs w:val="20"/>
              </w:rPr>
              <w:t>, median (IQR), ng/L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(5.0–10.7)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 (5.0–18.0)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 Interleukin-2, median (IQR)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U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eastAsia" w:cs="Times New Roman"/>
                <w:sz w:val="20"/>
                <w:szCs w:val="20"/>
                <w:lang w:val="en-US" w:eastAsia="zh-CN"/>
              </w:rPr>
              <w:t>m</w:t>
            </w:r>
            <w:r>
              <w:rPr>
                <w:rFonts w:cs="Times New Roman"/>
                <w:sz w:val="20"/>
                <w:szCs w:val="20"/>
              </w:rPr>
              <w:t>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 (798–1570)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 (676–1383)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 Interleukin-6, median (IQR), ng/L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 (2.8–13.5)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 (4.2–16.8)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0.29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Interleukin-8, median (IQR), ng/L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 (13.2–63.9)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24.9 (12.2–66.6)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0.82 </w:t>
            </w:r>
          </w:p>
        </w:tc>
      </w:tr>
      <w:tr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ind w:firstLine="200" w:firstLineChars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Interleukin-10, median (IQR), ng/L </w:t>
            </w:r>
          </w:p>
        </w:tc>
        <w:tc>
          <w:tcPr>
            <w:tcW w:w="22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(5.0–8.9)</w:t>
            </w:r>
          </w:p>
        </w:tc>
        <w:tc>
          <w:tcPr>
            <w:tcW w:w="22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 (5.0–10.9)</w:t>
            </w:r>
          </w:p>
        </w:tc>
        <w:tc>
          <w:tcPr>
            <w:tcW w:w="11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42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 TNF-α, median (IQR), ng/L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 (11.9–19.2)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 (12.7–20.2)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0.63 </w:t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>Abbreviations: CAP</w:t>
      </w:r>
      <w:r>
        <w:rPr>
          <w:rFonts w:hint="eastAsia"/>
          <w:sz w:val="20"/>
          <w:szCs w:val="20"/>
        </w:rPr>
        <w:t>,</w:t>
      </w:r>
      <w:r>
        <w:rPr>
          <w:sz w:val="20"/>
          <w:szCs w:val="20"/>
        </w:rPr>
        <w:t xml:space="preserve"> community-acquired pneumonia; CRP, C-reaction protein; ESR, erythrocyte sedimentation rate; HBP, heparin-binding protein; IQR, interquartile range; LDH, lactate dehydrogenase; SAA, serum amyloid A; TNF-α, tumor necrosis factor-α;</w:t>
      </w:r>
    </w:p>
    <w:p>
      <w:pPr>
        <w:rPr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Significant </w:t>
      </w:r>
      <w:r>
        <w:rPr>
          <w:rFonts w:hint="default" w:ascii="Times New Roman" w:hAnsi="Times New Roman" w:cs="Times New Roman"/>
          <w:i/>
          <w:iCs/>
          <w:sz w:val="20"/>
          <w:szCs w:val="20"/>
        </w:rPr>
        <w:t>p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-</w:t>
      </w:r>
      <w:r>
        <w:rPr>
          <w:rFonts w:hint="default" w:ascii="Times New Roman" w:hAnsi="Times New Roman" w:cs="Times New Roman"/>
          <w:sz w:val="20"/>
          <w:szCs w:val="20"/>
        </w:rPr>
        <w:t>values are bolded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</w:p>
    <w:p>
      <w:pPr>
        <w:rPr>
          <w:sz w:val="20"/>
          <w:szCs w:val="20"/>
        </w:rPr>
      </w:pPr>
    </w:p>
    <w:p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>
      <w:pPr>
        <w:rPr>
          <w:rFonts w:hint="eastAsia" w:eastAsiaTheme="minorEastAsia"/>
          <w:sz w:val="20"/>
          <w:szCs w:val="20"/>
          <w:lang w:val="en-US" w:eastAsia="zh-CN"/>
        </w:rPr>
      </w:pPr>
      <w:r>
        <w:rPr>
          <w:sz w:val="20"/>
          <w:szCs w:val="20"/>
        </w:rPr>
        <w:t>T</w:t>
      </w:r>
      <w:r>
        <w:rPr>
          <w:rFonts w:hint="eastAsia"/>
          <w:sz w:val="20"/>
          <w:szCs w:val="20"/>
        </w:rPr>
        <w:t>able</w:t>
      </w:r>
      <w:r>
        <w:rPr>
          <w:sz w:val="20"/>
          <w:szCs w:val="20"/>
        </w:rPr>
        <w:t xml:space="preserve"> S2. </w:t>
      </w:r>
      <w:r>
        <w:rPr>
          <w:rFonts w:hint="eastAsia"/>
          <w:sz w:val="20"/>
          <w:szCs w:val="20"/>
        </w:rPr>
        <w:t>The area under the ROC curve for candidate biomarkers for severe or complicated CAP</w:t>
      </w:r>
      <w:r>
        <w:rPr>
          <w:rFonts w:hint="eastAsia"/>
          <w:sz w:val="20"/>
          <w:szCs w:val="20"/>
          <w:lang w:val="en-US" w:eastAsia="zh-CN"/>
        </w:rPr>
        <w:t>.</w:t>
      </w:r>
    </w:p>
    <w:tbl>
      <w:tblPr>
        <w:tblStyle w:val="4"/>
        <w:tblW w:w="99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900"/>
        <w:gridCol w:w="4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7543" w:type="dxa"/>
            <w:gridSpan w:val="2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right="220"/>
              <w:jc w:val="center"/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Area under the ROC Curve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900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A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ll Patients (95% CI)</w:t>
            </w:r>
          </w:p>
        </w:tc>
        <w:tc>
          <w:tcPr>
            <w:tcW w:w="4643" w:type="dxa"/>
            <w:tcBorders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ind w:right="220"/>
              <w:jc w:val="left"/>
              <w:rPr>
                <w:rFonts w:eastAsia="等线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N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on-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</w:rPr>
              <w:t xml:space="preserve">bacterial infection 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patients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 only (95% CI)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Leukocyte counts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0.48 (0.37, 0.58)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0.51 (0.39, 0.62)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</w:rPr>
              <w:t>Neutrophil counts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0.55 (0.44, 0.66)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0.54 (0.43, 0.66)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Platelet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0.50 (0.39, 0.62)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0.53 (0.41, 0.65)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HBP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0.62 (0.51, 0.74)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0.67 (0.55, 0.78)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CRP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0.54 (0.44, 0.65)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0.55 (0.44, 0.67)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Procalcitonin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0.48 (0.38, 0.59)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0.50 (0.39, 0.62)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0.60 (0.49, 0.71)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0.59 (0.48, 0.71)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Ferritin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0.55 (0.42, 0.68)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0.52 (0.39, 0.65)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LDH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0.60 (0.49, 0.72)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0.61 (0.49, 0.73)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0.51 (0.40, 0.63)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0.53 (0.41, 0.65)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Lactate 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0.51 (0.39, 0.63) 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0.51 (0.38, 0.63)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Interleukin-1</w:t>
            </w:r>
            <w:r>
              <w:rPr>
                <w:rFonts w:cs="Times New Roman"/>
                <w:sz w:val="20"/>
                <w:szCs w:val="20"/>
              </w:rPr>
              <w:t>β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0.56 (0.44, 0.68)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0.54 (0.42, 0.66)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Interleukin-2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0.55 (0.44, 0.67)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0.56 (0.44, 0.68)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Interleukin-6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0.56 (0.45, 0.68)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0.48 (0.36, 0.60)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Interleukin-8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0.49 (0.37, 0.60)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0.54 (0.42, 0.67)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Interleukin-10</w:t>
            </w:r>
          </w:p>
        </w:tc>
        <w:tc>
          <w:tcPr>
            <w:tcW w:w="29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0.51 (0.39, 0.62)</w:t>
            </w:r>
          </w:p>
        </w:tc>
        <w:tc>
          <w:tcPr>
            <w:tcW w:w="4643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0.51 (0.40, 0.63)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43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Tumor necrosis factor-α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0.53 (0.41, 0.64)</w:t>
            </w:r>
          </w:p>
        </w:tc>
        <w:tc>
          <w:tcPr>
            <w:tcW w:w="464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0.50 (0.39, 0.63)</w:t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>Abbreviations: CAP</w:t>
      </w:r>
      <w:r>
        <w:rPr>
          <w:rFonts w:hint="eastAsia"/>
          <w:sz w:val="20"/>
          <w:szCs w:val="20"/>
        </w:rPr>
        <w:t>,</w:t>
      </w:r>
      <w:r>
        <w:rPr>
          <w:sz w:val="20"/>
          <w:szCs w:val="20"/>
        </w:rPr>
        <w:t xml:space="preserve"> community-acquired pneumonia; CRP, C-reaction protein; ESR, erythrocyte sedimentation rate; HBP, heparin-binding protein; LDH, lactate dehydrogenase;</w:t>
      </w:r>
      <w:r>
        <w:rPr>
          <w:rFonts w:hint="eastAsia"/>
          <w:sz w:val="20"/>
          <w:szCs w:val="20"/>
        </w:rPr>
        <w:t xml:space="preserve"> ROC, receiver operator characteristic;</w:t>
      </w:r>
      <w:r>
        <w:rPr>
          <w:sz w:val="20"/>
          <w:szCs w:val="20"/>
        </w:rPr>
        <w:t xml:space="preserve"> SAA, serum amyloid A; 95% CI, 95% confidence interval.</w:t>
      </w:r>
      <w:bookmarkStart w:id="5" w:name="_GoBack"/>
      <w:bookmarkEnd w:id="5"/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br w:type="page"/>
      </w:r>
    </w:p>
    <w:p>
      <w:pPr>
        <w:rPr>
          <w:sz w:val="20"/>
          <w:szCs w:val="20"/>
        </w:rPr>
      </w:pPr>
    </w:p>
    <w:p>
      <w:pPr>
        <w:rPr>
          <w:rFonts w:hint="eastAsia" w:eastAsiaTheme="minorEastAsia"/>
          <w:sz w:val="20"/>
          <w:szCs w:val="20"/>
          <w:lang w:val="en-US" w:eastAsia="zh-CN"/>
        </w:rPr>
      </w:pPr>
      <w:r>
        <w:rPr>
          <w:sz w:val="20"/>
          <w:szCs w:val="20"/>
        </w:rPr>
        <w:t xml:space="preserve">Table </w:t>
      </w:r>
      <w:r>
        <w:rPr>
          <w:rFonts w:hint="eastAsia"/>
          <w:sz w:val="20"/>
          <w:szCs w:val="20"/>
        </w:rPr>
        <w:t>S</w:t>
      </w:r>
      <w:r>
        <w:rPr>
          <w:sz w:val="20"/>
          <w:szCs w:val="20"/>
        </w:rPr>
        <w:t>3. Association between HBP and the severity of illness in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CAP</w:t>
      </w:r>
      <w:r>
        <w:rPr>
          <w:rFonts w:hint="eastAsia"/>
          <w:sz w:val="20"/>
          <w:szCs w:val="20"/>
        </w:rPr>
        <w:t xml:space="preserve"> excluding patients with bacterial infections</w:t>
      </w:r>
      <w:r>
        <w:rPr>
          <w:rFonts w:hint="eastAsia"/>
          <w:sz w:val="20"/>
          <w:szCs w:val="20"/>
          <w:lang w:val="en-US" w:eastAsia="zh-CN"/>
        </w:rPr>
        <w:t>.</w:t>
      </w:r>
    </w:p>
    <w:tbl>
      <w:tblPr>
        <w:tblStyle w:val="4"/>
        <w:tblpPr w:leftFromText="180" w:rightFromText="180" w:vertAnchor="text" w:horzAnchor="page" w:tblpX="518" w:tblpY="247"/>
        <w:tblW w:w="1108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2155"/>
        <w:gridCol w:w="1559"/>
        <w:gridCol w:w="1984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Outcome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215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HBP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c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oncentration</w:t>
            </w:r>
          </w:p>
        </w:tc>
        <w:tc>
          <w:tcPr>
            <w:tcW w:w="155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Patients 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br w:type="textWrapping"/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at risk (%)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/>
              </w:rPr>
              <w:t>C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rude OR </w:t>
            </w:r>
          </w:p>
          <w:p>
            <w:pPr>
              <w:widowControl/>
              <w:spacing w:line="360" w:lineRule="auto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(95% CI)</w:t>
            </w:r>
          </w:p>
        </w:tc>
        <w:tc>
          <w:tcPr>
            <w:tcW w:w="198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vertAlign w:val="superscript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Adjusted OR 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vertAlign w:val="superscript"/>
                <w:lang w:val="en-GB"/>
              </w:rPr>
              <w:t>a</w:t>
            </w:r>
          </w:p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(95% CI)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bookmarkStart w:id="0" w:name="_Hlk90244158"/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Any </w:t>
            </w:r>
            <w:bookmarkStart w:id="1" w:name="OLE_LINK50"/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severe radiographic finding</w:t>
            </w:r>
            <w:bookmarkEnd w:id="1"/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Q1–Q3</w:t>
            </w:r>
            <w:r>
              <w:rPr>
                <w:rFonts w:hint="eastAsia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16.3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  <w:lang w:val="en-GB"/>
              </w:rPr>
              <w:t>r</w:t>
            </w:r>
            <w:r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  <w:t>ef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  <w:lang w:val="en-GB"/>
              </w:rPr>
              <w:t>r</w:t>
            </w:r>
            <w:r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  <w:t>ef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04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Q4 group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46.4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4.47 (1.73, 11.56)</w:t>
            </w:r>
            <w:r>
              <w:rPr>
                <w:rFonts w:hint="eastAsia" w:eastAsia="宋体" w:cs="Times New Roman"/>
                <w:bCs/>
                <w:kern w:val="0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3.03 (0.85, 10.82)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404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bookmarkStart w:id="2" w:name="OLE_LINK19"/>
            <w:bookmarkStart w:id="3" w:name="_Hlk90243860"/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Per 10 ng/ml increase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1.13 (1.04, 1.24) *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 (0.99, 1.23)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Any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US" w:eastAsia="zh-CN"/>
              </w:rPr>
              <w:t xml:space="preserve"> systemic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 xml:space="preserve"> </w:t>
            </w:r>
            <w:bookmarkEnd w:id="2"/>
            <w:r>
              <w:rPr>
                <w:rFonts w:hint="eastAsia" w:eastAsia="等线" w:cs="Times New Roman"/>
                <w:bCs/>
                <w:kern w:val="0"/>
                <w:sz w:val="20"/>
                <w:szCs w:val="20"/>
                <w:lang w:val="en-US" w:eastAsia="zh-CN"/>
              </w:rPr>
              <w:t>manifestation</w:t>
            </w: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Q1–Q3</w:t>
            </w:r>
            <w:r>
              <w:rPr>
                <w:rFonts w:hint="eastAsia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5/80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  <w:lang w:val="en-GB"/>
              </w:rPr>
              <w:t>r</w:t>
            </w:r>
            <w:r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  <w:t>ef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  <w:lang w:val="en-GB"/>
              </w:rPr>
              <w:t>r</w:t>
            </w:r>
            <w:r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  <w:t>ef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Q4 group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/28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17.9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  <w:lang w:val="en-GB"/>
              </w:rPr>
              <w:t>3.26 (0.87, 12.26)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  <w:lang w:val="en-GB"/>
              </w:rPr>
              <w:t xml:space="preserve">4.36 (0.84, 22.50)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Per 10ng/ml increase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</w:rPr>
              <w:t>1.14 (1.02, 1.27) *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1.13 (0.99, 1.30)</w:t>
            </w:r>
          </w:p>
        </w:tc>
      </w:tr>
      <w:bookmarkEnd w:id="3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  <w:t>Severe or complicated pneumonia</w:t>
            </w: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Q1–Q3</w:t>
            </w:r>
            <w:r>
              <w:rPr>
                <w:rFonts w:hint="eastAsia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23.8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  <w:lang w:val="en-GB"/>
              </w:rPr>
              <w:t>r</w:t>
            </w:r>
            <w:r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  <w:t>ef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  <w:lang w:val="en-GB"/>
              </w:rPr>
              <w:t>r</w:t>
            </w:r>
            <w:r>
              <w:rPr>
                <w:rFonts w:eastAsia="宋体" w:cs="Times New Roman"/>
                <w:bCs/>
                <w:kern w:val="0"/>
                <w:sz w:val="20"/>
                <w:szCs w:val="20"/>
                <w:lang w:val="en-GB"/>
              </w:rPr>
              <w:t>ef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Q4 group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</w:t>
            </w: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60.7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/>
                <w:bCs/>
                <w:kern w:val="0"/>
                <w:sz w:val="20"/>
                <w:szCs w:val="20"/>
              </w:rPr>
              <w:t>4.96 (1.98, 12.41) *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3.86 (1.20, 12.43)</w:t>
            </w:r>
            <w:r>
              <w:rPr>
                <w:rFonts w:hint="eastAsia" w:eastAsia="宋体" w:cs="Times New Roman"/>
                <w:bCs/>
                <w:kern w:val="0"/>
                <w:sz w:val="20"/>
                <w:szCs w:val="20"/>
              </w:rPr>
              <w:t xml:space="preserve"> *</w:t>
            </w: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Per 10 ng/ml increase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1.17 (1.06, 1.28) *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1.14 (1.02, 1.27)</w:t>
            </w:r>
            <w:r>
              <w:rPr>
                <w:rFonts w:hint="eastAsia"/>
                <w:bCs/>
                <w:sz w:val="20"/>
                <w:szCs w:val="20"/>
              </w:rPr>
              <w:t xml:space="preserve"> 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等线" w:cs="Times New Roman"/>
                <w:bCs/>
                <w:kern w:val="0"/>
                <w:sz w:val="20"/>
                <w:szCs w:val="20"/>
              </w:rPr>
              <w:t xml:space="preserve">Length of hospitalization </w:t>
            </w:r>
            <w:r>
              <w:rPr>
                <w:rFonts w:eastAsia="等线" w:cs="Times New Roman"/>
                <w:bCs/>
                <w:kern w:val="0"/>
                <w:sz w:val="20"/>
                <w:szCs w:val="20"/>
              </w:rPr>
              <w:t>≥</w:t>
            </w:r>
            <w:r>
              <w:rPr>
                <w:rFonts w:hint="eastAsia" w:eastAsia="等线" w:cs="Times New Roman"/>
                <w:bCs/>
                <w:kern w:val="0"/>
                <w:sz w:val="20"/>
                <w:szCs w:val="20"/>
              </w:rPr>
              <w:t xml:space="preserve"> 10 days</w:t>
            </w: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Q1–Q3</w:t>
            </w:r>
            <w:r>
              <w:rPr>
                <w:rFonts w:hint="eastAsia" w:cs="Times New Roman"/>
                <w:sz w:val="20"/>
                <w:szCs w:val="20"/>
              </w:rPr>
              <w:t xml:space="preserve"> group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6.3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ref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ref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Q4 group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hint="eastAsia"/>
                <w:sz w:val="20"/>
                <w:szCs w:val="20"/>
              </w:rPr>
              <w:t>28.6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6.00 (1.77, 20.35) *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eastAsia="宋体" w:cs="Times New Roman"/>
                <w:bCs/>
                <w:kern w:val="0"/>
                <w:sz w:val="20"/>
                <w:szCs w:val="20"/>
              </w:rPr>
              <w:t>2.32 (0.41, 13.10)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404" w:type="dxa"/>
            <w:vMerge w:val="continue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eastAsia="等线" w:cs="Times New Roman"/>
                <w:bCs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155" w:type="dxa"/>
            <w:tcBorders>
              <w:left w:val="nil"/>
              <w:bottom w:val="single" w:color="auto" w:sz="12" w:space="0"/>
              <w:right w:val="nil"/>
            </w:tcBorders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Per 10 ng/ml increase</w:t>
            </w:r>
          </w:p>
        </w:tc>
        <w:tc>
          <w:tcPr>
            <w:tcW w:w="1559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1984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1.13 (1.02, 1.25) *</w:t>
            </w:r>
          </w:p>
        </w:tc>
        <w:tc>
          <w:tcPr>
            <w:tcW w:w="1985" w:type="dxa"/>
            <w:tcBorders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 (0.94, 1.27)</w:t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>a Values are ORs (95% CIs) for logistic regression model, adjusting for</w:t>
      </w:r>
      <w:r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>age, sex, and pathogen.</w:t>
      </w:r>
    </w:p>
    <w:p>
      <w:pPr>
        <w:rPr>
          <w:sz w:val="20"/>
          <w:szCs w:val="20"/>
        </w:rPr>
      </w:pPr>
      <w:bookmarkStart w:id="4" w:name="OLE_LINK16"/>
      <w:r>
        <w:rPr>
          <w:rFonts w:hint="eastAsia"/>
          <w:sz w:val="20"/>
          <w:szCs w:val="20"/>
        </w:rPr>
        <w:t>*p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&lt;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0.05</w:t>
      </w:r>
    </w:p>
    <w:bookmarkEnd w:id="4"/>
    <w:p>
      <w:pPr>
        <w:rPr>
          <w:sz w:val="20"/>
          <w:szCs w:val="20"/>
        </w:rPr>
      </w:pPr>
      <w:r>
        <w:rPr>
          <w:sz w:val="20"/>
          <w:szCs w:val="20"/>
        </w:rPr>
        <w:t>Abbreviations: CAP</w:t>
      </w:r>
      <w:r>
        <w:rPr>
          <w:rFonts w:hint="eastAsia"/>
          <w:sz w:val="20"/>
          <w:szCs w:val="20"/>
        </w:rPr>
        <w:t>,</w:t>
      </w:r>
      <w:r>
        <w:rPr>
          <w:sz w:val="20"/>
          <w:szCs w:val="20"/>
        </w:rPr>
        <w:t xml:space="preserve"> community-acquired pneumonia; HBP, heparin-binding protein; OR, odds radio; 95% CI, 95% confidence interval.</w:t>
      </w:r>
    </w:p>
    <w:p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0YjgzMTAxYTFiNjE2NWU0ODRiOWU5OTE2NzYyMGIifQ=="/>
  </w:docVars>
  <w:rsids>
    <w:rsidRoot w:val="00202891"/>
    <w:rsid w:val="000E77A6"/>
    <w:rsid w:val="00202891"/>
    <w:rsid w:val="00222148"/>
    <w:rsid w:val="002607D2"/>
    <w:rsid w:val="00310C08"/>
    <w:rsid w:val="00343078"/>
    <w:rsid w:val="0036379D"/>
    <w:rsid w:val="0039348D"/>
    <w:rsid w:val="00523401"/>
    <w:rsid w:val="0063172E"/>
    <w:rsid w:val="00674650"/>
    <w:rsid w:val="006F4D5D"/>
    <w:rsid w:val="008544AE"/>
    <w:rsid w:val="008B21AC"/>
    <w:rsid w:val="009870C1"/>
    <w:rsid w:val="00B5332F"/>
    <w:rsid w:val="00D02138"/>
    <w:rsid w:val="00D9666F"/>
    <w:rsid w:val="00DD31B8"/>
    <w:rsid w:val="00E466FC"/>
    <w:rsid w:val="00EA7494"/>
    <w:rsid w:val="00EC3A9D"/>
    <w:rsid w:val="00F22007"/>
    <w:rsid w:val="00F87845"/>
    <w:rsid w:val="00FF187C"/>
    <w:rsid w:val="02302ADD"/>
    <w:rsid w:val="093559E3"/>
    <w:rsid w:val="0FBC7598"/>
    <w:rsid w:val="13AE5449"/>
    <w:rsid w:val="1A4422F6"/>
    <w:rsid w:val="1FDD0425"/>
    <w:rsid w:val="21CD171B"/>
    <w:rsid w:val="31C37D4D"/>
    <w:rsid w:val="3273635E"/>
    <w:rsid w:val="374C7A04"/>
    <w:rsid w:val="3B2004B4"/>
    <w:rsid w:val="3BDE57F5"/>
    <w:rsid w:val="3FF14EB1"/>
    <w:rsid w:val="40C90269"/>
    <w:rsid w:val="496D4E83"/>
    <w:rsid w:val="53652FD0"/>
    <w:rsid w:val="54457259"/>
    <w:rsid w:val="58F717F8"/>
    <w:rsid w:val="5B694D7F"/>
    <w:rsid w:val="5C0C4E98"/>
    <w:rsid w:val="64316853"/>
    <w:rsid w:val="69DD46A7"/>
    <w:rsid w:val="768D3518"/>
    <w:rsid w:val="76F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84562-FB09-4DB6-98B5-42845E270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713</Words>
  <Characters>4054</Characters>
  <Lines>34</Lines>
  <Paragraphs>9</Paragraphs>
  <TotalTime>5</TotalTime>
  <ScaleCrop>false</ScaleCrop>
  <LinksUpToDate>false</LinksUpToDate>
  <CharactersWithSpaces>4551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2022-07-03T05:49:00Z</dcterms:created>
  <dc:creator>li shuang</dc:creator>
  <cp:lastModifiedBy>黎爽</cp:lastModifiedBy>
  <dcterms:modified xsi:type="dcterms:W3CDTF">2022-11-26T07:34:42Z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40EAA1482C704A76B7284A88CC8446B3</vt:lpwstr>
  </property>
</Properties>
</file>