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41A" w14:textId="4AC872CD" w:rsidR="00AE7C56" w:rsidRPr="0097531A" w:rsidRDefault="0046182C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978F58" wp14:editId="00D6E41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5349240" cy="4473575"/>
            <wp:effectExtent l="0" t="0" r="3810" b="317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4" r="3341"/>
                    <a:stretch/>
                  </pic:blipFill>
                  <pic:spPr bwMode="auto">
                    <a:xfrm>
                      <a:off x="0" y="0"/>
                      <a:ext cx="5349240" cy="447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63A9A" w14:textId="77777777" w:rsidR="00AE7C56" w:rsidRPr="0097531A" w:rsidRDefault="00AE7C56" w:rsidP="00AE7C56">
      <w:pPr>
        <w:rPr>
          <w:rFonts w:ascii="Arial" w:hAnsi="Arial" w:cs="Arial"/>
          <w:sz w:val="24"/>
          <w:szCs w:val="24"/>
        </w:rPr>
      </w:pPr>
      <w:r w:rsidRPr="0097531A">
        <w:rPr>
          <w:rFonts w:ascii="Arial" w:hAnsi="Arial" w:cs="Arial"/>
          <w:sz w:val="24"/>
          <w:szCs w:val="24"/>
        </w:rPr>
        <w:t>Supplementary Figure 1: ROC curve calculated by blood basophil counts at baseline for achievement of clinical remission</w:t>
      </w:r>
    </w:p>
    <w:p w14:paraId="64A393B4" w14:textId="71EDF7E7" w:rsidR="00AE7C56" w:rsidRPr="0097531A" w:rsidRDefault="00AE7C56">
      <w:pPr>
        <w:rPr>
          <w:rFonts w:ascii="Arial" w:hAnsi="Arial" w:cs="Arial"/>
          <w:sz w:val="24"/>
          <w:szCs w:val="24"/>
        </w:rPr>
      </w:pPr>
      <w:r w:rsidRPr="0097531A">
        <w:rPr>
          <w:rFonts w:ascii="Arial" w:hAnsi="Arial" w:cs="Arial"/>
          <w:sz w:val="24"/>
          <w:szCs w:val="24"/>
        </w:rPr>
        <w:t xml:space="preserve">Based on this ROC curve, sensitivity was 71.4% and specificity was 66.7% using blood basophil counts at baseline </w:t>
      </w:r>
      <w:r w:rsidRPr="0097531A">
        <w:rPr>
          <w:rFonts w:ascii="Arial" w:hAnsi="Arial" w:cs="Arial"/>
          <w:kern w:val="0"/>
          <w:sz w:val="24"/>
          <w:szCs w:val="24"/>
        </w:rPr>
        <w:t>≥</w:t>
      </w:r>
      <w:r w:rsidRPr="0097531A">
        <w:rPr>
          <w:rFonts w:ascii="Arial" w:hAnsi="Arial" w:cs="Arial"/>
          <w:sz w:val="24"/>
          <w:szCs w:val="24"/>
        </w:rPr>
        <w:t xml:space="preserve"> 22</w:t>
      </w:r>
      <w:r w:rsidR="00FC4825">
        <w:rPr>
          <w:rFonts w:ascii="Arial" w:hAnsi="Arial" w:cs="Arial" w:hint="eastAsia"/>
          <w:sz w:val="24"/>
          <w:szCs w:val="24"/>
        </w:rPr>
        <w:t xml:space="preserve"> </w:t>
      </w:r>
      <w:r w:rsidRPr="0097531A">
        <w:rPr>
          <w:rFonts w:ascii="Arial" w:hAnsi="Arial" w:cs="Arial"/>
          <w:sz w:val="24"/>
          <w:szCs w:val="24"/>
        </w:rPr>
        <w:t>(/µl).</w:t>
      </w:r>
    </w:p>
    <w:p w14:paraId="6A0DE634" w14:textId="63A2DD17" w:rsidR="00AE7C56" w:rsidRPr="0097531A" w:rsidRDefault="00AE7C56">
      <w:pPr>
        <w:rPr>
          <w:rFonts w:ascii="Arial" w:hAnsi="Arial" w:cs="Arial"/>
          <w:sz w:val="24"/>
          <w:szCs w:val="24"/>
        </w:rPr>
      </w:pPr>
      <w:r w:rsidRPr="0097531A">
        <w:rPr>
          <w:rFonts w:ascii="Arial" w:hAnsi="Arial" w:cs="Arial"/>
          <w:sz w:val="24"/>
          <w:szCs w:val="24"/>
        </w:rPr>
        <w:t xml:space="preserve">Abbreviation: ROC; </w:t>
      </w:r>
      <w:r w:rsidRPr="0097531A">
        <w:rPr>
          <w:rFonts w:ascii="Arial" w:eastAsia="ＭＳ ゴシック" w:hAnsi="Arial" w:cs="Arial"/>
          <w:sz w:val="24"/>
          <w:szCs w:val="24"/>
        </w:rPr>
        <w:t>receiver operating characteristic</w:t>
      </w:r>
    </w:p>
    <w:p w14:paraId="27D13267" w14:textId="1F876ACB" w:rsidR="00AE7C56" w:rsidRPr="0097531A" w:rsidRDefault="00AE7C56">
      <w:pPr>
        <w:rPr>
          <w:rFonts w:ascii="Arial" w:hAnsi="Arial" w:cs="Arial"/>
          <w:sz w:val="24"/>
          <w:szCs w:val="24"/>
        </w:rPr>
      </w:pPr>
    </w:p>
    <w:p w14:paraId="2918AB44" w14:textId="326F080D" w:rsidR="00AE7C56" w:rsidRPr="0097531A" w:rsidRDefault="00AE7C56">
      <w:pPr>
        <w:rPr>
          <w:rFonts w:ascii="Arial" w:hAnsi="Arial" w:cs="Arial"/>
          <w:sz w:val="24"/>
          <w:szCs w:val="24"/>
        </w:rPr>
      </w:pPr>
    </w:p>
    <w:p w14:paraId="6894A4F9" w14:textId="7A08AE5E" w:rsidR="00AE7C56" w:rsidRPr="0097531A" w:rsidRDefault="00AE7C56">
      <w:pPr>
        <w:rPr>
          <w:rFonts w:ascii="Arial" w:hAnsi="Arial" w:cs="Arial"/>
          <w:sz w:val="24"/>
          <w:szCs w:val="24"/>
        </w:rPr>
      </w:pPr>
    </w:p>
    <w:p w14:paraId="3A164562" w14:textId="0370968C" w:rsidR="00AE7C56" w:rsidRPr="0097531A" w:rsidRDefault="00AE7C56">
      <w:pPr>
        <w:rPr>
          <w:rFonts w:ascii="Arial" w:hAnsi="Arial" w:cs="Arial"/>
          <w:sz w:val="24"/>
          <w:szCs w:val="24"/>
        </w:rPr>
      </w:pPr>
    </w:p>
    <w:p w14:paraId="114C3973" w14:textId="3444BA48" w:rsidR="00AE7C56" w:rsidRPr="0097531A" w:rsidRDefault="00AE7C56">
      <w:pPr>
        <w:rPr>
          <w:rFonts w:ascii="Arial" w:hAnsi="Arial" w:cs="Arial"/>
          <w:sz w:val="24"/>
          <w:szCs w:val="24"/>
        </w:rPr>
      </w:pPr>
    </w:p>
    <w:p w14:paraId="4BAB3D43" w14:textId="035A1CC5" w:rsidR="00AE7C56" w:rsidRPr="0097531A" w:rsidRDefault="00AE7C56">
      <w:pPr>
        <w:rPr>
          <w:rFonts w:ascii="Arial" w:hAnsi="Arial" w:cs="Arial"/>
          <w:sz w:val="24"/>
          <w:szCs w:val="24"/>
        </w:rPr>
      </w:pPr>
    </w:p>
    <w:p w14:paraId="330E547C" w14:textId="47CBE540" w:rsidR="00AE7C56" w:rsidRPr="0097531A" w:rsidRDefault="00AE7C56">
      <w:pPr>
        <w:rPr>
          <w:rFonts w:ascii="Arial" w:hAnsi="Arial" w:cs="Arial"/>
          <w:sz w:val="24"/>
          <w:szCs w:val="24"/>
        </w:rPr>
      </w:pPr>
    </w:p>
    <w:p w14:paraId="742697AC" w14:textId="07959002" w:rsidR="00AE7C56" w:rsidRPr="0097531A" w:rsidRDefault="00AE7C56">
      <w:pPr>
        <w:rPr>
          <w:rFonts w:ascii="Arial" w:hAnsi="Arial" w:cs="Arial"/>
          <w:sz w:val="24"/>
          <w:szCs w:val="24"/>
        </w:rPr>
      </w:pPr>
    </w:p>
    <w:p w14:paraId="0FC24D35" w14:textId="2C18B1BD" w:rsidR="00AE7C56" w:rsidRPr="0097531A" w:rsidRDefault="00AE7C56">
      <w:pPr>
        <w:rPr>
          <w:rFonts w:ascii="Arial" w:hAnsi="Arial" w:cs="Arial"/>
          <w:sz w:val="24"/>
          <w:szCs w:val="24"/>
        </w:rPr>
      </w:pPr>
    </w:p>
    <w:p w14:paraId="4A675E13" w14:textId="77777777" w:rsidR="00AE7C56" w:rsidRPr="0097531A" w:rsidRDefault="00AE7C56">
      <w:pPr>
        <w:rPr>
          <w:rFonts w:ascii="Arial" w:hAnsi="Arial" w:cs="Arial"/>
          <w:sz w:val="24"/>
          <w:szCs w:val="24"/>
        </w:rPr>
      </w:pPr>
    </w:p>
    <w:p w14:paraId="2A1E98AE" w14:textId="77777777" w:rsidR="00AE7C56" w:rsidRPr="0097531A" w:rsidRDefault="00AE7C56">
      <w:pPr>
        <w:rPr>
          <w:rFonts w:ascii="Arial" w:hAnsi="Arial" w:cs="Arial"/>
          <w:sz w:val="24"/>
          <w:szCs w:val="24"/>
        </w:rPr>
      </w:pPr>
    </w:p>
    <w:tbl>
      <w:tblPr>
        <w:tblW w:w="11070" w:type="dxa"/>
        <w:tblInd w:w="-1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0"/>
        <w:gridCol w:w="1560"/>
        <w:gridCol w:w="1559"/>
        <w:gridCol w:w="1843"/>
        <w:gridCol w:w="1701"/>
        <w:gridCol w:w="1417"/>
      </w:tblGrid>
      <w:tr w:rsidR="00C304F4" w:rsidRPr="00FC4825" w14:paraId="725F8EAC" w14:textId="77777777" w:rsidTr="00AE7C56">
        <w:trPr>
          <w:trHeight w:val="298"/>
        </w:trPr>
        <w:tc>
          <w:tcPr>
            <w:tcW w:w="11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AC1F4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lastRenderedPageBreak/>
              <w:t>Supplementary Table 1: Achievement rates of clinical remission and four criteria</w:t>
            </w:r>
          </w:p>
        </w:tc>
      </w:tr>
      <w:tr w:rsidR="00AE7C56" w:rsidRPr="0097531A" w14:paraId="43D7A5C5" w14:textId="77777777" w:rsidTr="00AE7C56">
        <w:trPr>
          <w:trHeight w:val="394"/>
        </w:trPr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13EF0" w14:textId="77777777" w:rsidR="00C304F4" w:rsidRPr="00C304F4" w:rsidRDefault="00C304F4" w:rsidP="00C304F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8711B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ACT≥20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7CC35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no </w:t>
            </w:r>
            <w:proofErr w:type="spellStart"/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AEx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1FE52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no OCS use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67AEF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%FEV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≥80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71970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CR</w:t>
            </w:r>
          </w:p>
        </w:tc>
      </w:tr>
      <w:tr w:rsidR="00AE7C56" w:rsidRPr="0097531A" w14:paraId="6141CDB4" w14:textId="77777777" w:rsidTr="00AE7C56">
        <w:trPr>
          <w:trHeight w:val="298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465D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ALL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48C8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092F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1277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1029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BFD4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0.22 </w:t>
            </w:r>
          </w:p>
        </w:tc>
      </w:tr>
      <w:tr w:rsidR="00AE7C56" w:rsidRPr="0097531A" w14:paraId="20CEC6E5" w14:textId="77777777" w:rsidTr="00AE7C56">
        <w:trPr>
          <w:trHeight w:val="298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5A3E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BEN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CCEC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4FC1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0.62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66AC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99DE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BB22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0.15 </w:t>
            </w:r>
          </w:p>
        </w:tc>
      </w:tr>
      <w:tr w:rsidR="00AE7C56" w:rsidRPr="0097531A" w14:paraId="6968AD6A" w14:textId="77777777" w:rsidTr="00AE7C56">
        <w:trPr>
          <w:trHeight w:val="298"/>
        </w:trPr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0F3DE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M-B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859BA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6F262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D942F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AAF35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05FD1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0.30 </w:t>
            </w:r>
          </w:p>
        </w:tc>
      </w:tr>
      <w:tr w:rsidR="00AE7C56" w:rsidRPr="0097531A" w14:paraId="52FE8E1B" w14:textId="77777777" w:rsidTr="00AE7C56">
        <w:trPr>
          <w:trHeight w:val="394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A933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BMI ≥ 25 (kg/m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06BB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21DB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0.57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93F1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6609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0.57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26E2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0.29 </w:t>
            </w:r>
          </w:p>
        </w:tc>
      </w:tr>
      <w:tr w:rsidR="00AE7C56" w:rsidRPr="0097531A" w14:paraId="702574AB" w14:textId="77777777" w:rsidTr="00AE7C56">
        <w:trPr>
          <w:trHeight w:val="346"/>
        </w:trPr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E9221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BMI &lt; 25 (kg/m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8BA2F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4768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F52AC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37C4F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4A4DD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0.19 </w:t>
            </w:r>
          </w:p>
        </w:tc>
      </w:tr>
      <w:tr w:rsidR="00AE7C56" w:rsidRPr="0097531A" w14:paraId="557E6201" w14:textId="77777777" w:rsidTr="00AE7C56">
        <w:trPr>
          <w:trHeight w:val="405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C1C6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MPR ≥ 80%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BA4B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C8A1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0.69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AC38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B11E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0.56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9E64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0.25 </w:t>
            </w:r>
          </w:p>
        </w:tc>
      </w:tr>
      <w:tr w:rsidR="00AE7C56" w:rsidRPr="0097531A" w14:paraId="6CDC3EC8" w14:textId="77777777" w:rsidTr="00AE7C56">
        <w:trPr>
          <w:trHeight w:val="298"/>
        </w:trPr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2ADFB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MPR &lt; 80%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96C6B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136FD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753F6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CEC38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EF0E4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</w:tr>
      <w:tr w:rsidR="00AE7C56" w:rsidRPr="0097531A" w14:paraId="527177B3" w14:textId="77777777" w:rsidTr="00AE7C56">
        <w:trPr>
          <w:trHeight w:val="463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6455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duration ≥ 20 (years)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FD74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0630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1801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E3E3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4951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0.20 </w:t>
            </w:r>
          </w:p>
        </w:tc>
      </w:tr>
      <w:tr w:rsidR="00AE7C56" w:rsidRPr="0097531A" w14:paraId="52D09AD3" w14:textId="77777777" w:rsidTr="00AE7C56">
        <w:trPr>
          <w:trHeight w:val="298"/>
        </w:trPr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9EE9C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duration &lt; 20 (years)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3B5AF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DBA56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2652F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0A425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62B1D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0.25 </w:t>
            </w:r>
          </w:p>
        </w:tc>
      </w:tr>
      <w:tr w:rsidR="00AE7C56" w:rsidRPr="0097531A" w14:paraId="311A3A43" w14:textId="77777777" w:rsidTr="00AE7C56">
        <w:trPr>
          <w:trHeight w:val="298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7FB3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ECRS(</w:t>
            </w:r>
            <w:proofErr w:type="gramEnd"/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+)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B0DA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3EDC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6972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06FE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0.58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0A2D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0.21 </w:t>
            </w:r>
          </w:p>
        </w:tc>
      </w:tr>
      <w:tr w:rsidR="00AE7C56" w:rsidRPr="0097531A" w14:paraId="0F8DE891" w14:textId="77777777" w:rsidTr="00AE7C56">
        <w:trPr>
          <w:trHeight w:val="298"/>
        </w:trPr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9F4FB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ECRS(</w:t>
            </w:r>
            <w:proofErr w:type="gramEnd"/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-)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81675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22EBF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7F742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5565B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E8E17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0.25 </w:t>
            </w:r>
          </w:p>
        </w:tc>
      </w:tr>
      <w:tr w:rsidR="00AE7C56" w:rsidRPr="0097531A" w14:paraId="7095941E" w14:textId="77777777" w:rsidTr="00AE7C56">
        <w:trPr>
          <w:trHeight w:val="394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BED8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FeNO ≥50 (ppb)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38D7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57CF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0.93*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99E2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4C57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0.57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8C42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0.29 </w:t>
            </w:r>
          </w:p>
        </w:tc>
      </w:tr>
      <w:tr w:rsidR="00AE7C56" w:rsidRPr="0097531A" w14:paraId="6DC4F280" w14:textId="77777777" w:rsidTr="00AE7C56">
        <w:trPr>
          <w:trHeight w:val="298"/>
        </w:trPr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0426D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FeNO &lt;50 (ppb)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12F6E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57504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0.33*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6DD10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B9B04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697A9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0.11 </w:t>
            </w:r>
          </w:p>
        </w:tc>
      </w:tr>
      <w:tr w:rsidR="00AE7C56" w:rsidRPr="0097531A" w14:paraId="5AE27AB4" w14:textId="77777777" w:rsidTr="00AE7C56">
        <w:trPr>
          <w:trHeight w:val="394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1CF9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BEC ≥300 (/µl)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5BB0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69F8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32AC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D9AE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E950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0.25 </w:t>
            </w:r>
          </w:p>
        </w:tc>
      </w:tr>
      <w:tr w:rsidR="00AE7C56" w:rsidRPr="0097531A" w14:paraId="7445D195" w14:textId="77777777" w:rsidTr="00AE7C56">
        <w:trPr>
          <w:trHeight w:val="298"/>
        </w:trPr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A20A9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BEC &lt;300 (/µl)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3C1FE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61BDE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7F163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41F5C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3CF55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0.18 </w:t>
            </w:r>
          </w:p>
        </w:tc>
      </w:tr>
      <w:tr w:rsidR="00AE7C56" w:rsidRPr="0097531A" w14:paraId="595651BC" w14:textId="77777777" w:rsidTr="00AE7C56">
        <w:trPr>
          <w:trHeight w:val="279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3BF0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BBC ≥22 (/µl)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34EF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B15B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0.85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C5B4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5578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B696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0.38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  <w:vertAlign w:val="superscript"/>
              </w:rPr>
              <w:t>†</w:t>
            </w:r>
          </w:p>
        </w:tc>
      </w:tr>
      <w:tr w:rsidR="00AE7C56" w:rsidRPr="0097531A" w14:paraId="172D0AD6" w14:textId="77777777" w:rsidTr="00AE7C56">
        <w:trPr>
          <w:trHeight w:val="346"/>
        </w:trPr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A90CE" w14:textId="77777777" w:rsidR="00C304F4" w:rsidRPr="00C304F4" w:rsidRDefault="00C304F4" w:rsidP="00AE7C56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BBC &lt;22 (/µl)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2242C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2970F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9E395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C8965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0.40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FBF5D" w14:textId="77777777" w:rsidR="00C304F4" w:rsidRPr="00C304F4" w:rsidRDefault="00C304F4" w:rsidP="00C304F4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0.00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  <w:vertAlign w:val="superscript"/>
              </w:rPr>
              <w:t>†</w:t>
            </w:r>
          </w:p>
        </w:tc>
      </w:tr>
      <w:tr w:rsidR="00C304F4" w:rsidRPr="00C304F4" w14:paraId="079229D0" w14:textId="77777777" w:rsidTr="00AE7C56">
        <w:trPr>
          <w:trHeight w:val="298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6220" w14:textId="77777777" w:rsidR="00C304F4" w:rsidRPr="00C304F4" w:rsidRDefault="00C304F4" w:rsidP="00C304F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These data were shown in Figure 2 as radar charts, and were analyzed using the Fisher's exact test.</w:t>
            </w:r>
          </w:p>
        </w:tc>
      </w:tr>
      <w:tr w:rsidR="00C304F4" w:rsidRPr="00C304F4" w14:paraId="6FCEB1E7" w14:textId="77777777" w:rsidTr="00AE7C56">
        <w:trPr>
          <w:trHeight w:val="394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CF48" w14:textId="77777777" w:rsidR="00C304F4" w:rsidRPr="00C304F4" w:rsidRDefault="00C304F4" w:rsidP="00C304F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*There was a significant difference in the achievement rate of "no </w:t>
            </w:r>
            <w:proofErr w:type="spellStart"/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AEx</w:t>
            </w:r>
            <w:proofErr w:type="spellEnd"/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" between FeNO </w:t>
            </w:r>
            <w:r w:rsidRPr="00C304F4">
              <w:rPr>
                <w:rFonts w:ascii="Arial" w:eastAsia="游明朝" w:hAnsi="Arial" w:cs="Arial"/>
                <w:color w:val="000000"/>
                <w:kern w:val="0"/>
                <w:sz w:val="24"/>
                <w:szCs w:val="24"/>
              </w:rPr>
              <w:t>≥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 50 and &lt; 50 (P=0.0049). </w:t>
            </w:r>
          </w:p>
        </w:tc>
      </w:tr>
      <w:tr w:rsidR="00C304F4" w:rsidRPr="00C304F4" w14:paraId="7D0FDE48" w14:textId="77777777" w:rsidTr="00AE7C56">
        <w:trPr>
          <w:trHeight w:val="394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E653" w14:textId="77777777" w:rsidR="00C304F4" w:rsidRPr="00C304F4" w:rsidRDefault="00C304F4" w:rsidP="00C304F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  <w:vertAlign w:val="superscript"/>
              </w:rPr>
              <w:t>†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There was a significant difference in the achievement rate of "CR" between BBC </w:t>
            </w:r>
            <w:r w:rsidRPr="00C304F4">
              <w:rPr>
                <w:rFonts w:ascii="Arial" w:eastAsia="游明朝" w:hAnsi="Arial" w:cs="Arial"/>
                <w:color w:val="000000"/>
                <w:kern w:val="0"/>
                <w:sz w:val="24"/>
                <w:szCs w:val="24"/>
              </w:rPr>
              <w:t>≥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 22 and &lt; 22 (P=0.046). </w:t>
            </w:r>
          </w:p>
        </w:tc>
      </w:tr>
      <w:tr w:rsidR="00C304F4" w:rsidRPr="00C304F4" w14:paraId="05586846" w14:textId="77777777" w:rsidTr="00AE7C56">
        <w:trPr>
          <w:trHeight w:val="298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7214" w14:textId="77777777" w:rsidR="00C304F4" w:rsidRPr="00C304F4" w:rsidRDefault="00C304F4" w:rsidP="00C304F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Abbreviations: ACT; Asthma Control Test, </w:t>
            </w:r>
            <w:proofErr w:type="spellStart"/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AEx</w:t>
            </w:r>
            <w:proofErr w:type="spellEnd"/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; acute exacerbation, BBC; blood basophil counts, </w:t>
            </w:r>
          </w:p>
        </w:tc>
      </w:tr>
      <w:tr w:rsidR="00C304F4" w:rsidRPr="00C304F4" w14:paraId="723E55D7" w14:textId="77777777" w:rsidTr="00AE7C56">
        <w:trPr>
          <w:trHeight w:val="298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F456" w14:textId="054AFC74" w:rsidR="00C304F4" w:rsidRPr="00C304F4" w:rsidRDefault="00C304F4" w:rsidP="00C304F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BEC; blood eosinophil count</w:t>
            </w:r>
            <w:r w:rsidR="00DD1096">
              <w:rPr>
                <w:rFonts w:ascii="Arial" w:eastAsia="游ゴシック" w:hAnsi="Arial" w:cs="Arial" w:hint="eastAsia"/>
                <w:color w:val="000000"/>
                <w:kern w:val="0"/>
                <w:sz w:val="24"/>
                <w:szCs w:val="24"/>
              </w:rPr>
              <w:t>s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, BEN; benralizumab. BMI; body mass index, CR; clinical remission, </w:t>
            </w:r>
          </w:p>
        </w:tc>
      </w:tr>
      <w:tr w:rsidR="00C304F4" w:rsidRPr="00C304F4" w14:paraId="50E43BC3" w14:textId="77777777" w:rsidTr="00AE7C56">
        <w:trPr>
          <w:trHeight w:val="298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07B3" w14:textId="77777777" w:rsidR="00C304F4" w:rsidRPr="00C304F4" w:rsidRDefault="00C304F4" w:rsidP="00C304F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ECRS; eosinophilic chronic rhinosinusitis, FeNO; fractional exhaled nitric oxide, </w:t>
            </w:r>
          </w:p>
        </w:tc>
      </w:tr>
      <w:tr w:rsidR="00C304F4" w:rsidRPr="00C304F4" w14:paraId="4132D27E" w14:textId="77777777" w:rsidTr="00AE7C56">
        <w:trPr>
          <w:trHeight w:val="370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8A98" w14:textId="77777777" w:rsidR="00C304F4" w:rsidRPr="00C304F4" w:rsidRDefault="00C304F4" w:rsidP="00C304F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FEV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 xml:space="preserve">; forced expiratory volume in one second, M-B; from mepolizumab to benralizumab treatment, </w:t>
            </w:r>
          </w:p>
        </w:tc>
      </w:tr>
      <w:tr w:rsidR="00C304F4" w:rsidRPr="00C304F4" w14:paraId="108BFC22" w14:textId="77777777" w:rsidTr="00AE7C56">
        <w:trPr>
          <w:trHeight w:val="298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0D7B" w14:textId="77777777" w:rsidR="00C304F4" w:rsidRPr="00C304F4" w:rsidRDefault="00C304F4" w:rsidP="00C304F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</w:pPr>
            <w:r w:rsidRPr="00C304F4">
              <w:rPr>
                <w:rFonts w:ascii="Arial" w:eastAsia="游ゴシック" w:hAnsi="Arial" w:cs="Arial"/>
                <w:color w:val="000000"/>
                <w:kern w:val="0"/>
                <w:sz w:val="24"/>
                <w:szCs w:val="24"/>
              </w:rPr>
              <w:t>MPR; medication possession ratio, OCS; oral corticosteroid</w:t>
            </w:r>
          </w:p>
        </w:tc>
      </w:tr>
    </w:tbl>
    <w:p w14:paraId="2B8A4B1F" w14:textId="77777777" w:rsidR="00C304F4" w:rsidRPr="00C304F4" w:rsidRDefault="00C304F4">
      <w:pPr>
        <w:rPr>
          <w:rFonts w:ascii="Times New Roman" w:hAnsi="Times New Roman" w:cs="Times New Roman"/>
          <w:sz w:val="24"/>
          <w:szCs w:val="28"/>
        </w:rPr>
      </w:pPr>
    </w:p>
    <w:sectPr w:rsidR="00C304F4" w:rsidRPr="00C304F4" w:rsidSect="00AE7C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10DF" w14:textId="77777777" w:rsidR="008E5D88" w:rsidRDefault="008E5D88" w:rsidP="007936F5">
      <w:r>
        <w:separator/>
      </w:r>
    </w:p>
  </w:endnote>
  <w:endnote w:type="continuationSeparator" w:id="0">
    <w:p w14:paraId="5DB27406" w14:textId="77777777" w:rsidR="008E5D88" w:rsidRDefault="008E5D88" w:rsidP="0079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3CEC" w14:textId="77777777" w:rsidR="008E5D88" w:rsidRDefault="008E5D88" w:rsidP="007936F5">
      <w:r>
        <w:separator/>
      </w:r>
    </w:p>
  </w:footnote>
  <w:footnote w:type="continuationSeparator" w:id="0">
    <w:p w14:paraId="583ACE23" w14:textId="77777777" w:rsidR="008E5D88" w:rsidRDefault="008E5D88" w:rsidP="0079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6C"/>
    <w:rsid w:val="00132502"/>
    <w:rsid w:val="0046182C"/>
    <w:rsid w:val="00597D6C"/>
    <w:rsid w:val="007936F5"/>
    <w:rsid w:val="008E5D88"/>
    <w:rsid w:val="009408E3"/>
    <w:rsid w:val="0097531A"/>
    <w:rsid w:val="00AE7C56"/>
    <w:rsid w:val="00C304F4"/>
    <w:rsid w:val="00CE6D3D"/>
    <w:rsid w:val="00DA52E1"/>
    <w:rsid w:val="00DB4273"/>
    <w:rsid w:val="00DD1096"/>
    <w:rsid w:val="00E612CD"/>
    <w:rsid w:val="00F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8DC4A"/>
  <w15:chartTrackingRefBased/>
  <w15:docId w15:val="{9FDE1494-092B-4435-BA71-55A00C0C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6F5"/>
  </w:style>
  <w:style w:type="paragraph" w:styleId="a5">
    <w:name w:val="footer"/>
    <w:basedOn w:val="a"/>
    <w:link w:val="a6"/>
    <w:uiPriority w:val="99"/>
    <w:unhideWhenUsed/>
    <w:rsid w:val="00793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NUMATA Takanori</dc:creator>
  <cp:keywords/>
  <dc:description/>
  <cp:lastModifiedBy>NUMATA Takanori</cp:lastModifiedBy>
  <cp:revision>6</cp:revision>
  <dcterms:created xsi:type="dcterms:W3CDTF">2022-09-19T08:45:00Z</dcterms:created>
  <dcterms:modified xsi:type="dcterms:W3CDTF">2022-11-08T01:04:00Z</dcterms:modified>
</cp:coreProperties>
</file>