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0B54E" w14:textId="1ECD10B2" w:rsidR="00E249C8" w:rsidRPr="00B508C4" w:rsidRDefault="00E249C8" w:rsidP="00E249C8">
      <w:pPr>
        <w:spacing w:after="160" w:line="259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3B02EB">
        <w:rPr>
          <w:rFonts w:ascii="Times New Roman" w:hAnsi="Times New Roman"/>
          <w:b/>
          <w:bCs/>
        </w:rPr>
        <w:t>Supplementary</w:t>
      </w:r>
      <w:r>
        <w:rPr>
          <w:rFonts w:ascii="Times New Roman" w:hAnsi="Times New Roman"/>
          <w:bCs/>
        </w:rPr>
        <w:t xml:space="preserve"> </w:t>
      </w:r>
      <w:r w:rsidRPr="00B508C4">
        <w:rPr>
          <w:rFonts w:ascii="Times New Roman" w:hAnsi="Times New Roman"/>
          <w:b/>
          <w:bCs/>
        </w:rPr>
        <w:t xml:space="preserve">Table </w:t>
      </w:r>
      <w:r>
        <w:rPr>
          <w:rFonts w:ascii="Times New Roman" w:hAnsi="Times New Roman"/>
          <w:b/>
          <w:bCs/>
        </w:rPr>
        <w:t>1</w:t>
      </w:r>
      <w:r w:rsidRPr="00B508C4">
        <w:rPr>
          <w:rFonts w:ascii="Times New Roman" w:hAnsi="Times New Roman"/>
        </w:rPr>
        <w:t xml:space="preserve"> </w:t>
      </w:r>
      <w:r w:rsidR="00A47CEF">
        <w:rPr>
          <w:rFonts w:ascii="Times New Roman" w:hAnsi="Times New Roman"/>
        </w:rPr>
        <w:t xml:space="preserve">Summary of </w:t>
      </w:r>
      <w:r w:rsidR="00911231">
        <w:rPr>
          <w:rFonts w:ascii="Times New Roman" w:hAnsi="Times New Roman"/>
        </w:rPr>
        <w:t xml:space="preserve">the </w:t>
      </w:r>
      <w:r w:rsidR="00A47CEF">
        <w:rPr>
          <w:rFonts w:ascii="Times New Roman" w:hAnsi="Times New Roman"/>
        </w:rPr>
        <w:t xml:space="preserve">Pharmacodynamics parameters after </w:t>
      </w:r>
      <w:r w:rsidR="00911231">
        <w:rPr>
          <w:rFonts w:ascii="Times New Roman" w:hAnsi="Times New Roman"/>
        </w:rPr>
        <w:t xml:space="preserve">the </w:t>
      </w:r>
      <w:r w:rsidR="00EE4938">
        <w:rPr>
          <w:rFonts w:ascii="Times New Roman" w:hAnsi="Times New Roman"/>
        </w:rPr>
        <w:t>multiple dose</w:t>
      </w:r>
      <w:r w:rsidR="00A47CEF">
        <w:rPr>
          <w:rFonts w:ascii="Times New Roman" w:hAnsi="Times New Roman"/>
        </w:rPr>
        <w:t xml:space="preserve"> treatments according to time points</w:t>
      </w:r>
    </w:p>
    <w:tbl>
      <w:tblPr>
        <w:tblpPr w:leftFromText="142" w:rightFromText="142" w:vertAnchor="text" w:tblpY="1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301"/>
        <w:gridCol w:w="1849"/>
        <w:gridCol w:w="1849"/>
        <w:gridCol w:w="1849"/>
        <w:gridCol w:w="1849"/>
        <w:gridCol w:w="1849"/>
        <w:gridCol w:w="1849"/>
      </w:tblGrid>
      <w:tr w:rsidR="00A47CEF" w14:paraId="010C5F48" w14:textId="77777777" w:rsidTr="00C9463D">
        <w:trPr>
          <w:cantSplit/>
          <w:trHeight w:val="478"/>
          <w:tblHeader/>
        </w:trPr>
        <w:tc>
          <w:tcPr>
            <w:tcW w:w="475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4384F72" w14:textId="77777777" w:rsidR="00A47CEF" w:rsidRDefault="00A47CEF" w:rsidP="00C9463D">
            <w:pPr>
              <w:adjustRightInd w:val="0"/>
              <w:spacing w:before="67" w:after="67" w:line="240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Parameters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4CA7A6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Time point</w:t>
            </w:r>
          </w:p>
          <w:p w14:paraId="7AC85FF8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(h)</w:t>
            </w:r>
          </w:p>
        </w:tc>
        <w:tc>
          <w:tcPr>
            <w:tcW w:w="2025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6B709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10 mg dose group</w:t>
            </w:r>
          </w:p>
        </w:tc>
        <w:tc>
          <w:tcPr>
            <w:tcW w:w="2025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678BD8C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color w:val="000000"/>
                <w:szCs w:val="20"/>
                <w:lang w:eastAsia="ko-KR"/>
              </w:rPr>
              <w:t>20 mg dose group</w:t>
            </w:r>
          </w:p>
        </w:tc>
      </w:tr>
      <w:tr w:rsidR="00A47CEF" w14:paraId="4C58F77A" w14:textId="77777777" w:rsidTr="00C9463D">
        <w:trPr>
          <w:cantSplit/>
          <w:trHeight w:val="478"/>
          <w:tblHeader/>
        </w:trPr>
        <w:tc>
          <w:tcPr>
            <w:tcW w:w="4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2B00234" w14:textId="77777777" w:rsidR="00A47CEF" w:rsidRDefault="00A47CEF" w:rsidP="00C9463D">
            <w:pPr>
              <w:adjustRightInd w:val="0"/>
              <w:spacing w:before="67" w:after="67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175CF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613C" w14:textId="77777777" w:rsidR="00A47CEF" w:rsidRDefault="00C1139E" w:rsidP="00C9463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YPI-011</w:t>
            </w:r>
            <w:r w:rsidR="00A47CEF">
              <w:rPr>
                <w:rFonts w:ascii="Times New Roman" w:hAnsi="Times New Roman"/>
                <w:color w:val="000000"/>
                <w:kern w:val="2"/>
              </w:rPr>
              <w:t xml:space="preserve"> 10/500 mg</w:t>
            </w:r>
            <w:r w:rsidR="00A47CEF">
              <w:rPr>
                <w:rFonts w:ascii="Times New Roman" w:hAnsi="Times New Roman"/>
                <w:color w:val="000000"/>
                <w:kern w:val="2"/>
              </w:rPr>
              <w:br/>
              <w:t>(N=40)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C2F3C" w14:textId="77777777" w:rsidR="00A47CEF" w:rsidRDefault="00A47CEF" w:rsidP="00C9463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lang w:eastAsia="ko-KR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ko-KR"/>
              </w:rPr>
              <w:t>Pariet 10 mg</w:t>
            </w:r>
          </w:p>
          <w:p w14:paraId="7ACCF4F9" w14:textId="77777777" w:rsidR="00A47CEF" w:rsidRDefault="00A47CEF" w:rsidP="00C9463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(N=40)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EEF0B" w14:textId="77777777" w:rsidR="00A47CEF" w:rsidRPr="00E334C5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i/>
                <w:color w:val="000000"/>
                <w:szCs w:val="20"/>
              </w:rPr>
            </w:pPr>
            <w:r w:rsidRPr="00E334C5">
              <w:rPr>
                <w:rFonts w:ascii="Times New Roman" w:hAnsi="Times New Roman"/>
                <w:i/>
                <w:color w:val="000000"/>
                <w:szCs w:val="20"/>
              </w:rPr>
              <w:t>p-value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A8532C4" w14:textId="77777777" w:rsidR="00A47CEF" w:rsidRDefault="00C1139E" w:rsidP="00C9463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YPI-011</w:t>
            </w:r>
            <w:r w:rsidR="00A47CEF">
              <w:rPr>
                <w:rFonts w:ascii="Times New Roman" w:hAnsi="Times New Roman"/>
                <w:color w:val="000000"/>
                <w:kern w:val="2"/>
              </w:rPr>
              <w:t xml:space="preserve"> 20/500 mg</w:t>
            </w:r>
            <w:r w:rsidR="00A47CEF">
              <w:rPr>
                <w:rFonts w:ascii="Times New Roman" w:hAnsi="Times New Roman"/>
                <w:color w:val="000000"/>
                <w:kern w:val="2"/>
              </w:rPr>
              <w:br/>
              <w:t>(N=39)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2F964C5" w14:textId="77777777" w:rsidR="00A47CEF" w:rsidRDefault="00A47CEF" w:rsidP="00C9463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lang w:eastAsia="ko-KR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ko-KR"/>
              </w:rPr>
              <w:t>Pariet 20 mg</w:t>
            </w:r>
          </w:p>
          <w:p w14:paraId="549B8BB1" w14:textId="77777777" w:rsidR="00A47CEF" w:rsidRDefault="00A47CEF" w:rsidP="00C9463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(N=39)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E4AF2FE" w14:textId="77777777" w:rsidR="00A47CEF" w:rsidRPr="00E334C5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i/>
                <w:color w:val="000000"/>
                <w:szCs w:val="20"/>
              </w:rPr>
            </w:pPr>
            <w:r w:rsidRPr="00E334C5">
              <w:rPr>
                <w:rFonts w:ascii="Times New Roman" w:hAnsi="Times New Roman"/>
                <w:i/>
                <w:color w:val="000000"/>
                <w:szCs w:val="20"/>
              </w:rPr>
              <w:t>p-value</w:t>
            </w:r>
          </w:p>
        </w:tc>
      </w:tr>
      <w:tr w:rsidR="00A47CEF" w14:paraId="0DCD9402" w14:textId="77777777" w:rsidTr="00C9463D">
        <w:trPr>
          <w:cantSplit/>
          <w:trHeight w:val="678"/>
        </w:trPr>
        <w:tc>
          <w:tcPr>
            <w:tcW w:w="475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C1AF13E" w14:textId="77777777" w:rsidR="00A47CEF" w:rsidRDefault="00A47CEF" w:rsidP="00C9463D">
            <w:pPr>
              <w:adjustRightInd w:val="0"/>
              <w:spacing w:before="67" w:after="67" w:line="240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Cs w:val="20"/>
                <w:lang w:eastAsia="ko-KR"/>
              </w:rPr>
              <w:t>Δ</w:t>
            </w:r>
            <w:r>
              <w:rPr>
                <w:rFonts w:ascii="Times New Roman" w:hAnsi="Times New Roman"/>
                <w:color w:val="000000"/>
                <w:kern w:val="2"/>
                <w:szCs w:val="20"/>
              </w:rPr>
              <w:t xml:space="preserve"> Integrated gastric acidity (%)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0A59CE9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0.5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C8151C3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35.98 ± 55.16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A8BBF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27.27 ± 55.98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FDE99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0.5131</w:t>
            </w:r>
            <w:r>
              <w:rPr>
                <w:rFonts w:ascii="Times New Roman" w:hAnsi="Times New Roman"/>
                <w:color w:val="000000"/>
                <w:szCs w:val="20"/>
                <w:vertAlign w:val="superscript"/>
              </w:rPr>
              <w:t>‡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B86F8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44.16 ± 59.57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5CDCE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10.79 ± 103.83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53F63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0.0690</w:t>
            </w:r>
            <w:r>
              <w:rPr>
                <w:rFonts w:ascii="Times New Roman" w:hAnsi="Times New Roman"/>
                <w:vertAlign w:val="superscript"/>
              </w:rPr>
              <w:t>†</w:t>
            </w:r>
          </w:p>
        </w:tc>
      </w:tr>
      <w:tr w:rsidR="00A47CEF" w14:paraId="7FC01ADE" w14:textId="77777777" w:rsidTr="00C9463D">
        <w:trPr>
          <w:cantSplit/>
          <w:trHeight w:val="678"/>
        </w:trPr>
        <w:tc>
          <w:tcPr>
            <w:tcW w:w="475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2B3B871" w14:textId="77777777" w:rsidR="00A47CEF" w:rsidRDefault="00A47CEF" w:rsidP="00C9463D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75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3B784DD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2710CDF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60.98 ± 37.62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160780C9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31.96 ± 49.33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38E45438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color w:val="000000"/>
                <w:szCs w:val="20"/>
                <w:lang w:eastAsia="ko-KR"/>
              </w:rPr>
              <w:t>0.0082</w:t>
            </w:r>
            <w:r>
              <w:rPr>
                <w:rFonts w:ascii="Times New Roman" w:hAnsi="Times New Roman"/>
                <w:color w:val="000000"/>
                <w:szCs w:val="20"/>
                <w:vertAlign w:val="superscript"/>
              </w:rPr>
              <w:t>‡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2A7FC0D6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73.49 ± 23.98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02159914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30.40 ± 63.10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119E44BF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&lt; 0.0001</w:t>
            </w:r>
            <w:r>
              <w:rPr>
                <w:rFonts w:ascii="Times New Roman" w:hAnsi="Times New Roman"/>
                <w:vertAlign w:val="superscript"/>
              </w:rPr>
              <w:t>†</w:t>
            </w:r>
          </w:p>
        </w:tc>
      </w:tr>
      <w:tr w:rsidR="00A47CEF" w14:paraId="56D9BD74" w14:textId="77777777" w:rsidTr="00C9463D">
        <w:trPr>
          <w:cantSplit/>
          <w:trHeight w:val="678"/>
        </w:trPr>
        <w:tc>
          <w:tcPr>
            <w:tcW w:w="475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7D3B26F" w14:textId="77777777" w:rsidR="00A47CEF" w:rsidRDefault="00A47CEF" w:rsidP="00C9463D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75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5F71027F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D79A87E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79.51 ± 19.43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0F41A1E6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54.54 ± 28.32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63ECA9E7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  <w:lang w:eastAsia="ko-KR"/>
              </w:rPr>
              <w:t>&lt; 0.0001</w:t>
            </w:r>
            <w:r>
              <w:rPr>
                <w:rFonts w:ascii="Times New Roman" w:hAnsi="Times New Roman"/>
                <w:color w:val="000000"/>
                <w:szCs w:val="20"/>
                <w:vertAlign w:val="superscript"/>
              </w:rPr>
              <w:t>‡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093EE959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90.28 ± 8.93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4D8ABA6C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54.61 ± 47.37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5E1E98D3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&lt; 0.0001</w:t>
            </w:r>
            <w:r>
              <w:rPr>
                <w:rFonts w:ascii="Times New Roman" w:hAnsi="Times New Roman"/>
                <w:vertAlign w:val="superscript"/>
              </w:rPr>
              <w:t>†</w:t>
            </w:r>
          </w:p>
        </w:tc>
      </w:tr>
      <w:tr w:rsidR="00A47CEF" w14:paraId="0AD100C2" w14:textId="77777777" w:rsidTr="00C9463D">
        <w:trPr>
          <w:cantSplit/>
          <w:trHeight w:val="678"/>
        </w:trPr>
        <w:tc>
          <w:tcPr>
            <w:tcW w:w="475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A45ED12" w14:textId="77777777" w:rsidR="00A47CEF" w:rsidRDefault="00A47CEF" w:rsidP="00C9463D">
            <w:pPr>
              <w:adjustRightInd w:val="0"/>
              <w:spacing w:before="67" w:after="67" w:line="240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Percentage of time with gastric pH &gt; 4 (%)</w:t>
            </w:r>
          </w:p>
        </w:tc>
        <w:tc>
          <w:tcPr>
            <w:tcW w:w="475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7A4B4E3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0.5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4BC514A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17.20 ± 23.40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37876225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11.25 ± 14.78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5FCCEC3F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color w:val="000000"/>
                <w:szCs w:val="20"/>
                <w:lang w:eastAsia="ko-KR"/>
              </w:rPr>
              <w:t>0.1</w:t>
            </w:r>
            <w:r>
              <w:rPr>
                <w:rFonts w:ascii="Times New Roman" w:hAnsi="Times New Roman"/>
                <w:color w:val="000000"/>
                <w:szCs w:val="20"/>
                <w:lang w:eastAsia="ko-KR"/>
              </w:rPr>
              <w:t>802</w:t>
            </w:r>
            <w:r>
              <w:rPr>
                <w:rFonts w:ascii="Times New Roman" w:hAnsi="Times New Roman"/>
                <w:vertAlign w:val="superscript"/>
              </w:rPr>
              <w:t>†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53901FAD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29.25 ± 33.47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5B1C142D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9.82 ± 19.12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5F3EE481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&lt; 0.0001</w:t>
            </w:r>
            <w:r>
              <w:rPr>
                <w:rFonts w:ascii="Times New Roman" w:hAnsi="Times New Roman"/>
                <w:vertAlign w:val="superscript"/>
              </w:rPr>
              <w:t>†</w:t>
            </w:r>
          </w:p>
        </w:tc>
      </w:tr>
      <w:tr w:rsidR="00A47CEF" w14:paraId="3B95E86D" w14:textId="77777777" w:rsidTr="00C9463D">
        <w:trPr>
          <w:cantSplit/>
          <w:trHeight w:val="678"/>
        </w:trPr>
        <w:tc>
          <w:tcPr>
            <w:tcW w:w="47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16C86E" w14:textId="77777777" w:rsidR="00A47CEF" w:rsidRDefault="00A47CEF" w:rsidP="00C9463D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75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813CF0B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75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AFAC3D8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35.04 ± 27.13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71381034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8.79 ± 13.13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0ED299D3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color w:val="000000"/>
                <w:szCs w:val="20"/>
                <w:lang w:eastAsia="ko-KR"/>
              </w:rPr>
              <w:t>&lt; 0.0001</w:t>
            </w:r>
            <w:r>
              <w:rPr>
                <w:rFonts w:ascii="Times New Roman" w:hAnsi="Times New Roman"/>
                <w:vertAlign w:val="superscript"/>
              </w:rPr>
              <w:t>†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4063DBBD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49.90 ± 30.96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51F1C251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13.41 ± 21.82</w:t>
            </w:r>
          </w:p>
        </w:tc>
        <w:tc>
          <w:tcPr>
            <w:tcW w:w="675" w:type="pct"/>
            <w:shd w:val="clear" w:color="auto" w:fill="FFFFFF"/>
            <w:vAlign w:val="center"/>
          </w:tcPr>
          <w:p w14:paraId="42B88367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&lt; 0.0001</w:t>
            </w:r>
            <w:r>
              <w:rPr>
                <w:rFonts w:ascii="Times New Roman" w:hAnsi="Times New Roman"/>
                <w:color w:val="000000"/>
                <w:szCs w:val="20"/>
                <w:vertAlign w:val="superscript"/>
              </w:rPr>
              <w:t>‡</w:t>
            </w:r>
          </w:p>
        </w:tc>
      </w:tr>
      <w:tr w:rsidR="00A47CEF" w14:paraId="5A1EE8C6" w14:textId="77777777" w:rsidTr="00C9463D">
        <w:trPr>
          <w:cantSplit/>
          <w:trHeight w:val="678"/>
        </w:trPr>
        <w:tc>
          <w:tcPr>
            <w:tcW w:w="47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2678E" w14:textId="77777777" w:rsidR="00A47CEF" w:rsidRDefault="00A47CEF" w:rsidP="00C9463D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544B70C7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D3252FD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46.40 ± 28.00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A6B144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21.74 ± 19.18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EB5333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  <w:lang w:eastAsia="ko-KR"/>
              </w:rPr>
              <w:t>&lt; 0.0001</w:t>
            </w:r>
            <w:r>
              <w:rPr>
                <w:rFonts w:ascii="Times New Roman" w:hAnsi="Times New Roman"/>
                <w:color w:val="000000"/>
                <w:szCs w:val="20"/>
                <w:vertAlign w:val="superscript"/>
              </w:rPr>
              <w:t>‡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E388AC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67.84 ± 25.60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FEEA5B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28.99 ± 25.14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715D8E" w14:textId="77777777" w:rsidR="00A47CEF" w:rsidRDefault="00A47CEF" w:rsidP="00C9463D">
            <w:pPr>
              <w:adjustRightInd w:val="0"/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&lt; 0.0001</w:t>
            </w:r>
            <w:r>
              <w:rPr>
                <w:rFonts w:ascii="Times New Roman" w:hAnsi="Times New Roman"/>
                <w:color w:val="000000"/>
                <w:szCs w:val="20"/>
                <w:vertAlign w:val="superscript"/>
              </w:rPr>
              <w:t>‡</w:t>
            </w:r>
          </w:p>
        </w:tc>
      </w:tr>
      <w:tr w:rsidR="00A47CEF" w14:paraId="4B351358" w14:textId="77777777" w:rsidTr="00C9463D">
        <w:trPr>
          <w:cantSplit/>
          <w:trHeight w:val="1272"/>
        </w:trPr>
        <w:tc>
          <w:tcPr>
            <w:tcW w:w="5000" w:type="pct"/>
            <w:gridSpan w:val="8"/>
            <w:tcBorders>
              <w:top w:val="nil"/>
              <w:left w:val="single" w:sz="4" w:space="0" w:color="FFFFFF"/>
              <w:bottom w:val="single" w:sz="4" w:space="0" w:color="FFFFFF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ED4EC1D" w14:textId="107A0150" w:rsidR="00A47CEF" w:rsidRDefault="00A47CEF" w:rsidP="00C9463D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Notes: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Values are given as</w:t>
            </w:r>
            <w:r w:rsidR="00911231">
              <w:rPr>
                <w:rFonts w:ascii="Times New Roman" w:hAnsi="Times New Roman"/>
                <w:color w:val="000000"/>
                <w:szCs w:val="20"/>
              </w:rPr>
              <w:t xml:space="preserve"> the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mean ± standard deviation. </w:t>
            </w:r>
          </w:p>
          <w:p w14:paraId="7972FBDC" w14:textId="77777777" w:rsidR="00A47CEF" w:rsidRPr="00A03F47" w:rsidRDefault="00A47CEF" w:rsidP="00C946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‡ Paired t-test </w:t>
            </w:r>
            <w:r>
              <w:rPr>
                <w:rFonts w:ascii="Times New Roman" w:hAnsi="Times New Roman"/>
              </w:rPr>
              <w:t>† Wilcoxon’s signed rank test</w:t>
            </w:r>
          </w:p>
        </w:tc>
      </w:tr>
    </w:tbl>
    <w:p w14:paraId="4E33EA83" w14:textId="77777777" w:rsidR="00A47CEF" w:rsidRDefault="00A47CEF">
      <w:pPr>
        <w:spacing w:after="160" w:line="259" w:lineRule="auto"/>
        <w:jc w:val="both"/>
        <w:rPr>
          <w:rFonts w:ascii="Times New Roman" w:hAnsi="Times New Roman"/>
        </w:rPr>
      </w:pPr>
    </w:p>
    <w:p w14:paraId="38B891BC" w14:textId="77777777" w:rsidR="00E249C8" w:rsidRDefault="00E249C8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BBBB397" w14:textId="77777777" w:rsidR="00E249C8" w:rsidRPr="00B508C4" w:rsidRDefault="00E249C8" w:rsidP="00E249C8">
      <w:pPr>
        <w:spacing w:after="160" w:line="259" w:lineRule="auto"/>
        <w:jc w:val="both"/>
        <w:rPr>
          <w:rFonts w:ascii="Times New Roman" w:hAnsi="Times New Roman"/>
        </w:rPr>
      </w:pPr>
      <w:r w:rsidRPr="003B02EB">
        <w:rPr>
          <w:rFonts w:ascii="Times New Roman" w:hAnsi="Times New Roman"/>
          <w:b/>
          <w:bCs/>
        </w:rPr>
        <w:lastRenderedPageBreak/>
        <w:t>Supplementary</w:t>
      </w:r>
      <w:r>
        <w:rPr>
          <w:rFonts w:ascii="Times New Roman" w:hAnsi="Times New Roman"/>
          <w:bCs/>
        </w:rPr>
        <w:t xml:space="preserve"> </w:t>
      </w:r>
      <w:r w:rsidRPr="00B508C4">
        <w:rPr>
          <w:rFonts w:ascii="Times New Roman" w:hAnsi="Times New Roman"/>
          <w:b/>
          <w:bCs/>
        </w:rPr>
        <w:t xml:space="preserve">Table </w:t>
      </w:r>
      <w:r>
        <w:rPr>
          <w:rFonts w:ascii="Times New Roman" w:hAnsi="Times New Roman"/>
          <w:b/>
          <w:bCs/>
        </w:rPr>
        <w:t>2</w:t>
      </w:r>
      <w:r w:rsidRPr="00B508C4">
        <w:rPr>
          <w:rFonts w:ascii="Times New Roman" w:hAnsi="Times New Roman"/>
        </w:rPr>
        <w:t xml:space="preserve"> </w:t>
      </w:r>
      <w:r w:rsidRPr="003B02EB">
        <w:rPr>
          <w:rFonts w:ascii="Times New Roman" w:hAnsi="Times New Roman"/>
          <w:color w:val="000000"/>
        </w:rPr>
        <w:t xml:space="preserve">Summary of </w:t>
      </w:r>
      <w:r>
        <w:rPr>
          <w:rFonts w:ascii="Times New Roman" w:hAnsi="Times New Roman"/>
          <w:color w:val="000000"/>
        </w:rPr>
        <w:t>Treatment emergent a</w:t>
      </w:r>
      <w:r w:rsidRPr="003B02EB">
        <w:rPr>
          <w:rFonts w:ascii="Times New Roman" w:hAnsi="Times New Roman"/>
          <w:color w:val="000000"/>
        </w:rPr>
        <w:t>dverse events (</w:t>
      </w:r>
      <w:r>
        <w:rPr>
          <w:rFonts w:ascii="Times New Roman" w:hAnsi="Times New Roman"/>
          <w:color w:val="000000"/>
        </w:rPr>
        <w:t>TE</w:t>
      </w:r>
      <w:r w:rsidRPr="003B02EB">
        <w:rPr>
          <w:rFonts w:ascii="Times New Roman" w:hAnsi="Times New Roman"/>
          <w:color w:val="000000"/>
        </w:rPr>
        <w:t>AEs) by Systemic organ class and Preferred Term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1737"/>
        <w:gridCol w:w="1912"/>
        <w:gridCol w:w="1811"/>
        <w:gridCol w:w="1679"/>
        <w:gridCol w:w="1890"/>
        <w:gridCol w:w="1893"/>
      </w:tblGrid>
      <w:tr w:rsidR="00E249C8" w:rsidRPr="00E94A27" w14:paraId="2F49AF7D" w14:textId="77777777" w:rsidTr="00E249C8">
        <w:trPr>
          <w:cantSplit/>
          <w:trHeight w:val="300"/>
          <w:tblHeader/>
          <w:jc w:val="center"/>
        </w:trPr>
        <w:tc>
          <w:tcPr>
            <w:tcW w:w="1013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0AE5569D" w14:textId="77777777" w:rsidR="00E249C8" w:rsidRPr="003B02EB" w:rsidRDefault="00E249C8" w:rsidP="00E249C8">
            <w:pPr>
              <w:spacing w:before="67" w:after="67" w:line="360" w:lineRule="auto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  <w:b/>
                <w:szCs w:val="20"/>
              </w:rPr>
              <w:t>System Organ Class</w:t>
            </w:r>
            <w:r w:rsidRPr="003B02EB">
              <w:rPr>
                <w:rFonts w:ascii="Times New Roman" w:hAnsi="Times New Roman"/>
                <w:szCs w:val="20"/>
              </w:rPr>
              <w:br/>
              <w:t>Preferred Term</w:t>
            </w:r>
          </w:p>
        </w:tc>
        <w:tc>
          <w:tcPr>
            <w:tcW w:w="1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1B3885B3" w14:textId="77777777" w:rsidR="00E249C8" w:rsidRPr="003B02EB" w:rsidRDefault="00E249C8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Pr="003B02EB">
              <w:rPr>
                <w:rFonts w:ascii="Times New Roman" w:hAnsi="Times New Roman"/>
                <w:szCs w:val="20"/>
              </w:rPr>
              <w:t>0 mg dose group</w:t>
            </w:r>
          </w:p>
        </w:tc>
        <w:tc>
          <w:tcPr>
            <w:tcW w:w="199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DF480" w14:textId="77777777" w:rsidR="00E249C8" w:rsidRPr="003B02EB" w:rsidRDefault="00E249C8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Pr="003B02EB">
              <w:rPr>
                <w:rFonts w:ascii="Times New Roman" w:hAnsi="Times New Roman"/>
                <w:szCs w:val="20"/>
              </w:rPr>
              <w:t>0 mg dose group</w:t>
            </w:r>
          </w:p>
        </w:tc>
      </w:tr>
      <w:tr w:rsidR="00E249C8" w:rsidRPr="00E94A27" w14:paraId="7418867D" w14:textId="77777777" w:rsidTr="00E249C8">
        <w:trPr>
          <w:cantSplit/>
          <w:trHeight w:val="300"/>
          <w:tblHeader/>
          <w:jc w:val="center"/>
        </w:trPr>
        <w:tc>
          <w:tcPr>
            <w:tcW w:w="1013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38DE11D9" w14:textId="77777777" w:rsidR="00E249C8" w:rsidRPr="003B02EB" w:rsidRDefault="00E249C8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3A5F7797" w14:textId="77777777" w:rsidR="00E249C8" w:rsidRDefault="007C06BB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Cs w:val="20"/>
              </w:rPr>
              <w:t>Test</w:t>
            </w:r>
            <w:r w:rsidR="00E249C8">
              <w:rPr>
                <w:rFonts w:ascii="Times New Roman" w:hAnsi="Times New Roman"/>
                <w:color w:val="000000"/>
                <w:kern w:val="2"/>
                <w:szCs w:val="20"/>
              </w:rPr>
              <w:br/>
              <w:t>(N=40)</w:t>
            </w:r>
          </w:p>
        </w:tc>
        <w:tc>
          <w:tcPr>
            <w:tcW w:w="69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7B7BB9D0" w14:textId="77777777" w:rsidR="007C06BB" w:rsidRDefault="007C06BB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Cs w:val="20"/>
              </w:rPr>
              <w:t>Reference</w:t>
            </w:r>
          </w:p>
          <w:p w14:paraId="54945839" w14:textId="77777777" w:rsidR="00E249C8" w:rsidRDefault="00E249C8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Cs w:val="20"/>
              </w:rPr>
              <w:t>(N=43)</w:t>
            </w:r>
          </w:p>
        </w:tc>
        <w:tc>
          <w:tcPr>
            <w:tcW w:w="661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5A095FB1" w14:textId="77777777" w:rsidR="00E249C8" w:rsidRPr="003B02EB" w:rsidRDefault="00E249C8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</w:rPr>
              <w:t>Total</w:t>
            </w:r>
            <w:r w:rsidRPr="003B02EB">
              <w:rPr>
                <w:rFonts w:ascii="Times New Roman" w:hAnsi="Times New Roman"/>
              </w:rPr>
              <w:br/>
              <w:t>(N=4</w:t>
            </w:r>
            <w:r>
              <w:rPr>
                <w:rFonts w:ascii="Times New Roman" w:hAnsi="Times New Roman"/>
              </w:rPr>
              <w:t>3</w:t>
            </w:r>
            <w:r w:rsidRPr="003B02EB">
              <w:rPr>
                <w:rFonts w:ascii="Times New Roman" w:hAnsi="Times New Roman"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A8F31A" w14:textId="77777777" w:rsidR="00E249C8" w:rsidRDefault="007C06BB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Cs w:val="20"/>
              </w:rPr>
              <w:t>Test</w:t>
            </w:r>
            <w:r w:rsidR="00E249C8">
              <w:rPr>
                <w:rFonts w:ascii="Times New Roman" w:hAnsi="Times New Roman"/>
                <w:color w:val="000000"/>
                <w:kern w:val="2"/>
                <w:szCs w:val="20"/>
              </w:rPr>
              <w:br/>
              <w:t>(N=4</w:t>
            </w:r>
            <w:r w:rsidR="00FC2676">
              <w:rPr>
                <w:rFonts w:ascii="Times New Roman" w:hAnsi="Times New Roman"/>
                <w:color w:val="000000"/>
                <w:kern w:val="2"/>
                <w:szCs w:val="20"/>
              </w:rPr>
              <w:t>1</w:t>
            </w:r>
            <w:r w:rsidR="00E249C8">
              <w:rPr>
                <w:rFonts w:ascii="Times New Roman" w:hAnsi="Times New Roman"/>
                <w:color w:val="000000"/>
                <w:kern w:val="2"/>
                <w:szCs w:val="20"/>
              </w:rPr>
              <w:t>)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82F234" w14:textId="77777777" w:rsidR="00E249C8" w:rsidRDefault="007C06BB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kern w:val="2"/>
                <w:szCs w:val="20"/>
              </w:rPr>
              <w:t>Reference</w:t>
            </w:r>
            <w:r w:rsidR="00E249C8">
              <w:rPr>
                <w:rFonts w:ascii="Times New Roman" w:hAnsi="Times New Roman"/>
                <w:color w:val="000000"/>
                <w:kern w:val="2"/>
                <w:szCs w:val="20"/>
              </w:rPr>
              <w:br/>
              <w:t>(N=4</w:t>
            </w:r>
            <w:r w:rsidR="00FC2676">
              <w:rPr>
                <w:rFonts w:ascii="Times New Roman" w:hAnsi="Times New Roman"/>
                <w:color w:val="000000"/>
                <w:kern w:val="2"/>
                <w:szCs w:val="20"/>
              </w:rPr>
              <w:t>1</w:t>
            </w:r>
            <w:r w:rsidR="00E249C8">
              <w:rPr>
                <w:rFonts w:ascii="Times New Roman" w:hAnsi="Times New Roman"/>
                <w:color w:val="000000"/>
                <w:kern w:val="2"/>
                <w:szCs w:val="20"/>
              </w:rPr>
              <w:t>)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292DA" w14:textId="77777777" w:rsidR="00E249C8" w:rsidRPr="003B02EB" w:rsidRDefault="00E249C8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B02EB">
              <w:rPr>
                <w:rFonts w:ascii="Times New Roman" w:hAnsi="Times New Roman"/>
              </w:rPr>
              <w:t>Total</w:t>
            </w:r>
            <w:r w:rsidRPr="003B02EB">
              <w:rPr>
                <w:rFonts w:ascii="Times New Roman" w:hAnsi="Times New Roman"/>
              </w:rPr>
              <w:br/>
              <w:t>(N=</w:t>
            </w:r>
            <w:r w:rsidR="00FC2676">
              <w:rPr>
                <w:rFonts w:ascii="Times New Roman" w:hAnsi="Times New Roman"/>
              </w:rPr>
              <w:t>43</w:t>
            </w:r>
            <w:r w:rsidRPr="003B02EB">
              <w:rPr>
                <w:rFonts w:ascii="Times New Roman" w:hAnsi="Times New Roman"/>
              </w:rPr>
              <w:t>)</w:t>
            </w:r>
          </w:p>
        </w:tc>
      </w:tr>
      <w:tr w:rsidR="00E249C8" w:rsidRPr="00E94A27" w14:paraId="6A553F09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BEC6CAF" w14:textId="77777777" w:rsidR="00E249C8" w:rsidRPr="003B02EB" w:rsidRDefault="00E249C8" w:rsidP="00E249C8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3B02EB">
              <w:rPr>
                <w:rFonts w:ascii="Times New Roman" w:hAnsi="Times New Roman"/>
                <w:b/>
                <w:bCs/>
                <w:szCs w:val="20"/>
              </w:rPr>
              <w:t>Subjects with TEAEs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8125867" w14:textId="77777777" w:rsidR="00E249C8" w:rsidRPr="003B02EB" w:rsidRDefault="00012DF5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9 (22.5) [11]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2D657BD" w14:textId="77777777" w:rsidR="00E249C8" w:rsidRPr="003B02EB" w:rsidRDefault="00012DF5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4 (9.3) [10]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3F0ABDB" w14:textId="77777777" w:rsidR="00E249C8" w:rsidRPr="003B02EB" w:rsidRDefault="00012DF5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10 (23.3) [21]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D9AE5" w14:textId="77777777" w:rsidR="00E249C8" w:rsidRPr="003B02EB" w:rsidRDefault="00012DF5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12 (29.3) [23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C0EB9" w14:textId="77777777" w:rsidR="00E249C8" w:rsidRPr="003B02EB" w:rsidRDefault="00012DF5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11 (26.8) [22]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D8649" w14:textId="77777777" w:rsidR="00E249C8" w:rsidRPr="003B02EB" w:rsidRDefault="00012DF5" w:rsidP="00E249C8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18 (41.9) [45]</w:t>
            </w:r>
          </w:p>
        </w:tc>
      </w:tr>
      <w:tr w:rsidR="00FC2676" w:rsidRPr="00E94A27" w14:paraId="40DE811A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3603607" w14:textId="77777777" w:rsidR="00FC2676" w:rsidRPr="003B02EB" w:rsidRDefault="00FC2676" w:rsidP="00FC2676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Blood and lymphatic system disorders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D05A1C0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C1B4294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CD5FD1D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BF0BD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F6D22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A8F76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(2.3) [2]</w:t>
            </w:r>
          </w:p>
        </w:tc>
      </w:tr>
      <w:tr w:rsidR="00FC2676" w:rsidRPr="00E94A27" w14:paraId="3964EAB3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30B971E" w14:textId="77777777" w:rsidR="00FC2676" w:rsidRPr="003B02EB" w:rsidRDefault="00FC2676" w:rsidP="00FC2676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/>
                <w:szCs w:val="20"/>
                <w:lang w:eastAsia="ko-KR"/>
              </w:rPr>
              <w:t>Leukopenia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EB1171D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AD09CBC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019B309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638D6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F380A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5D0B7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(2.3) [2]</w:t>
            </w:r>
          </w:p>
        </w:tc>
      </w:tr>
      <w:tr w:rsidR="00FC2676" w:rsidRPr="00E94A27" w14:paraId="36E729E9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8CB648" w14:textId="77777777" w:rsidR="00FC2676" w:rsidRPr="003B02EB" w:rsidRDefault="00FC2676" w:rsidP="00FC2676">
            <w:pPr>
              <w:spacing w:before="67" w:after="67" w:line="240" w:lineRule="auto"/>
              <w:rPr>
                <w:rFonts w:ascii="Times New Roman" w:hAnsi="Times New Roman"/>
                <w:b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szCs w:val="20"/>
                <w:lang w:eastAsia="ko-KR"/>
              </w:rPr>
              <w:t>Cardiac disorders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39DF85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B40B26E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C09F9E2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4175C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11078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1A296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(2.3) [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</w:tr>
      <w:tr w:rsidR="00FC2676" w:rsidRPr="00E94A27" w14:paraId="5797D161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D3FAC2E" w14:textId="77777777" w:rsidR="00FC2676" w:rsidRPr="003B02EB" w:rsidRDefault="00FC2676" w:rsidP="00FC2676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Palpitations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BD470F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5C0F4B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CC3B265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FBA29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59F32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91503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(2.3)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FC2676" w:rsidRPr="00E94A27" w14:paraId="6B1D7FE4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6486667" w14:textId="77777777" w:rsidR="00FC2676" w:rsidRPr="003B02EB" w:rsidRDefault="00FC2676" w:rsidP="00FC2676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Eye disorders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28D7A66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89D73FF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B77C86A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(2.3) [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06EFC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EA9B7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1A82C" w14:textId="77777777" w:rsidR="00FC2676" w:rsidRPr="003B02EB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</w:tr>
      <w:tr w:rsidR="00FC2676" w:rsidRPr="00E94A27" w14:paraId="4235BFD9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5C03AD9" w14:textId="77777777" w:rsidR="00FC2676" w:rsidRPr="003B02EB" w:rsidRDefault="00FC2676" w:rsidP="00FC2676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Chalazion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A9E7BC3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5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CFEB504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27337BD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(2.3)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E2CF7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001BA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F4277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</w:tr>
      <w:tr w:rsidR="00FC2676" w:rsidRPr="00E94A27" w14:paraId="0A865082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30DC1F9" w14:textId="77777777" w:rsidR="00FC2676" w:rsidRPr="00FC2676" w:rsidRDefault="00FC2676" w:rsidP="00FC2676">
            <w:pPr>
              <w:spacing w:before="67" w:after="67" w:line="240" w:lineRule="auto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/>
                <w:szCs w:val="20"/>
                <w:lang w:eastAsia="ko-KR"/>
              </w:rPr>
              <w:t>Gastrointestinal disorders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1D734A3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/>
                <w:b/>
                <w:bCs/>
                <w:szCs w:val="20"/>
                <w:lang w:eastAsia="ko-KR"/>
              </w:rPr>
              <w:t>4</w:t>
            </w:r>
            <w:r w:rsidRPr="00FC2676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FC2676">
              <w:rPr>
                <w:rFonts w:ascii="Times New Roman" w:hAnsi="Times New Roman"/>
                <w:b/>
                <w:bCs/>
                <w:szCs w:val="20"/>
                <w:lang w:eastAsia="ko-KR"/>
              </w:rPr>
              <w:t>10.0</w:t>
            </w:r>
            <w:r w:rsidRPr="00FC2676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FC2676">
              <w:rPr>
                <w:rFonts w:ascii="Times New Roman" w:hAnsi="Times New Roman"/>
                <w:b/>
                <w:bCs/>
                <w:szCs w:val="20"/>
                <w:lang w:eastAsia="ko-KR"/>
              </w:rPr>
              <w:t>4</w:t>
            </w:r>
            <w:r w:rsidRPr="00FC2676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80B407C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/>
                <w:b/>
                <w:bCs/>
                <w:szCs w:val="20"/>
                <w:lang w:eastAsia="ko-KR"/>
              </w:rPr>
              <w:t>3</w:t>
            </w:r>
            <w:r w:rsidRPr="00FC2676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FC2676">
              <w:rPr>
                <w:rFonts w:ascii="Times New Roman" w:hAnsi="Times New Roman"/>
                <w:b/>
                <w:bCs/>
                <w:szCs w:val="20"/>
                <w:lang w:eastAsia="ko-KR"/>
              </w:rPr>
              <w:t>7.0</w:t>
            </w:r>
            <w:r w:rsidRPr="00FC2676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FC2676">
              <w:rPr>
                <w:rFonts w:ascii="Times New Roman" w:hAnsi="Times New Roman"/>
                <w:b/>
                <w:bCs/>
                <w:szCs w:val="20"/>
                <w:lang w:eastAsia="ko-KR"/>
              </w:rPr>
              <w:t>6</w:t>
            </w:r>
            <w:r w:rsidRPr="00FC2676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2B5A4C6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/>
                <w:b/>
                <w:bCs/>
                <w:szCs w:val="20"/>
                <w:lang w:eastAsia="ko-KR"/>
              </w:rPr>
              <w:t>6</w:t>
            </w:r>
            <w:r w:rsidRPr="00FC2676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FC2676">
              <w:rPr>
                <w:rFonts w:ascii="Times New Roman" w:hAnsi="Times New Roman"/>
                <w:b/>
                <w:bCs/>
                <w:szCs w:val="20"/>
                <w:lang w:eastAsia="ko-KR"/>
              </w:rPr>
              <w:t>14.0</w:t>
            </w:r>
            <w:r w:rsidRPr="00FC2676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FC2676">
              <w:rPr>
                <w:rFonts w:ascii="Times New Roman" w:hAnsi="Times New Roman"/>
                <w:b/>
                <w:bCs/>
                <w:szCs w:val="20"/>
                <w:lang w:eastAsia="ko-KR"/>
              </w:rPr>
              <w:t>10</w:t>
            </w:r>
            <w:r w:rsidRPr="00FC2676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EFD99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/>
                <w:szCs w:val="20"/>
                <w:lang w:eastAsia="ko-KR"/>
              </w:rPr>
              <w:t>7 (17.1) [9]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39CDE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/>
                <w:szCs w:val="20"/>
                <w:lang w:eastAsia="ko-KR"/>
              </w:rPr>
              <w:t>7 (17.1) [8]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5C9A9" w14:textId="77777777" w:rsidR="00FC2676" w:rsidRPr="00FC2676" w:rsidRDefault="00FC2676" w:rsidP="00FC2676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/>
                <w:szCs w:val="20"/>
                <w:lang w:eastAsia="ko-KR"/>
              </w:rPr>
              <w:t>12 (27.9) [17]</w:t>
            </w:r>
          </w:p>
        </w:tc>
      </w:tr>
      <w:tr w:rsidR="00052F3C" w:rsidRPr="00E94A27" w14:paraId="7449A27B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DCB4538" w14:textId="77777777" w:rsidR="00052F3C" w:rsidRPr="003B02EB" w:rsidRDefault="00052F3C" w:rsidP="00052F3C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Abdominal discomfort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A2B65CF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DEDA8B0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16D56C2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61CC1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9EE81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FB543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4.7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[2]</w:t>
            </w:r>
          </w:p>
        </w:tc>
      </w:tr>
      <w:tr w:rsidR="00052F3C" w:rsidRPr="00E94A27" w14:paraId="3F1DF625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7EB2C0A" w14:textId="77777777" w:rsidR="00052F3C" w:rsidRPr="003B02EB" w:rsidRDefault="00052F3C" w:rsidP="00052F3C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Abdominal distension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4055014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ADDDDF0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C9835C0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2E070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912CA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7.3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28AA8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7.0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5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52F3C" w:rsidRPr="00E94A27" w14:paraId="5B59EB8A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B78BC3C" w14:textId="77777777" w:rsidR="00052F3C" w:rsidRPr="003B02EB" w:rsidRDefault="00052F3C" w:rsidP="00052F3C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Abdominal pain</w:t>
            </w: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1DA3EFC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5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CAF26B0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66BD8F2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(2.3)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26E9FCB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8F50D75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1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C120BC1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4.7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[2]</w:t>
            </w:r>
          </w:p>
        </w:tc>
      </w:tr>
      <w:tr w:rsidR="00052F3C" w:rsidRPr="00E94A27" w14:paraId="3D8325AE" w14:textId="77777777" w:rsidTr="00E249C8">
        <w:trPr>
          <w:cantSplit/>
          <w:jc w:val="center"/>
        </w:trPr>
        <w:tc>
          <w:tcPr>
            <w:tcW w:w="101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3ADF3DD" w14:textId="5870F8B5" w:rsidR="00052F3C" w:rsidRPr="003B02EB" w:rsidRDefault="00911231" w:rsidP="00052F3C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/>
                <w:szCs w:val="20"/>
                <w:lang w:eastAsia="ko-KR"/>
              </w:rPr>
              <w:t>Diarrhea</w:t>
            </w:r>
          </w:p>
        </w:tc>
        <w:tc>
          <w:tcPr>
            <w:tcW w:w="63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37119E2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5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FAE093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7862957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4.7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0ECC273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5EC996E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4.9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C70122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4.7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52F3C" w:rsidRPr="00E94A27" w14:paraId="52048C4D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B49641E" w14:textId="77777777" w:rsidR="00052F3C" w:rsidRPr="003B02EB" w:rsidRDefault="00052F3C" w:rsidP="00052F3C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Dyspepsia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992BFEA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5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DD97F4E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BF57A39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35EC0F6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51D78B5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0.0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6AC7B56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52F3C" w:rsidRPr="00E94A27" w14:paraId="1A097FC5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3873BC5" w14:textId="77777777" w:rsidR="00052F3C" w:rsidRDefault="00052F3C" w:rsidP="00052F3C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Gingival pain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60CA738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77E117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8030FB8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87EA9BB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E426B5D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51D8F26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</w:tr>
      <w:tr w:rsidR="00052F3C" w:rsidRPr="00E94A27" w14:paraId="474DF088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9776FAC" w14:textId="01022E38" w:rsidR="00052F3C" w:rsidRDefault="00911231" w:rsidP="00052F3C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/>
                <w:szCs w:val="20"/>
                <w:lang w:eastAsia="ko-KR"/>
              </w:rPr>
              <w:t>Hyperesthesia</w:t>
            </w:r>
            <w:r w:rsidR="00052F3C">
              <w:rPr>
                <w:rFonts w:ascii="Times New Roman" w:hAnsi="Times New Roman" w:hint="eastAsia"/>
                <w:szCs w:val="20"/>
                <w:lang w:eastAsia="ko-KR"/>
              </w:rPr>
              <w:t xml:space="preserve"> teeth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60401C8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C54FDE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695B504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84E2B3A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9DD2291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383EDFE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</w:tr>
      <w:tr w:rsidR="00052F3C" w:rsidRPr="00E94A27" w14:paraId="735E7E94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4116148" w14:textId="77777777" w:rsidR="00052F3C" w:rsidRPr="003B02EB" w:rsidRDefault="00052F3C" w:rsidP="00052F3C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Nausea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9CDD2C1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5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81B40E1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894E0DC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283520F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7.3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2EFBFED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2A29C99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9.3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52F3C" w:rsidRPr="00E94A27" w14:paraId="30A5A2EB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B2AE6A2" w14:textId="77777777" w:rsidR="00052F3C" w:rsidRPr="003B02EB" w:rsidRDefault="00052F3C" w:rsidP="00052F3C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General disorders and administration site conditions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7DE99DD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5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C171EE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53C653D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2.3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904D4B1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9605AB3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2.4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0845B0C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2.3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</w:tr>
      <w:tr w:rsidR="00052F3C" w:rsidRPr="00E94A27" w14:paraId="4A54BAD4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D67D6C1" w14:textId="77777777" w:rsidR="00052F3C" w:rsidRPr="003B02EB" w:rsidRDefault="00052F3C" w:rsidP="00052F3C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Medical device site discomfort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3A68B98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5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7462C1F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A177C4D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208640D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6F3048B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401F65A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</w:tr>
      <w:tr w:rsidR="00052F3C" w:rsidRPr="00E94A27" w14:paraId="7EC04D99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F903294" w14:textId="77777777" w:rsidR="00052F3C" w:rsidRPr="003B02EB" w:rsidRDefault="00052F3C" w:rsidP="00052F3C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Pyrexia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9F13041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4D51B4F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E857C8B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207A7FB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C4069A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D3E012F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52F3C" w:rsidRPr="00E94A27" w14:paraId="3BAC1E21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26DEB95" w14:textId="77777777" w:rsidR="00052F3C" w:rsidRPr="00052F3C" w:rsidRDefault="00052F3C" w:rsidP="00052F3C">
            <w:pPr>
              <w:spacing w:before="67" w:after="67" w:line="240" w:lineRule="auto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szCs w:val="20"/>
                <w:lang w:eastAsia="ko-KR"/>
              </w:rPr>
              <w:lastRenderedPageBreak/>
              <w:t>Infections and infestations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DF3767D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0157E90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3A53C66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50ABF9D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865CA78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0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0.0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0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4152EAC" w14:textId="77777777" w:rsidR="00052F3C" w:rsidRPr="00052F3C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2.3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</w:tr>
      <w:tr w:rsidR="00052F3C" w:rsidRPr="00E94A27" w14:paraId="0DF4DA68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50CA0D1" w14:textId="77777777" w:rsidR="00052F3C" w:rsidRPr="003B02EB" w:rsidRDefault="00052F3C" w:rsidP="00052F3C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Oral herpes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82610B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D1CB26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F6B36B6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1ED003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C1EF281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0.0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A4A42E2" w14:textId="77777777" w:rsidR="00052F3C" w:rsidRPr="00FC2676" w:rsidRDefault="00052F3C" w:rsidP="00052F3C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562D39" w:rsidRPr="00E94A27" w14:paraId="65DF6CBD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56B7677" w14:textId="77777777" w:rsidR="00562D39" w:rsidRPr="00562D39" w:rsidRDefault="00562D39" w:rsidP="00562D39">
            <w:pPr>
              <w:spacing w:before="67" w:after="67" w:line="240" w:lineRule="auto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562D39">
              <w:rPr>
                <w:rFonts w:ascii="Times New Roman" w:hAnsi="Times New Roman" w:hint="eastAsia"/>
                <w:b/>
                <w:szCs w:val="20"/>
                <w:lang w:eastAsia="ko-KR"/>
              </w:rPr>
              <w:t>Injury, poisoning and procedural complication</w:t>
            </w:r>
            <w:r w:rsidRPr="00562D39">
              <w:rPr>
                <w:rFonts w:ascii="Times New Roman" w:hAnsi="Times New Roman"/>
                <w:b/>
                <w:szCs w:val="20"/>
                <w:lang w:eastAsia="ko-KR"/>
              </w:rPr>
              <w:t>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6AC6CEE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FDB94B2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5E426EA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CB5A5F7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2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4.9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3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FACCF18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0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0.0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0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391A7CE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2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4.7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3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</w:tr>
      <w:tr w:rsidR="00562D39" w:rsidRPr="00E94A27" w14:paraId="19B009D7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75B85DF" w14:textId="77777777" w:rsidR="00562D39" w:rsidRPr="003B02EB" w:rsidRDefault="00562D39" w:rsidP="00562D39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Scar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D2B957B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C123E84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2F51595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F49E7D9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5026D4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0.0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AEE794B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562D39" w:rsidRPr="00E94A27" w14:paraId="1F407776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1763D8C" w14:textId="77777777" w:rsidR="00562D39" w:rsidRPr="003B02EB" w:rsidRDefault="00562D39" w:rsidP="00562D39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Skin abrasion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023DF6E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B3F41F2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4D1C997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F2F84A4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0058CE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0.0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15B866B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562D39" w:rsidRPr="00E94A27" w14:paraId="56BAD504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733B360" w14:textId="77777777" w:rsidR="00562D39" w:rsidRPr="00562D39" w:rsidRDefault="00562D39" w:rsidP="00562D39">
            <w:pPr>
              <w:spacing w:before="67" w:after="67" w:line="240" w:lineRule="auto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562D39">
              <w:rPr>
                <w:rFonts w:ascii="Times New Roman" w:hAnsi="Times New Roman" w:hint="eastAsia"/>
                <w:bCs/>
                <w:szCs w:val="20"/>
                <w:lang w:eastAsia="ko-KR"/>
              </w:rPr>
              <w:t>Skin laceration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575249E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A0AAAD2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64829EE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97D8206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EF215F7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0.0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8419341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562D39" w:rsidRPr="00E94A27" w14:paraId="21FE452E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88AE154" w14:textId="77777777" w:rsidR="00562D39" w:rsidRPr="00562D39" w:rsidRDefault="00562D39" w:rsidP="00562D39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562D39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Investigations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2F33C6A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5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86193BD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26D7C59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2.3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052F3C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D482F21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5450C28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4F04E72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</w:tr>
      <w:tr w:rsidR="00562D39" w:rsidRPr="00E94A27" w14:paraId="339F4482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2B0C06A" w14:textId="77777777" w:rsidR="00562D39" w:rsidRPr="003B02EB" w:rsidRDefault="00562D39" w:rsidP="00562D39">
            <w:pPr>
              <w:spacing w:before="67" w:after="67" w:line="240" w:lineRule="auto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Cs/>
                <w:szCs w:val="20"/>
                <w:lang w:eastAsia="ko-KR"/>
              </w:rPr>
              <w:t>Blood uric acid increased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1D28005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5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3860DAB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8C72866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B658B46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19CDB70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99B3DD0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</w:tr>
      <w:tr w:rsidR="00562D39" w:rsidRPr="00E94A27" w14:paraId="3E996217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013F0F1" w14:textId="77777777" w:rsidR="00562D39" w:rsidRPr="003B02EB" w:rsidRDefault="00562D39" w:rsidP="00562D39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Musculoskeletal and connective tissue disorders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80F0C7E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0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0.0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0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45F076F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2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4.7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2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CACDD4D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2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4.7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/>
                <w:bCs/>
                <w:szCs w:val="20"/>
                <w:lang w:eastAsia="ko-KR"/>
              </w:rPr>
              <w:t>2</w:t>
            </w: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EB28831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21F906D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FF46A28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</w:tr>
      <w:tr w:rsidR="00562D39" w:rsidRPr="00E94A27" w14:paraId="586AA13C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D54D2DE" w14:textId="77777777" w:rsidR="00562D39" w:rsidRPr="003B02EB" w:rsidRDefault="00562D39" w:rsidP="00562D39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Back pain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A2A3F33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1C77C58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CF9F642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C694E52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EEE5B83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9395B26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</w:tr>
      <w:tr w:rsidR="00562D39" w:rsidRPr="00E94A27" w14:paraId="19DD3C68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DB8723C" w14:textId="77777777" w:rsidR="00562D39" w:rsidRPr="00562D39" w:rsidRDefault="00562D39" w:rsidP="00562D39">
            <w:pPr>
              <w:spacing w:before="67" w:after="67" w:line="240" w:lineRule="auto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562D39">
              <w:rPr>
                <w:rFonts w:ascii="Times New Roman" w:hAnsi="Times New Roman" w:hint="eastAsia"/>
                <w:bCs/>
                <w:szCs w:val="20"/>
                <w:lang w:eastAsia="ko-KR"/>
              </w:rPr>
              <w:t>Temporomandibular joint syndrome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8032FCD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D4DBAAB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9FEFAE1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5EB4B86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EBD3FF4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D4B392D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</w:tr>
      <w:tr w:rsidR="00562D39" w:rsidRPr="00E94A27" w14:paraId="3FBFBCE6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7631914" w14:textId="77777777" w:rsidR="00562D39" w:rsidRPr="00562D39" w:rsidRDefault="00562D39" w:rsidP="00562D39">
            <w:pPr>
              <w:spacing w:before="67" w:after="67" w:line="240" w:lineRule="auto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562D39">
              <w:rPr>
                <w:rFonts w:ascii="Times New Roman" w:hAnsi="Times New Roman" w:hint="eastAsia"/>
                <w:b/>
                <w:szCs w:val="20"/>
                <w:lang w:eastAsia="ko-KR"/>
              </w:rPr>
              <w:t>Neoplasms benign, malignant and unspecified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FC5F00E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797101E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952303B" w14:textId="77777777" w:rsidR="00562D39" w:rsidRPr="00052F3C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52F3C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1111F67" w14:textId="77777777" w:rsidR="00562D39" w:rsidRPr="00562D39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562D39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8EE6F56" w14:textId="77777777" w:rsidR="00562D39" w:rsidRPr="00562D39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562D39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562D39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562D39">
              <w:rPr>
                <w:rFonts w:ascii="Times New Roman" w:hAnsi="Times New Roman"/>
                <w:b/>
                <w:bCs/>
                <w:szCs w:val="20"/>
                <w:lang w:eastAsia="ko-KR"/>
              </w:rPr>
              <w:t>2.4</w:t>
            </w:r>
            <w:r w:rsidRPr="00562D39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562D39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562D39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E320391" w14:textId="77777777" w:rsidR="00562D39" w:rsidRPr="00562D39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562D39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562D39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562D39">
              <w:rPr>
                <w:rFonts w:ascii="Times New Roman" w:hAnsi="Times New Roman"/>
                <w:b/>
                <w:bCs/>
                <w:szCs w:val="20"/>
                <w:lang w:eastAsia="ko-KR"/>
              </w:rPr>
              <w:t>2.3</w:t>
            </w:r>
            <w:r w:rsidRPr="00562D39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562D39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562D39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</w:tr>
      <w:tr w:rsidR="00562D39" w:rsidRPr="00E94A27" w14:paraId="6F614389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9BE9A9F" w14:textId="77777777" w:rsidR="00562D39" w:rsidRPr="003B02EB" w:rsidRDefault="00562D39" w:rsidP="00562D39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Lipoma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3EA226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DDF6438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E149F12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8275080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7482BF8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6CBB165" w14:textId="77777777" w:rsidR="00562D39" w:rsidRPr="00FC2676" w:rsidRDefault="00562D39" w:rsidP="00562D39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30120EE2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68C26E" w14:textId="77777777" w:rsidR="00012DF5" w:rsidRPr="003B02EB" w:rsidRDefault="00012DF5" w:rsidP="00012DF5">
            <w:pPr>
              <w:spacing w:before="67" w:after="67" w:line="240" w:lineRule="auto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Nervous system disorders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AF7998E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(2.5) [1]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7CA9AC6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2.3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2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2A0A07E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2 (4.7) [3]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739DC10" w14:textId="77777777" w:rsidR="00012DF5" w:rsidRPr="00052F3C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4 (9.8) [6]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1BC26EE" w14:textId="77777777" w:rsidR="00012DF5" w:rsidRPr="00052F3C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4 (9.8) [5]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A2E5F7E" w14:textId="77777777" w:rsidR="00012DF5" w:rsidRPr="00052F3C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8 (18.6) [11]</w:t>
            </w:r>
          </w:p>
        </w:tc>
      </w:tr>
      <w:tr w:rsidR="00012DF5" w:rsidRPr="00E94A27" w14:paraId="3D66A751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FD1D117" w14:textId="77777777" w:rsidR="00012DF5" w:rsidRPr="003B02EB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Dizziness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4F22CA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5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9F68B8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52B1E7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97F9CD3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FAFFD13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8CCB79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23214B7E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62D9768" w14:textId="77777777" w:rsidR="00012DF5" w:rsidRPr="003B02EB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Headache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E164779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7C0CCDD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A80274E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170C043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7.3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8CBDE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4.9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B5D3E06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5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11.6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6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7E468CCF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F59D60C" w14:textId="77777777" w:rsidR="00012DF5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Migraine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47569D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769607F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0A7E5B7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42487CE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87ABA03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73EC634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4B0DED10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394CBD2" w14:textId="4CEB9774" w:rsidR="00012DF5" w:rsidRPr="003B02EB" w:rsidRDefault="00911231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/>
                <w:szCs w:val="20"/>
                <w:lang w:eastAsia="ko-KR"/>
              </w:rPr>
              <w:t>Paresthesia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E5C2369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FC7512F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C8229FA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891349C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59C27E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0.0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2B2A918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08687CFF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04C55A7" w14:textId="77777777" w:rsidR="00012DF5" w:rsidRPr="003B02EB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Syncope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B7ED583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BD1E786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EABA67F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A1F0D0F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444D7C2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016091E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26A6CB1E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B9005D9" w14:textId="77777777" w:rsidR="00012DF5" w:rsidRPr="00012DF5" w:rsidRDefault="00012DF5" w:rsidP="00012DF5">
            <w:pPr>
              <w:spacing w:before="67" w:after="67" w:line="240" w:lineRule="auto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szCs w:val="20"/>
                <w:lang w:eastAsia="ko-KR"/>
              </w:rPr>
              <w:lastRenderedPageBreak/>
              <w:t>Reproductive system and breast disorders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F3D2D0C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szCs w:val="20"/>
                <w:lang w:eastAsia="ko-KR"/>
              </w:rPr>
              <w:t>2 (5.0) [2]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8F60FAE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C47CC0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szCs w:val="20"/>
                <w:lang w:eastAsia="ko-KR"/>
              </w:rPr>
              <w:t>2 (</w:t>
            </w:r>
            <w:r w:rsidRPr="00012DF5">
              <w:rPr>
                <w:rFonts w:ascii="Times New Roman" w:hAnsi="Times New Roman"/>
                <w:b/>
                <w:szCs w:val="20"/>
                <w:lang w:eastAsia="ko-KR"/>
              </w:rPr>
              <w:t>4.7</w:t>
            </w:r>
            <w:r w:rsidRPr="00012DF5">
              <w:rPr>
                <w:rFonts w:ascii="Times New Roman" w:hAnsi="Times New Roman" w:hint="eastAsia"/>
                <w:b/>
                <w:szCs w:val="20"/>
                <w:lang w:eastAsia="ko-KR"/>
              </w:rPr>
              <w:t>) [2]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6F29304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2FEBBF2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szCs w:val="20"/>
                <w:lang w:eastAsia="ko-KR"/>
              </w:rPr>
              <w:t>1 (2.4) [2]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17D154C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szCs w:val="20"/>
                <w:lang w:eastAsia="ko-KR"/>
              </w:rPr>
              <w:t>1 (2.3) [3]</w:t>
            </w:r>
          </w:p>
        </w:tc>
      </w:tr>
      <w:tr w:rsidR="00012DF5" w:rsidRPr="00E94A27" w14:paraId="27D79D6E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7CB14D0" w14:textId="77777777" w:rsidR="00012DF5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Intermenstrual bleeding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4EA645F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F199788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3D72288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F54AB5A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E3E5D90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99803D4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35FB4910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5BF4E65" w14:textId="77777777" w:rsidR="00012DF5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Ovulation pain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72F2C77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7C9BEC7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1A8A133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D3CF14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6000848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A4A787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02C1A01C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42EC5A1" w14:textId="77777777" w:rsidR="00012DF5" w:rsidRPr="003B02EB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Premenstrual headache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1606AA9" w14:textId="77777777" w:rsidR="00012DF5" w:rsidRPr="003B02EB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2 (5.0) [2]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AE89F93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93E9D80" w14:textId="77777777" w:rsidR="00012DF5" w:rsidRPr="003B02EB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2 (</w:t>
            </w:r>
            <w:r>
              <w:rPr>
                <w:rFonts w:ascii="Times New Roman" w:hAnsi="Times New Roman"/>
                <w:szCs w:val="20"/>
                <w:lang w:eastAsia="ko-KR"/>
              </w:rPr>
              <w:t>4.7</w:t>
            </w:r>
            <w:r>
              <w:rPr>
                <w:rFonts w:ascii="Times New Roman" w:hAnsi="Times New Roman" w:hint="eastAsia"/>
                <w:szCs w:val="20"/>
                <w:lang w:eastAsia="ko-KR"/>
              </w:rPr>
              <w:t>) [2]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22CFBD6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2C60D65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2FCAE9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</w:tr>
      <w:tr w:rsidR="00012DF5" w:rsidRPr="00E94A27" w14:paraId="0C8D8385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92804D2" w14:textId="77777777" w:rsidR="00012DF5" w:rsidRPr="003B02EB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Premenstrual pain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4DE466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A40146B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75C0DFC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1915078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EC8CFDB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0.0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8DACA3E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17F5A099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BFB345F" w14:textId="77777777" w:rsidR="00012DF5" w:rsidRPr="00012DF5" w:rsidRDefault="00012DF5" w:rsidP="00012DF5">
            <w:pPr>
              <w:spacing w:before="67" w:after="67" w:line="240" w:lineRule="auto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szCs w:val="20"/>
                <w:lang w:eastAsia="ko-KR"/>
              </w:rPr>
              <w:t>Respiratory, thoracic and mediastinal disorders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F14FD0C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1 (2.</w:t>
            </w: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5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33C9BB6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72E739B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2.3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C15B6A9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80D3176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2.4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D2F3AF4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 xml:space="preserve"> (</w:t>
            </w: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2.3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) [</w:t>
            </w:r>
            <w:r w:rsidRPr="00012DF5">
              <w:rPr>
                <w:rFonts w:ascii="Times New Roman" w:hAnsi="Times New Roman"/>
                <w:b/>
                <w:bCs/>
                <w:szCs w:val="20"/>
                <w:lang w:eastAsia="ko-KR"/>
              </w:rPr>
              <w:t>1</w:t>
            </w: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763138C1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51ECE18" w14:textId="77777777" w:rsidR="00012DF5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Pharyngeal swelling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9D5579E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88F2DA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7D63C2D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0CF5727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D4F2D9D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195AD96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6C940C96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95B43CA" w14:textId="77777777" w:rsidR="00012DF5" w:rsidRPr="003B02EB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Productive cough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D448A0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5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[1]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96F183C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601A7C3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88DC83E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247DBA6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9C24313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</w:tr>
      <w:tr w:rsidR="00012DF5" w:rsidRPr="00E94A27" w14:paraId="2235513C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6B3CAC9" w14:textId="77777777" w:rsidR="00012DF5" w:rsidRPr="00012DF5" w:rsidRDefault="00012DF5" w:rsidP="00012DF5">
            <w:pPr>
              <w:spacing w:before="67" w:after="67" w:line="240" w:lineRule="auto"/>
              <w:rPr>
                <w:rFonts w:ascii="Times New Roman" w:hAnsi="Times New Roman"/>
                <w:b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szCs w:val="20"/>
                <w:lang w:eastAsia="ko-KR"/>
              </w:rPr>
              <w:t>Skin and subcutaneous tissue disorders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A7730E6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99BC405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  <w:lang w:eastAsia="ko-KR"/>
              </w:rPr>
            </w:pP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7BBACD6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012DF5">
              <w:rPr>
                <w:rFonts w:ascii="Times New Roman" w:hAnsi="Times New Roman" w:hint="eastAsia"/>
                <w:b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5E27059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AFCE1AB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szCs w:val="20"/>
                <w:lang w:eastAsia="ko-KR"/>
              </w:rPr>
              <w:t>3 (7.3) [3]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26A4711" w14:textId="77777777" w:rsidR="00012DF5" w:rsidRPr="00012DF5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b/>
                <w:szCs w:val="20"/>
                <w:lang w:eastAsia="ko-KR"/>
              </w:rPr>
              <w:t>4 (9.3) [4]</w:t>
            </w:r>
          </w:p>
        </w:tc>
      </w:tr>
      <w:tr w:rsidR="00012DF5" w:rsidRPr="00E94A27" w14:paraId="0DAE37EB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27A4083" w14:textId="77777777" w:rsidR="00012DF5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Cold sweat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709DA00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FFD07F2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9268F8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75C115D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2132442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362BB09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6D4EC670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FA3D835" w14:textId="77777777" w:rsidR="00012DF5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Erythema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BAA5F0A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20CF127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58C3C02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FE7069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CF3F3D1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5DD7E9B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0C6EF7EF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21FB77E" w14:textId="77777777" w:rsidR="00012DF5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Hyperhidrosis</w:t>
            </w:r>
          </w:p>
        </w:tc>
        <w:tc>
          <w:tcPr>
            <w:tcW w:w="634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5CF198B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513A8E3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E42F092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913DE4B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1 (2.4) [1]</w:t>
            </w:r>
          </w:p>
        </w:tc>
        <w:tc>
          <w:tcPr>
            <w:tcW w:w="690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A43A123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0.0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0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F8996E6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  <w:tr w:rsidR="00012DF5" w:rsidRPr="00E94A27" w14:paraId="7E6D7575" w14:textId="77777777" w:rsidTr="00E249C8">
        <w:trPr>
          <w:cantSplit/>
          <w:jc w:val="center"/>
        </w:trPr>
        <w:tc>
          <w:tcPr>
            <w:tcW w:w="101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82A4167" w14:textId="77777777" w:rsidR="00012DF5" w:rsidRPr="003B02EB" w:rsidRDefault="00012DF5" w:rsidP="00012DF5">
            <w:pPr>
              <w:spacing w:before="67" w:after="67" w:line="240" w:lineRule="auto"/>
              <w:rPr>
                <w:rFonts w:ascii="Times New Roman" w:hAnsi="Times New Roman"/>
                <w:szCs w:val="20"/>
                <w:lang w:eastAsia="ko-KR"/>
              </w:rPr>
            </w:pPr>
            <w:r>
              <w:rPr>
                <w:rFonts w:ascii="Times New Roman" w:hAnsi="Times New Roman" w:hint="eastAsia"/>
                <w:szCs w:val="20"/>
                <w:lang w:eastAsia="ko-KR"/>
              </w:rPr>
              <w:t>Rash</w:t>
            </w:r>
          </w:p>
        </w:tc>
        <w:tc>
          <w:tcPr>
            <w:tcW w:w="634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81BBB06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8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AE2AE45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6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54465C7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1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0185E4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0 (0.0) [0]</w:t>
            </w:r>
          </w:p>
        </w:tc>
        <w:tc>
          <w:tcPr>
            <w:tcW w:w="69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7A6CBF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2.4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  <w:tc>
          <w:tcPr>
            <w:tcW w:w="69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AAAAF7" w14:textId="77777777" w:rsidR="00012DF5" w:rsidRPr="00FC2676" w:rsidRDefault="00012DF5" w:rsidP="00012DF5">
            <w:pPr>
              <w:spacing w:before="67" w:after="67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 xml:space="preserve"> (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2.3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) [</w:t>
            </w:r>
            <w:r>
              <w:rPr>
                <w:rFonts w:ascii="Times New Roman" w:hAnsi="Times New Roman"/>
                <w:bCs/>
                <w:szCs w:val="20"/>
                <w:lang w:eastAsia="ko-KR"/>
              </w:rPr>
              <w:t>1</w:t>
            </w:r>
            <w:r w:rsidRPr="00FC2676">
              <w:rPr>
                <w:rFonts w:ascii="Times New Roman" w:hAnsi="Times New Roman" w:hint="eastAsia"/>
                <w:bCs/>
                <w:szCs w:val="20"/>
                <w:lang w:eastAsia="ko-KR"/>
              </w:rPr>
              <w:t>]</w:t>
            </w:r>
          </w:p>
        </w:tc>
      </w:tr>
    </w:tbl>
    <w:p w14:paraId="483FFE64" w14:textId="051E0C7E" w:rsidR="00E249C8" w:rsidRDefault="00E249C8" w:rsidP="00E249C8">
      <w:pPr>
        <w:widowControl w:val="0"/>
        <w:rPr>
          <w:rFonts w:ascii="Times New Roman" w:hAnsi="Times New Roman"/>
          <w:bCs/>
        </w:rPr>
      </w:pPr>
      <w:r w:rsidRPr="003B02EB">
        <w:rPr>
          <w:rFonts w:ascii="Times New Roman" w:hAnsi="Times New Roman"/>
          <w:b/>
          <w:bCs/>
        </w:rPr>
        <w:t>Notes:</w:t>
      </w:r>
      <w:r w:rsidRPr="003B02EB">
        <w:rPr>
          <w:rFonts w:ascii="Times New Roman" w:hAnsi="Times New Roman"/>
          <w:bCs/>
        </w:rPr>
        <w:t xml:space="preserve"> Data are </w:t>
      </w:r>
      <w:r w:rsidR="00911231">
        <w:rPr>
          <w:rFonts w:ascii="Times New Roman" w:hAnsi="Times New Roman"/>
          <w:bCs/>
        </w:rPr>
        <w:t>shown</w:t>
      </w:r>
      <w:r w:rsidR="00911231" w:rsidRPr="003B02EB">
        <w:rPr>
          <w:rFonts w:ascii="Times New Roman" w:hAnsi="Times New Roman"/>
          <w:bCs/>
        </w:rPr>
        <w:t xml:space="preserve"> </w:t>
      </w:r>
      <w:r w:rsidRPr="003B02EB">
        <w:rPr>
          <w:rFonts w:ascii="Times New Roman" w:hAnsi="Times New Roman"/>
          <w:bCs/>
        </w:rPr>
        <w:t xml:space="preserve">as </w:t>
      </w:r>
      <w:r w:rsidR="00911231">
        <w:rPr>
          <w:rFonts w:ascii="Times New Roman" w:hAnsi="Times New Roman"/>
          <w:bCs/>
        </w:rPr>
        <w:t xml:space="preserve">the </w:t>
      </w:r>
      <w:r w:rsidRPr="003B02EB">
        <w:rPr>
          <w:rFonts w:ascii="Times New Roman" w:hAnsi="Times New Roman"/>
          <w:bCs/>
        </w:rPr>
        <w:t>number of subjects (percentage of subjects) [number of events].</w:t>
      </w:r>
    </w:p>
    <w:p w14:paraId="5A0F29F4" w14:textId="77777777" w:rsidR="00E249C8" w:rsidRPr="00954F00" w:rsidRDefault="00E249C8" w:rsidP="003C5507">
      <w:pPr>
        <w:rPr>
          <w:rFonts w:ascii="Times New Roman" w:hAnsi="Times New Roman"/>
        </w:rPr>
      </w:pPr>
    </w:p>
    <w:sectPr w:rsidR="00E249C8" w:rsidRPr="00954F00" w:rsidSect="009C1222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96D6B"/>
    <w:multiLevelType w:val="hybridMultilevel"/>
    <w:tmpl w:val="88F46BFC"/>
    <w:lvl w:ilvl="0" w:tplc="4D7C114A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22"/>
    <w:rsid w:val="00007BF6"/>
    <w:rsid w:val="00012DF5"/>
    <w:rsid w:val="00052F3C"/>
    <w:rsid w:val="000F317D"/>
    <w:rsid w:val="000F3515"/>
    <w:rsid w:val="001847C0"/>
    <w:rsid w:val="001925EF"/>
    <w:rsid w:val="001B13BD"/>
    <w:rsid w:val="003401CC"/>
    <w:rsid w:val="003C5507"/>
    <w:rsid w:val="00455C7C"/>
    <w:rsid w:val="00456C37"/>
    <w:rsid w:val="004B413C"/>
    <w:rsid w:val="004D495B"/>
    <w:rsid w:val="00562D39"/>
    <w:rsid w:val="005A7D69"/>
    <w:rsid w:val="005D6C09"/>
    <w:rsid w:val="00614264"/>
    <w:rsid w:val="00627BD7"/>
    <w:rsid w:val="0064643D"/>
    <w:rsid w:val="00733548"/>
    <w:rsid w:val="0078136E"/>
    <w:rsid w:val="007C06BB"/>
    <w:rsid w:val="00836A3B"/>
    <w:rsid w:val="008479D6"/>
    <w:rsid w:val="008E0309"/>
    <w:rsid w:val="008F6BE1"/>
    <w:rsid w:val="00911231"/>
    <w:rsid w:val="009261FA"/>
    <w:rsid w:val="00954F00"/>
    <w:rsid w:val="009C1222"/>
    <w:rsid w:val="009E05FD"/>
    <w:rsid w:val="00A03F47"/>
    <w:rsid w:val="00A47CEF"/>
    <w:rsid w:val="00AB500C"/>
    <w:rsid w:val="00AD0D97"/>
    <w:rsid w:val="00AD4931"/>
    <w:rsid w:val="00B115B7"/>
    <w:rsid w:val="00C01AE7"/>
    <w:rsid w:val="00C1139E"/>
    <w:rsid w:val="00C54EE3"/>
    <w:rsid w:val="00C9463D"/>
    <w:rsid w:val="00CE53A6"/>
    <w:rsid w:val="00D14F2E"/>
    <w:rsid w:val="00E249C8"/>
    <w:rsid w:val="00E334C5"/>
    <w:rsid w:val="00E930E7"/>
    <w:rsid w:val="00EC461E"/>
    <w:rsid w:val="00EE4938"/>
    <w:rsid w:val="00FC2676"/>
    <w:rsid w:val="00FD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3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F47"/>
    <w:pPr>
      <w:spacing w:after="0" w:line="480" w:lineRule="auto"/>
      <w:jc w:val="left"/>
    </w:pPr>
    <w:rPr>
      <w:rFonts w:ascii="Arial" w:eastAsia="맑은 고딕" w:hAnsi="Arial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4D495B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4D495B"/>
    <w:pPr>
      <w:autoSpaceDE w:val="0"/>
      <w:autoSpaceDN w:val="0"/>
      <w:spacing w:line="240" w:lineRule="auto"/>
    </w:pPr>
    <w:rPr>
      <w:rFonts w:ascii="Times New Roman" w:eastAsiaTheme="minorEastAsia" w:hAnsi="Times New Roman"/>
      <w:szCs w:val="20"/>
      <w:lang w:eastAsia="ko-KR"/>
    </w:rPr>
  </w:style>
  <w:style w:type="character" w:customStyle="1" w:styleId="Char">
    <w:name w:val="메모 텍스트 Char"/>
    <w:basedOn w:val="a0"/>
    <w:link w:val="a4"/>
    <w:uiPriority w:val="99"/>
    <w:rsid w:val="004D495B"/>
    <w:rPr>
      <w:rFonts w:ascii="Times New Roman" w:hAnsi="Times New Roman" w:cs="Times New Roman"/>
      <w:kern w:val="0"/>
      <w:szCs w:val="20"/>
    </w:rPr>
  </w:style>
  <w:style w:type="paragraph" w:styleId="a5">
    <w:name w:val="caption"/>
    <w:basedOn w:val="a"/>
    <w:next w:val="a"/>
    <w:uiPriority w:val="35"/>
    <w:unhideWhenUsed/>
    <w:qFormat/>
    <w:rsid w:val="004D495B"/>
    <w:pPr>
      <w:autoSpaceDE w:val="0"/>
      <w:autoSpaceDN w:val="0"/>
      <w:spacing w:line="240" w:lineRule="auto"/>
    </w:pPr>
    <w:rPr>
      <w:rFonts w:ascii="Times New Roman" w:eastAsiaTheme="minorEastAsia" w:hAnsi="Times New Roman"/>
      <w:b/>
      <w:bCs/>
      <w:szCs w:val="20"/>
      <w:lang w:eastAsia="ko-KR"/>
    </w:rPr>
  </w:style>
  <w:style w:type="paragraph" w:styleId="a6">
    <w:name w:val="Balloon Text"/>
    <w:basedOn w:val="a"/>
    <w:link w:val="Char0"/>
    <w:uiPriority w:val="99"/>
    <w:semiHidden/>
    <w:unhideWhenUsed/>
    <w:rsid w:val="004D495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4D495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C1139E"/>
    <w:pPr>
      <w:ind w:leftChars="400" w:left="800"/>
    </w:pPr>
  </w:style>
  <w:style w:type="paragraph" w:styleId="a8">
    <w:name w:val="Revision"/>
    <w:hidden/>
    <w:uiPriority w:val="99"/>
    <w:semiHidden/>
    <w:rsid w:val="00836A3B"/>
    <w:pPr>
      <w:spacing w:after="0" w:line="240" w:lineRule="auto"/>
      <w:jc w:val="left"/>
    </w:pPr>
    <w:rPr>
      <w:rFonts w:ascii="Arial" w:eastAsia="맑은 고딕" w:hAnsi="Arial" w:cs="Times New Roman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2022-09-29T04:23:00Z</dcterms:created>
  <dcterms:modified xsi:type="dcterms:W3CDTF">2022-09-29T04:23:00Z</dcterms:modified>
</cp:coreProperties>
</file>