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8B" w:rsidRPr="0033327F" w:rsidRDefault="00AC5C8B" w:rsidP="007F5EFE">
      <w:pPr>
        <w:spacing w:line="480" w:lineRule="auto"/>
        <w:jc w:val="both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6120130" cy="45904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 Fig. 1 (1)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EFE" w:rsidRDefault="007F5EFE" w:rsidP="007F5EFE">
      <w:pPr>
        <w:spacing w:line="480" w:lineRule="auto"/>
        <w:jc w:val="both"/>
        <w:rPr>
          <w:color w:val="000000"/>
          <w:lang w:val="en-US"/>
        </w:rPr>
      </w:pPr>
    </w:p>
    <w:p w:rsidR="007F5EFE" w:rsidRPr="0033327F" w:rsidRDefault="007F5EFE" w:rsidP="007F5EFE">
      <w:pPr>
        <w:spacing w:line="480" w:lineRule="auto"/>
        <w:jc w:val="both"/>
        <w:rPr>
          <w:color w:val="000000"/>
          <w:lang w:val="en-US"/>
        </w:rPr>
      </w:pPr>
      <w:r w:rsidRPr="0033327F">
        <w:rPr>
          <w:color w:val="000000"/>
          <w:lang w:val="en-US"/>
        </w:rPr>
        <w:t>Supplementary Figure 1: patients' inclusion and exclusion criteria with relative numbers</w:t>
      </w:r>
    </w:p>
    <w:p w:rsidR="007E570B" w:rsidRPr="007F5EFE" w:rsidRDefault="007E570B">
      <w:pPr>
        <w:rPr>
          <w:lang w:val="en-US"/>
        </w:rPr>
      </w:pPr>
      <w:bookmarkStart w:id="0" w:name="_GoBack"/>
      <w:bookmarkEnd w:id="0"/>
    </w:p>
    <w:sectPr w:rsidR="007E570B" w:rsidRPr="007F5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FE"/>
    <w:rsid w:val="001E12B6"/>
    <w:rsid w:val="007E570B"/>
    <w:rsid w:val="007F5EFE"/>
    <w:rsid w:val="00AC5C8B"/>
    <w:rsid w:val="00B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A82D"/>
  <w15:chartTrackingRefBased/>
  <w15:docId w15:val="{80DA272E-2B18-440C-A6E2-BA4B214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7F5EF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7F5EFE"/>
    <w:pPr>
      <w:spacing w:line="480" w:lineRule="auto"/>
    </w:pPr>
    <w:rPr>
      <w:rFonts w:ascii="Arial" w:hAnsi="Arial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F5EFE"/>
    <w:rPr>
      <w:rFonts w:ascii="Arial" w:eastAsia="Times New Roman" w:hAnsi="Arial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E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EF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2023-02-14T07:11:00Z</dcterms:created>
  <dcterms:modified xsi:type="dcterms:W3CDTF">2023-02-15T07:20:00Z</dcterms:modified>
</cp:coreProperties>
</file>