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86162" w14:textId="77777777" w:rsidR="004A5DB8" w:rsidRPr="007A31C5" w:rsidRDefault="004A5DB8" w:rsidP="004A5DB8">
      <w:pPr>
        <w:autoSpaceDE w:val="0"/>
        <w:autoSpaceDN w:val="0"/>
        <w:adjustRightInd w:val="0"/>
        <w:spacing w:before="240" w:line="480" w:lineRule="auto"/>
        <w:jc w:val="left"/>
        <w:rPr>
          <w:rFonts w:ascii="Arial" w:hAnsi="Arial" w:cs="Arial"/>
          <w:b/>
          <w:bCs/>
          <w:sz w:val="24"/>
          <w:szCs w:val="24"/>
        </w:rPr>
      </w:pPr>
      <w:bookmarkStart w:id="0" w:name="_Hlk114237507"/>
      <w:r w:rsidRPr="007A31C5">
        <w:rPr>
          <w:rFonts w:ascii="Arial" w:hAnsi="Arial" w:cs="Arial"/>
          <w:b/>
          <w:bCs/>
          <w:sz w:val="24"/>
          <w:szCs w:val="24"/>
        </w:rPr>
        <w:t>Supplementary materials.</w:t>
      </w:r>
    </w:p>
    <w:p w14:paraId="4F2CDE6B" w14:textId="77777777" w:rsidR="004A5DB8" w:rsidRPr="007A31C5" w:rsidRDefault="004A5DB8" w:rsidP="004A5DB8">
      <w:pPr>
        <w:autoSpaceDE w:val="0"/>
        <w:autoSpaceDN w:val="0"/>
        <w:adjustRightInd w:val="0"/>
        <w:spacing w:before="240" w:line="480" w:lineRule="auto"/>
        <w:jc w:val="left"/>
        <w:rPr>
          <w:rFonts w:ascii="Arial" w:hAnsi="Arial" w:cs="Arial"/>
          <w:color w:val="000000"/>
          <w:kern w:val="0"/>
          <w:sz w:val="24"/>
          <w:szCs w:val="24"/>
        </w:rPr>
      </w:pPr>
      <w:r w:rsidRPr="007A31C5">
        <w:rPr>
          <w:rFonts w:ascii="Arial" w:hAnsi="Arial" w:cs="Arial"/>
          <w:noProof/>
          <w:sz w:val="24"/>
          <w:szCs w:val="24"/>
        </w:rPr>
        <w:drawing>
          <wp:inline distT="0" distB="0" distL="0" distR="0" wp14:anchorId="59F0EDDF" wp14:editId="0AE279BA">
            <wp:extent cx="5274310" cy="3857625"/>
            <wp:effectExtent l="0" t="0" r="254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3857625"/>
                    </a:xfrm>
                    <a:prstGeom prst="rect">
                      <a:avLst/>
                    </a:prstGeom>
                    <a:noFill/>
                    <a:ln>
                      <a:noFill/>
                    </a:ln>
                  </pic:spPr>
                </pic:pic>
              </a:graphicData>
            </a:graphic>
          </wp:inline>
        </w:drawing>
      </w:r>
    </w:p>
    <w:p w14:paraId="075D8558" w14:textId="77777777" w:rsidR="004A5DB8" w:rsidRPr="007A31C5" w:rsidRDefault="004A5DB8" w:rsidP="004A5DB8">
      <w:pPr>
        <w:autoSpaceDE w:val="0"/>
        <w:autoSpaceDN w:val="0"/>
        <w:adjustRightInd w:val="0"/>
        <w:spacing w:before="240" w:line="480" w:lineRule="auto"/>
        <w:jc w:val="left"/>
        <w:rPr>
          <w:rFonts w:ascii="Arial" w:hAnsi="Arial" w:cs="Arial"/>
          <w:color w:val="000000"/>
          <w:kern w:val="0"/>
          <w:sz w:val="24"/>
          <w:szCs w:val="24"/>
        </w:rPr>
      </w:pPr>
      <w:bookmarkStart w:id="1" w:name="_Hlk96894936"/>
      <w:r w:rsidRPr="007A31C5">
        <w:rPr>
          <w:rFonts w:ascii="Arial" w:hAnsi="Arial" w:cs="Arial"/>
          <w:color w:val="000000"/>
          <w:sz w:val="24"/>
          <w:szCs w:val="24"/>
          <w:shd w:val="clear" w:color="auto" w:fill="FFFFFF"/>
        </w:rPr>
        <w:t>Supplementary</w:t>
      </w:r>
      <w:bookmarkEnd w:id="1"/>
      <w:r w:rsidRPr="007A31C5">
        <w:rPr>
          <w:rFonts w:ascii="Arial" w:hAnsi="Arial" w:cs="Arial"/>
          <w:sz w:val="24"/>
          <w:szCs w:val="24"/>
        </w:rPr>
        <w:t xml:space="preserve"> 1.</w:t>
      </w:r>
      <w:r w:rsidRPr="007A31C5">
        <w:rPr>
          <w:rFonts w:ascii="Arial" w:hAnsi="Arial" w:cs="Arial"/>
          <w:color w:val="000000"/>
          <w:kern w:val="0"/>
          <w:sz w:val="24"/>
          <w:szCs w:val="24"/>
        </w:rPr>
        <w:t xml:space="preserve"> The intermediate hair percentage, mean hair diameter, hair follicular unit density and average hair/unit of FPHL subjects and healthy controls across different scalp areas. (a). Compared with healthy controls, the </w:t>
      </w:r>
      <w:proofErr w:type="spellStart"/>
      <w:r w:rsidRPr="007A31C5">
        <w:rPr>
          <w:rFonts w:ascii="Arial" w:hAnsi="Arial" w:cs="Arial"/>
          <w:color w:val="000000"/>
          <w:kern w:val="0"/>
          <w:sz w:val="24"/>
          <w:szCs w:val="24"/>
        </w:rPr>
        <w:t>midscalp</w:t>
      </w:r>
      <w:proofErr w:type="spellEnd"/>
      <w:r w:rsidRPr="007A31C5">
        <w:rPr>
          <w:rFonts w:ascii="Arial" w:hAnsi="Arial" w:cs="Arial"/>
          <w:color w:val="000000"/>
          <w:kern w:val="0"/>
          <w:sz w:val="24"/>
          <w:szCs w:val="24"/>
        </w:rPr>
        <w:t xml:space="preserve">, vertex, occipital as well as parietal sites showed a tendency of increasing intermediate hair percentage when Ludwig staging was advanced. The frontal area had the lowest middle hair rate in Ludwig I patients. (b). Mean hair diameter across all areas of the scalp (except for frontal) tended to decrease when severity of Ludwig increased compared with normal controls. (c). As for hair follicular unit density, the frontal, </w:t>
      </w:r>
      <w:proofErr w:type="spellStart"/>
      <w:r w:rsidRPr="007A31C5">
        <w:rPr>
          <w:rFonts w:ascii="Arial" w:hAnsi="Arial" w:cs="Arial"/>
          <w:color w:val="000000"/>
          <w:kern w:val="0"/>
          <w:sz w:val="24"/>
          <w:szCs w:val="24"/>
        </w:rPr>
        <w:t>midscalp</w:t>
      </w:r>
      <w:proofErr w:type="spellEnd"/>
      <w:r w:rsidRPr="007A31C5">
        <w:rPr>
          <w:rFonts w:ascii="Arial" w:hAnsi="Arial" w:cs="Arial"/>
          <w:color w:val="000000"/>
          <w:kern w:val="0"/>
          <w:sz w:val="24"/>
          <w:szCs w:val="24"/>
        </w:rPr>
        <w:t xml:space="preserve"> as well as occipital areas had statistically significant decreases for Ludwig I and Ludwig II </w:t>
      </w:r>
      <w:r w:rsidRPr="007A31C5">
        <w:rPr>
          <w:rFonts w:ascii="Arial" w:hAnsi="Arial" w:cs="Arial"/>
          <w:color w:val="000000"/>
          <w:kern w:val="0"/>
          <w:sz w:val="24"/>
          <w:szCs w:val="24"/>
        </w:rPr>
        <w:lastRenderedPageBreak/>
        <w:t>(p&lt;0.01). Vertex and parietal areas only demonstrated significant statistically significant differences in Ludwig I (P=0.01) and Ludwig II (P=0.03), respectively. (d). The</w:t>
      </w:r>
      <w:r w:rsidRPr="007A31C5">
        <w:rPr>
          <w:rFonts w:ascii="Arial" w:hAnsi="Arial" w:cs="Arial"/>
          <w:sz w:val="24"/>
          <w:szCs w:val="24"/>
        </w:rPr>
        <w:t xml:space="preserve"> </w:t>
      </w:r>
      <w:r w:rsidRPr="007A31C5">
        <w:rPr>
          <w:rFonts w:ascii="Arial" w:hAnsi="Arial" w:cs="Arial"/>
          <w:color w:val="000000"/>
          <w:kern w:val="0"/>
          <w:sz w:val="24"/>
          <w:szCs w:val="24"/>
        </w:rPr>
        <w:t xml:space="preserve">average hair/unit of FPHL subjects and healthy controls across different scalp areas. Compared with healthy controls, vertex and </w:t>
      </w:r>
      <w:proofErr w:type="spellStart"/>
      <w:r w:rsidRPr="007A31C5">
        <w:rPr>
          <w:rFonts w:ascii="Arial" w:hAnsi="Arial" w:cs="Arial"/>
          <w:color w:val="000000"/>
          <w:kern w:val="0"/>
          <w:sz w:val="24"/>
          <w:szCs w:val="24"/>
        </w:rPr>
        <w:t>midscalp</w:t>
      </w:r>
      <w:proofErr w:type="spellEnd"/>
      <w:r w:rsidRPr="007A31C5">
        <w:rPr>
          <w:rFonts w:ascii="Arial" w:hAnsi="Arial" w:cs="Arial"/>
          <w:color w:val="000000"/>
          <w:kern w:val="0"/>
          <w:sz w:val="24"/>
          <w:szCs w:val="24"/>
        </w:rPr>
        <w:t xml:space="preserve"> areas showed statistically significant differences in Ludwig I and Ludwig II (P&lt;0.01) groups, decreasing with severity of Ludwig stage. On the occipital site, significant differences were found only in Ludwig II (P=0.003) group. Parietal and frontal areas had no statistically significant differences neither in Ludwig I nor Ludwig II patients. (** represented P &lt; 0.01, *represented P &lt; 0.05, Ludwig I or Ludwig II VS normal controls at the same scalp area).</w:t>
      </w:r>
    </w:p>
    <w:p w14:paraId="29D1259C" w14:textId="77777777" w:rsidR="004A5DB8" w:rsidRPr="007A31C5" w:rsidRDefault="004A5DB8" w:rsidP="004A5DB8">
      <w:pPr>
        <w:autoSpaceDE w:val="0"/>
        <w:autoSpaceDN w:val="0"/>
        <w:adjustRightInd w:val="0"/>
        <w:spacing w:before="240" w:line="480" w:lineRule="auto"/>
        <w:jc w:val="left"/>
        <w:rPr>
          <w:rFonts w:ascii="Arial" w:hAnsi="Arial" w:cs="Arial"/>
          <w:color w:val="000000"/>
          <w:kern w:val="0"/>
          <w:sz w:val="24"/>
          <w:szCs w:val="24"/>
        </w:rPr>
      </w:pPr>
      <w:r w:rsidRPr="007A31C5">
        <w:rPr>
          <w:rFonts w:ascii="Arial" w:hAnsi="Arial" w:cs="Arial"/>
          <w:noProof/>
          <w:color w:val="000000"/>
          <w:kern w:val="0"/>
          <w:sz w:val="24"/>
          <w:szCs w:val="24"/>
        </w:rPr>
        <w:drawing>
          <wp:inline distT="0" distB="0" distL="0" distR="0" wp14:anchorId="2D6495C2" wp14:editId="06D20E5E">
            <wp:extent cx="4331931" cy="19050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0380" cy="1913113"/>
                    </a:xfrm>
                    <a:prstGeom prst="rect">
                      <a:avLst/>
                    </a:prstGeom>
                    <a:noFill/>
                  </pic:spPr>
                </pic:pic>
              </a:graphicData>
            </a:graphic>
          </wp:inline>
        </w:drawing>
      </w:r>
    </w:p>
    <w:p w14:paraId="579CA4B1" w14:textId="77777777" w:rsidR="004A5DB8" w:rsidRPr="007A31C5" w:rsidRDefault="004A5DB8" w:rsidP="004A5DB8">
      <w:pPr>
        <w:autoSpaceDE w:val="0"/>
        <w:autoSpaceDN w:val="0"/>
        <w:adjustRightInd w:val="0"/>
        <w:spacing w:before="240" w:line="480" w:lineRule="auto"/>
        <w:jc w:val="left"/>
        <w:rPr>
          <w:rFonts w:ascii="Arial" w:hAnsi="Arial" w:cs="Arial"/>
          <w:color w:val="000000"/>
          <w:kern w:val="0"/>
          <w:sz w:val="24"/>
          <w:szCs w:val="24"/>
        </w:rPr>
      </w:pPr>
      <w:r w:rsidRPr="007A31C5">
        <w:rPr>
          <w:rFonts w:ascii="Arial" w:hAnsi="Arial" w:cs="Arial"/>
          <w:color w:val="000000"/>
          <w:sz w:val="24"/>
          <w:szCs w:val="24"/>
          <w:shd w:val="clear" w:color="auto" w:fill="FFFFFF"/>
        </w:rPr>
        <w:t>Supplementary</w:t>
      </w:r>
      <w:r w:rsidRPr="007A31C5">
        <w:rPr>
          <w:rFonts w:ascii="Arial" w:hAnsi="Arial" w:cs="Arial"/>
          <w:sz w:val="24"/>
          <w:szCs w:val="24"/>
        </w:rPr>
        <w:t xml:space="preserve"> 2</w:t>
      </w:r>
      <w:r w:rsidRPr="007A31C5">
        <w:rPr>
          <w:rFonts w:ascii="Arial" w:hAnsi="Arial" w:cs="Arial"/>
          <w:color w:val="000000"/>
          <w:kern w:val="0"/>
          <w:sz w:val="24"/>
          <w:szCs w:val="24"/>
        </w:rPr>
        <w:t>. FPHL female pattern hair loss; SD standard deviation</w:t>
      </w:r>
    </w:p>
    <w:p w14:paraId="2F66FE08" w14:textId="77777777" w:rsidR="004A5DB8" w:rsidRPr="007A31C5" w:rsidRDefault="004A5DB8" w:rsidP="004A5DB8">
      <w:pPr>
        <w:autoSpaceDE w:val="0"/>
        <w:autoSpaceDN w:val="0"/>
        <w:adjustRightInd w:val="0"/>
        <w:spacing w:before="240" w:line="480" w:lineRule="auto"/>
        <w:jc w:val="left"/>
        <w:rPr>
          <w:rFonts w:ascii="Arial" w:hAnsi="Arial" w:cs="Arial"/>
          <w:color w:val="000000"/>
          <w:kern w:val="0"/>
          <w:sz w:val="24"/>
          <w:szCs w:val="24"/>
        </w:rPr>
      </w:pPr>
    </w:p>
    <w:p w14:paraId="1D2C49AE" w14:textId="77777777" w:rsidR="004A5DB8" w:rsidRPr="007A31C5" w:rsidRDefault="004A5DB8" w:rsidP="004A5DB8">
      <w:pPr>
        <w:spacing w:line="480" w:lineRule="auto"/>
        <w:rPr>
          <w:rFonts w:ascii="Arial" w:hAnsi="Arial" w:cs="Arial"/>
          <w:sz w:val="24"/>
          <w:szCs w:val="24"/>
        </w:rPr>
      </w:pPr>
      <w:r w:rsidRPr="007A31C5">
        <w:rPr>
          <w:rFonts w:ascii="Arial" w:hAnsi="Arial" w:cs="Arial"/>
          <w:noProof/>
          <w:sz w:val="24"/>
          <w:szCs w:val="24"/>
        </w:rPr>
        <w:lastRenderedPageBreak/>
        <w:drawing>
          <wp:inline distT="0" distB="0" distL="0" distR="0" wp14:anchorId="437DEC4A" wp14:editId="50DE98F1">
            <wp:extent cx="5274310" cy="2618740"/>
            <wp:effectExtent l="0" t="0" r="254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618740"/>
                    </a:xfrm>
                    <a:prstGeom prst="rect">
                      <a:avLst/>
                    </a:prstGeom>
                  </pic:spPr>
                </pic:pic>
              </a:graphicData>
            </a:graphic>
          </wp:inline>
        </w:drawing>
      </w:r>
      <w:r w:rsidRPr="007A31C5">
        <w:rPr>
          <w:rFonts w:ascii="Arial" w:hAnsi="Arial" w:cs="Arial"/>
          <w:b/>
          <w:bCs/>
          <w:sz w:val="24"/>
          <w:szCs w:val="24"/>
        </w:rPr>
        <w:t xml:space="preserve"> </w:t>
      </w:r>
    </w:p>
    <w:p w14:paraId="47136AB5" w14:textId="77777777" w:rsidR="004A5DB8" w:rsidRPr="007A31C5" w:rsidRDefault="004A5DB8" w:rsidP="004A5DB8">
      <w:pPr>
        <w:spacing w:line="480" w:lineRule="auto"/>
        <w:rPr>
          <w:rFonts w:ascii="Arial" w:hAnsi="Arial" w:cs="Arial"/>
          <w:sz w:val="24"/>
          <w:szCs w:val="24"/>
        </w:rPr>
      </w:pPr>
      <w:r w:rsidRPr="007A31C5">
        <w:rPr>
          <w:rFonts w:ascii="Arial" w:hAnsi="Arial" w:cs="Arial"/>
          <w:color w:val="000000"/>
          <w:sz w:val="24"/>
          <w:szCs w:val="24"/>
          <w:shd w:val="clear" w:color="auto" w:fill="FFFFFF"/>
        </w:rPr>
        <w:t>Supplementary</w:t>
      </w:r>
      <w:r w:rsidRPr="007A31C5">
        <w:rPr>
          <w:rFonts w:ascii="Arial" w:hAnsi="Arial" w:cs="Arial"/>
          <w:sz w:val="24"/>
          <w:szCs w:val="24"/>
        </w:rPr>
        <w:t xml:space="preserve"> 3. multi-logistic regression results in Ludwig classification of FPHL.</w:t>
      </w:r>
    </w:p>
    <w:p w14:paraId="4EF17B11" w14:textId="77777777" w:rsidR="004A5DB8" w:rsidRPr="007A31C5" w:rsidRDefault="004A5DB8" w:rsidP="004A5DB8">
      <w:pPr>
        <w:spacing w:line="480" w:lineRule="auto"/>
        <w:rPr>
          <w:rFonts w:ascii="Arial" w:hAnsi="Arial" w:cs="Arial"/>
          <w:sz w:val="24"/>
          <w:szCs w:val="24"/>
        </w:rPr>
      </w:pPr>
      <w:r w:rsidRPr="007A31C5">
        <w:rPr>
          <w:rFonts w:ascii="Arial" w:hAnsi="Arial" w:cs="Arial"/>
          <w:b/>
          <w:bCs/>
          <w:sz w:val="24"/>
          <w:szCs w:val="24"/>
        </w:rPr>
        <w:t>(</w:t>
      </w:r>
      <w:r w:rsidRPr="007A31C5">
        <w:rPr>
          <w:rFonts w:ascii="Arial" w:hAnsi="Arial" w:cs="Arial"/>
          <w:sz w:val="24"/>
          <w:szCs w:val="24"/>
        </w:rPr>
        <w:t xml:space="preserve"> Hair density and terminal hair rate means parameters in the </w:t>
      </w:r>
      <w:proofErr w:type="spellStart"/>
      <w:r w:rsidRPr="007A31C5">
        <w:rPr>
          <w:rFonts w:ascii="Arial" w:hAnsi="Arial" w:cs="Arial"/>
          <w:sz w:val="24"/>
          <w:szCs w:val="24"/>
        </w:rPr>
        <w:t>midscalp</w:t>
      </w:r>
      <w:proofErr w:type="spellEnd"/>
      <w:r w:rsidRPr="007A31C5">
        <w:rPr>
          <w:rFonts w:ascii="Arial" w:hAnsi="Arial" w:cs="Arial"/>
          <w:sz w:val="24"/>
          <w:szCs w:val="24"/>
        </w:rPr>
        <w:t xml:space="preserve"> area</w:t>
      </w:r>
      <w:r w:rsidRPr="007A31C5">
        <w:rPr>
          <w:rFonts w:ascii="Arial" w:hAnsi="Arial" w:cs="Arial"/>
          <w:sz w:val="24"/>
          <w:szCs w:val="24"/>
        </w:rPr>
        <w:t>）</w:t>
      </w:r>
      <w:r w:rsidRPr="007A31C5">
        <w:rPr>
          <w:rFonts w:ascii="Arial" w:hAnsi="Arial" w:cs="Arial"/>
          <w:sz w:val="24"/>
          <w:szCs w:val="24"/>
        </w:rPr>
        <w:t>.</w:t>
      </w:r>
    </w:p>
    <w:p w14:paraId="210B28CC" w14:textId="77777777" w:rsidR="004A5DB8" w:rsidRPr="007A31C5" w:rsidRDefault="004A5DB8" w:rsidP="004A5DB8">
      <w:pPr>
        <w:spacing w:line="480" w:lineRule="auto"/>
        <w:rPr>
          <w:rFonts w:ascii="Arial" w:hAnsi="Arial" w:cs="Arial"/>
          <w:sz w:val="24"/>
          <w:szCs w:val="24"/>
        </w:rPr>
      </w:pPr>
    </w:p>
    <w:p w14:paraId="4428E9FC" w14:textId="77777777" w:rsidR="004A5DB8" w:rsidRPr="007A31C5" w:rsidRDefault="004A5DB8" w:rsidP="004A5DB8">
      <w:pPr>
        <w:spacing w:line="480" w:lineRule="auto"/>
        <w:jc w:val="center"/>
        <w:rPr>
          <w:rFonts w:ascii="Arial" w:hAnsi="Arial" w:cs="Arial"/>
          <w:sz w:val="24"/>
          <w:szCs w:val="24"/>
        </w:rPr>
      </w:pPr>
      <w:r w:rsidRPr="007A31C5">
        <w:rPr>
          <w:rFonts w:ascii="Arial" w:hAnsi="Arial" w:cs="Arial"/>
          <w:noProof/>
          <w:sz w:val="24"/>
          <w:szCs w:val="24"/>
        </w:rPr>
        <w:drawing>
          <wp:inline distT="0" distB="0" distL="0" distR="0" wp14:anchorId="069E2906" wp14:editId="7C988BFD">
            <wp:extent cx="4026044" cy="1327150"/>
            <wp:effectExtent l="0" t="0" r="0" b="635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035679" cy="1330326"/>
                    </a:xfrm>
                    <a:prstGeom prst="rect">
                      <a:avLst/>
                    </a:prstGeom>
                  </pic:spPr>
                </pic:pic>
              </a:graphicData>
            </a:graphic>
          </wp:inline>
        </w:drawing>
      </w:r>
    </w:p>
    <w:p w14:paraId="70A53426" w14:textId="77777777" w:rsidR="004A5DB8" w:rsidRPr="007A31C5" w:rsidRDefault="004A5DB8" w:rsidP="004A5DB8">
      <w:pPr>
        <w:spacing w:line="480" w:lineRule="auto"/>
        <w:rPr>
          <w:rFonts w:ascii="Arial" w:hAnsi="Arial" w:cs="Arial"/>
          <w:sz w:val="24"/>
          <w:szCs w:val="24"/>
        </w:rPr>
      </w:pPr>
      <w:r w:rsidRPr="007A31C5">
        <w:rPr>
          <w:rFonts w:ascii="Arial" w:hAnsi="Arial" w:cs="Arial"/>
          <w:color w:val="000000"/>
          <w:sz w:val="24"/>
          <w:szCs w:val="24"/>
          <w:shd w:val="clear" w:color="auto" w:fill="FFFFFF"/>
        </w:rPr>
        <w:t>Supplementary</w:t>
      </w:r>
      <w:r w:rsidRPr="007A31C5">
        <w:rPr>
          <w:rFonts w:ascii="Arial" w:hAnsi="Arial" w:cs="Arial"/>
          <w:sz w:val="24"/>
          <w:szCs w:val="24"/>
        </w:rPr>
        <w:t xml:space="preserve"> 4. Confusion matrix for the multi-logistic regression in the Ludwig classification of FPHL.</w:t>
      </w:r>
    </w:p>
    <w:p w14:paraId="0CCE7A36" w14:textId="77777777" w:rsidR="004A5DB8" w:rsidRPr="007A31C5" w:rsidRDefault="004A5DB8" w:rsidP="004A5DB8">
      <w:pPr>
        <w:spacing w:line="480" w:lineRule="auto"/>
        <w:jc w:val="center"/>
        <w:rPr>
          <w:rFonts w:ascii="Arial" w:hAnsi="Arial" w:cs="Arial"/>
          <w:sz w:val="24"/>
          <w:szCs w:val="24"/>
        </w:rPr>
      </w:pPr>
    </w:p>
    <w:p w14:paraId="68332C60" w14:textId="77777777" w:rsidR="004A5DB8" w:rsidRPr="007A31C5" w:rsidRDefault="004A5DB8" w:rsidP="004A5DB8">
      <w:pPr>
        <w:spacing w:line="480" w:lineRule="auto"/>
        <w:jc w:val="center"/>
        <w:rPr>
          <w:rFonts w:ascii="Arial" w:hAnsi="Arial" w:cs="Arial"/>
          <w:sz w:val="24"/>
          <w:szCs w:val="24"/>
        </w:rPr>
      </w:pPr>
      <w:r w:rsidRPr="007A31C5">
        <w:rPr>
          <w:rFonts w:ascii="Arial" w:hAnsi="Arial" w:cs="Arial"/>
          <w:noProof/>
          <w:sz w:val="24"/>
          <w:szCs w:val="24"/>
        </w:rPr>
        <w:drawing>
          <wp:inline distT="0" distB="0" distL="0" distR="0" wp14:anchorId="033F6DB0" wp14:editId="335FA752">
            <wp:extent cx="4121150" cy="1320792"/>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44254" cy="1328197"/>
                    </a:xfrm>
                    <a:prstGeom prst="rect">
                      <a:avLst/>
                    </a:prstGeom>
                  </pic:spPr>
                </pic:pic>
              </a:graphicData>
            </a:graphic>
          </wp:inline>
        </w:drawing>
      </w:r>
    </w:p>
    <w:p w14:paraId="0E3A5903" w14:textId="77777777" w:rsidR="004A5DB8" w:rsidRPr="007A31C5" w:rsidRDefault="004A5DB8" w:rsidP="004A5DB8">
      <w:pPr>
        <w:spacing w:line="480" w:lineRule="auto"/>
        <w:rPr>
          <w:rFonts w:ascii="Arial" w:hAnsi="Arial" w:cs="Arial"/>
          <w:sz w:val="24"/>
          <w:szCs w:val="24"/>
        </w:rPr>
      </w:pPr>
      <w:r w:rsidRPr="007A31C5">
        <w:rPr>
          <w:rFonts w:ascii="Arial" w:hAnsi="Arial" w:cs="Arial"/>
          <w:color w:val="000000"/>
          <w:sz w:val="24"/>
          <w:szCs w:val="24"/>
          <w:shd w:val="clear" w:color="auto" w:fill="FFFFFF"/>
        </w:rPr>
        <w:t>Supplementary</w:t>
      </w:r>
      <w:r w:rsidRPr="007A31C5">
        <w:rPr>
          <w:rFonts w:ascii="Arial" w:hAnsi="Arial" w:cs="Arial"/>
          <w:sz w:val="24"/>
          <w:szCs w:val="24"/>
        </w:rPr>
        <w:t xml:space="preserve"> 5. Confusion matrix for the multi-logistic regression with 10-fold </w:t>
      </w:r>
      <w:r w:rsidRPr="007A31C5">
        <w:rPr>
          <w:rFonts w:ascii="Arial" w:hAnsi="Arial" w:cs="Arial"/>
          <w:sz w:val="24"/>
          <w:szCs w:val="24"/>
        </w:rPr>
        <w:lastRenderedPageBreak/>
        <w:t>cross-validation</w:t>
      </w:r>
    </w:p>
    <w:p w14:paraId="6F757E69" w14:textId="77777777" w:rsidR="004A5DB8" w:rsidRPr="007A31C5" w:rsidRDefault="004A5DB8" w:rsidP="004A5DB8">
      <w:pPr>
        <w:spacing w:line="480" w:lineRule="auto"/>
        <w:jc w:val="center"/>
        <w:rPr>
          <w:rFonts w:ascii="Arial" w:hAnsi="Arial" w:cs="Arial"/>
          <w:color w:val="000000"/>
          <w:sz w:val="24"/>
          <w:szCs w:val="24"/>
          <w:shd w:val="clear" w:color="auto" w:fill="FFFFFF"/>
        </w:rPr>
      </w:pPr>
      <w:r w:rsidRPr="007A31C5">
        <w:rPr>
          <w:rFonts w:ascii="Arial" w:hAnsi="Arial" w:cs="Arial"/>
          <w:noProof/>
          <w:sz w:val="24"/>
          <w:szCs w:val="24"/>
        </w:rPr>
        <w:drawing>
          <wp:inline distT="0" distB="0" distL="0" distR="0" wp14:anchorId="77A2B8F9" wp14:editId="389F248A">
            <wp:extent cx="6096000" cy="1812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7595" cy="1819222"/>
                    </a:xfrm>
                    <a:prstGeom prst="rect">
                      <a:avLst/>
                    </a:prstGeom>
                  </pic:spPr>
                </pic:pic>
              </a:graphicData>
            </a:graphic>
          </wp:inline>
        </w:drawing>
      </w:r>
    </w:p>
    <w:p w14:paraId="097F7670" w14:textId="77777777" w:rsidR="004A5DB8" w:rsidRPr="007A31C5" w:rsidRDefault="004A5DB8" w:rsidP="004A5DB8">
      <w:pPr>
        <w:spacing w:line="480" w:lineRule="auto"/>
        <w:rPr>
          <w:rFonts w:ascii="Arial" w:hAnsi="Arial" w:cs="Arial"/>
          <w:sz w:val="24"/>
          <w:szCs w:val="24"/>
        </w:rPr>
      </w:pPr>
      <w:r w:rsidRPr="007A31C5">
        <w:rPr>
          <w:rFonts w:ascii="Arial" w:hAnsi="Arial" w:cs="Arial"/>
          <w:color w:val="000000"/>
          <w:sz w:val="24"/>
          <w:szCs w:val="24"/>
          <w:shd w:val="clear" w:color="auto" w:fill="FFFFFF"/>
        </w:rPr>
        <w:t>Supplementary</w:t>
      </w:r>
      <w:r w:rsidRPr="007A31C5">
        <w:rPr>
          <w:rFonts w:ascii="Arial" w:hAnsi="Arial" w:cs="Arial"/>
          <w:sz w:val="24"/>
          <w:szCs w:val="24"/>
        </w:rPr>
        <w:t xml:space="preserve"> 6. Logistic regression results in binary classification of FPHL.</w:t>
      </w:r>
    </w:p>
    <w:p w14:paraId="79EF5690" w14:textId="77777777" w:rsidR="004A5DB8" w:rsidRPr="007A31C5" w:rsidRDefault="004A5DB8" w:rsidP="004A5DB8">
      <w:pPr>
        <w:spacing w:line="480" w:lineRule="auto"/>
        <w:rPr>
          <w:rFonts w:ascii="Arial" w:hAnsi="Arial" w:cs="Arial"/>
          <w:b/>
          <w:bCs/>
          <w:sz w:val="24"/>
          <w:szCs w:val="24"/>
        </w:rPr>
      </w:pPr>
    </w:p>
    <w:bookmarkEnd w:id="0"/>
    <w:p w14:paraId="6DD8D523" w14:textId="77777777" w:rsidR="004A5DB8" w:rsidRPr="007A31C5" w:rsidRDefault="004A5DB8" w:rsidP="004A5DB8">
      <w:pPr>
        <w:spacing w:line="480" w:lineRule="auto"/>
        <w:jc w:val="center"/>
        <w:rPr>
          <w:rFonts w:ascii="Arial" w:hAnsi="Arial" w:cs="Arial"/>
          <w:sz w:val="24"/>
          <w:szCs w:val="24"/>
        </w:rPr>
      </w:pPr>
    </w:p>
    <w:p w14:paraId="32757F40" w14:textId="77777777" w:rsidR="004A5DB8" w:rsidRPr="007A31C5" w:rsidRDefault="004A5DB8" w:rsidP="004A5DB8">
      <w:pPr>
        <w:spacing w:line="480" w:lineRule="auto"/>
        <w:jc w:val="center"/>
        <w:rPr>
          <w:rFonts w:ascii="Arial" w:hAnsi="Arial" w:cs="Arial"/>
          <w:noProof/>
          <w:sz w:val="24"/>
          <w:szCs w:val="24"/>
        </w:rPr>
      </w:pPr>
      <w:r w:rsidRPr="007A31C5">
        <w:rPr>
          <w:rFonts w:ascii="Arial" w:hAnsi="Arial" w:cs="Arial"/>
          <w:noProof/>
          <w:sz w:val="24"/>
          <w:szCs w:val="24"/>
        </w:rPr>
        <w:drawing>
          <wp:inline distT="0" distB="0" distL="0" distR="0" wp14:anchorId="4C49942E" wp14:editId="3DC67E94">
            <wp:extent cx="3773417" cy="3676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2448" cy="3685449"/>
                    </a:xfrm>
                    <a:prstGeom prst="rect">
                      <a:avLst/>
                    </a:prstGeom>
                  </pic:spPr>
                </pic:pic>
              </a:graphicData>
            </a:graphic>
          </wp:inline>
        </w:drawing>
      </w:r>
    </w:p>
    <w:p w14:paraId="609F8481" w14:textId="77777777" w:rsidR="004A5DB8" w:rsidRPr="007A31C5" w:rsidRDefault="004A5DB8" w:rsidP="004A5DB8">
      <w:pPr>
        <w:widowControl/>
        <w:spacing w:after="160" w:line="480" w:lineRule="auto"/>
        <w:contextualSpacing/>
        <w:jc w:val="left"/>
        <w:rPr>
          <w:rFonts w:ascii="Arial" w:hAnsi="Arial" w:cs="Arial"/>
          <w:color w:val="000000"/>
          <w:kern w:val="0"/>
          <w:sz w:val="24"/>
          <w:szCs w:val="24"/>
        </w:rPr>
      </w:pPr>
      <w:r w:rsidRPr="007A31C5">
        <w:rPr>
          <w:rFonts w:ascii="Arial" w:hAnsi="Arial" w:cs="Arial"/>
          <w:color w:val="000000"/>
          <w:sz w:val="24"/>
          <w:szCs w:val="24"/>
          <w:shd w:val="clear" w:color="auto" w:fill="FFFFFF"/>
        </w:rPr>
        <w:t>Supplementary</w:t>
      </w:r>
      <w:r w:rsidRPr="007A31C5">
        <w:rPr>
          <w:rFonts w:ascii="Arial" w:hAnsi="Arial" w:cs="Arial"/>
          <w:sz w:val="24"/>
          <w:szCs w:val="24"/>
        </w:rPr>
        <w:t xml:space="preserve"> 7. Confusion and relevant metrics for logistic regression in binary classification of FPHL.</w:t>
      </w:r>
      <w:r w:rsidRPr="007A31C5">
        <w:rPr>
          <w:rFonts w:ascii="Arial" w:hAnsi="Arial" w:cs="Arial"/>
          <w:sz w:val="24"/>
          <w:szCs w:val="24"/>
        </w:rPr>
        <w:fldChar w:fldCharType="begin"/>
      </w:r>
      <w:r w:rsidRPr="007A31C5">
        <w:rPr>
          <w:rFonts w:ascii="Arial" w:hAnsi="Arial" w:cs="Arial"/>
          <w:sz w:val="24"/>
          <w:szCs w:val="24"/>
        </w:rPr>
        <w:instrText xml:space="preserve"> ADDIN </w:instrText>
      </w:r>
      <w:r w:rsidRPr="007A31C5">
        <w:rPr>
          <w:rFonts w:ascii="Arial" w:hAnsi="Arial" w:cs="Arial"/>
          <w:sz w:val="24"/>
          <w:szCs w:val="24"/>
        </w:rPr>
        <w:fldChar w:fldCharType="end"/>
      </w:r>
    </w:p>
    <w:p w14:paraId="62AB22ED" w14:textId="77777777" w:rsidR="004A5DB8" w:rsidRPr="007A31C5" w:rsidRDefault="004A5DB8" w:rsidP="004A5DB8">
      <w:pPr>
        <w:spacing w:line="480" w:lineRule="auto"/>
        <w:rPr>
          <w:rFonts w:ascii="Arial" w:hAnsi="Arial" w:cs="Arial"/>
          <w:sz w:val="24"/>
          <w:szCs w:val="24"/>
        </w:rPr>
      </w:pPr>
    </w:p>
    <w:p w14:paraId="5A67C4AC" w14:textId="77777777" w:rsidR="004A5DB8" w:rsidRPr="007A31C5" w:rsidRDefault="004A5DB8" w:rsidP="004A5DB8">
      <w:pPr>
        <w:widowControl/>
        <w:spacing w:after="160" w:line="480" w:lineRule="auto"/>
        <w:contextualSpacing/>
        <w:jc w:val="left"/>
        <w:rPr>
          <w:rFonts w:ascii="Arial" w:hAnsi="Arial" w:cs="Arial"/>
          <w:sz w:val="24"/>
          <w:szCs w:val="24"/>
        </w:rPr>
      </w:pPr>
    </w:p>
    <w:p w14:paraId="7E674755" w14:textId="77777777" w:rsidR="00FB489F" w:rsidRPr="004A5DB8" w:rsidRDefault="00FB489F" w:rsidP="004A5DB8"/>
    <w:sectPr w:rsidR="00FB489F" w:rsidRPr="004A5DB8" w:rsidSect="00FA6BDE">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8B5CF" w14:textId="77777777" w:rsidR="00F47ADB" w:rsidRDefault="00F47ADB" w:rsidP="00596275">
      <w:r>
        <w:separator/>
      </w:r>
    </w:p>
  </w:endnote>
  <w:endnote w:type="continuationSeparator" w:id="0">
    <w:p w14:paraId="5C1867EF" w14:textId="77777777" w:rsidR="00F47ADB" w:rsidRDefault="00F47ADB" w:rsidP="00596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6B802" w14:textId="77777777" w:rsidR="00F47ADB" w:rsidRDefault="00F47ADB" w:rsidP="00596275">
      <w:r>
        <w:separator/>
      </w:r>
    </w:p>
  </w:footnote>
  <w:footnote w:type="continuationSeparator" w:id="0">
    <w:p w14:paraId="3B629FBA" w14:textId="77777777" w:rsidR="00F47ADB" w:rsidRDefault="00F47ADB" w:rsidP="00596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FE"/>
    <w:rsid w:val="00273CFE"/>
    <w:rsid w:val="004A5DB8"/>
    <w:rsid w:val="00596275"/>
    <w:rsid w:val="00766AB8"/>
    <w:rsid w:val="00F47ADB"/>
    <w:rsid w:val="00FB4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A5E8A45-D5E1-4B88-A414-0A27B329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627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6275"/>
    <w:rPr>
      <w:sz w:val="18"/>
      <w:szCs w:val="18"/>
    </w:rPr>
  </w:style>
  <w:style w:type="paragraph" w:styleId="a5">
    <w:name w:val="footer"/>
    <w:basedOn w:val="a"/>
    <w:link w:val="a6"/>
    <w:uiPriority w:val="99"/>
    <w:unhideWhenUsed/>
    <w:rsid w:val="00596275"/>
    <w:pPr>
      <w:tabs>
        <w:tab w:val="center" w:pos="4153"/>
        <w:tab w:val="right" w:pos="8306"/>
      </w:tabs>
      <w:snapToGrid w:val="0"/>
      <w:jc w:val="left"/>
    </w:pPr>
    <w:rPr>
      <w:sz w:val="18"/>
      <w:szCs w:val="18"/>
    </w:rPr>
  </w:style>
  <w:style w:type="character" w:customStyle="1" w:styleId="a6">
    <w:name w:val="页脚 字符"/>
    <w:basedOn w:val="a0"/>
    <w:link w:val="a5"/>
    <w:uiPriority w:val="99"/>
    <w:rsid w:val="00596275"/>
    <w:rPr>
      <w:sz w:val="18"/>
      <w:szCs w:val="18"/>
    </w:rPr>
  </w:style>
  <w:style w:type="character" w:styleId="a7">
    <w:name w:val="line number"/>
    <w:basedOn w:val="a0"/>
    <w:uiPriority w:val="99"/>
    <w:semiHidden/>
    <w:unhideWhenUsed/>
    <w:rsid w:val="004A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xianhong yang</dc:creator>
  <cp:keywords/>
  <dc:description/>
  <cp:lastModifiedBy>xianhong yang</cp:lastModifiedBy>
  <cp:revision>3</cp:revision>
  <dcterms:created xsi:type="dcterms:W3CDTF">2022-09-16T08:17:00Z</dcterms:created>
  <dcterms:modified xsi:type="dcterms:W3CDTF">2022-09-16T08:19:00Z</dcterms:modified>
</cp:coreProperties>
</file>