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3A" w:rsidRDefault="00E0343A" w:rsidP="00E0343A">
      <w:pPr>
        <w:pStyle w:val="Caption"/>
        <w:keepNext/>
      </w:pPr>
      <w:r>
        <w:t xml:space="preserve">Appendix Table </w:t>
      </w:r>
      <w:fldSimple w:instr=" SEQ Table \* ARABIC ">
        <w:r>
          <w:rPr>
            <w:noProof/>
          </w:rPr>
          <w:t>1</w:t>
        </w:r>
      </w:fldSimple>
      <w:r>
        <w:t xml:space="preserve"> topic guide based on four phases of experiential learning cycle by Kolb</w:t>
      </w:r>
      <w:r w:rsidRPr="00E0343A">
        <w:rPr>
          <w:vertAlign w:val="superscript"/>
        </w:rPr>
        <w:t>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76"/>
        <w:gridCol w:w="9674"/>
      </w:tblGrid>
      <w:tr w:rsidR="00E0343A" w:rsidRPr="00E0343A" w:rsidTr="00E0343A">
        <w:trPr>
          <w:trHeight w:val="315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Concrete Experience</w:t>
            </w:r>
          </w:p>
        </w:tc>
        <w:tc>
          <w:tcPr>
            <w:tcW w:w="3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4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43A" w:rsidRPr="00E0343A" w:rsidTr="00E0343A">
        <w:trPr>
          <w:trHeight w:val="315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3A" w:rsidRPr="00E0343A" w:rsidRDefault="00E0343A" w:rsidP="00E0343A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43A">
              <w:rPr>
                <w:rFonts w:ascii="Times New Roman" w:eastAsia="Times New Roman" w:hAnsi="Times New Roman" w:cs="Times New Roman"/>
                <w:color w:val="000000"/>
              </w:rPr>
              <w:t xml:space="preserve">Describe your experience in the event?  (e.g. what was your role? …….Doing / having the experience </w:t>
            </w:r>
          </w:p>
        </w:tc>
      </w:tr>
      <w:tr w:rsidR="00E0343A" w:rsidRPr="00E0343A" w:rsidTr="00E0343A">
        <w:trPr>
          <w:trHeight w:val="315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Reflective Observation  </w:t>
            </w:r>
          </w:p>
        </w:tc>
        <w:tc>
          <w:tcPr>
            <w:tcW w:w="3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4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43A" w:rsidRPr="00E0343A" w:rsidTr="00E0343A">
        <w:trPr>
          <w:trHeight w:val="315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4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did you like about the experience?</w:t>
            </w:r>
          </w:p>
        </w:tc>
      </w:tr>
      <w:tr w:rsidR="00E0343A" w:rsidRPr="00E0343A" w:rsidTr="00E0343A">
        <w:trPr>
          <w:trHeight w:val="315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4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did you dislike about this experience?</w:t>
            </w:r>
          </w:p>
        </w:tc>
      </w:tr>
      <w:tr w:rsidR="00E0343A" w:rsidRPr="00E0343A" w:rsidTr="00E0343A">
        <w:trPr>
          <w:trHeight w:val="315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4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Share your feelings with us after this event? Prompt: how did it make you feel?</w:t>
            </w:r>
          </w:p>
        </w:tc>
      </w:tr>
      <w:tr w:rsidR="00E0343A" w:rsidRPr="00E0343A" w:rsidTr="00E0343A">
        <w:trPr>
          <w:trHeight w:val="315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4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Reviewing reflecting on the experience</w:t>
            </w:r>
          </w:p>
        </w:tc>
      </w:tr>
      <w:tr w:rsidR="00E0343A" w:rsidRPr="00E0343A" w:rsidTr="00E0343A">
        <w:trPr>
          <w:trHeight w:val="315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Abstract Conceptualization</w:t>
            </w:r>
          </w:p>
        </w:tc>
        <w:tc>
          <w:tcPr>
            <w:tcW w:w="3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4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43A" w:rsidRPr="00E0343A" w:rsidTr="00E0343A">
        <w:trPr>
          <w:trHeight w:val="315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4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did you learn in this experience ?</w:t>
            </w:r>
          </w:p>
        </w:tc>
      </w:tr>
      <w:tr w:rsidR="00E0343A" w:rsidRPr="00E0343A" w:rsidTr="00E0343A">
        <w:trPr>
          <w:trHeight w:val="315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4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if this experience gave you new ideas?</w:t>
            </w:r>
          </w:p>
        </w:tc>
      </w:tr>
      <w:tr w:rsidR="00E0343A" w:rsidRPr="00E0343A" w:rsidTr="00E0343A">
        <w:trPr>
          <w:trHeight w:val="315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4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if this experience changed any exciting ideas?</w:t>
            </w:r>
          </w:p>
        </w:tc>
      </w:tr>
      <w:tr w:rsidR="00E0343A" w:rsidRPr="00E0343A" w:rsidTr="00E0343A">
        <w:trPr>
          <w:trHeight w:val="315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4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What are the added values for you from this experience on the personal level and the career level? </w:t>
            </w:r>
          </w:p>
        </w:tc>
      </w:tr>
      <w:tr w:rsidR="00E0343A" w:rsidRPr="00E0343A" w:rsidTr="00E0343A">
        <w:trPr>
          <w:trHeight w:val="315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4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Prompt: What are the advantages of these event for you and to the patient?</w:t>
            </w:r>
          </w:p>
        </w:tc>
      </w:tr>
      <w:tr w:rsidR="00E0343A" w:rsidRPr="00E0343A" w:rsidTr="00E0343A">
        <w:trPr>
          <w:trHeight w:val="315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4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Concluding learning from the experience </w:t>
            </w:r>
          </w:p>
        </w:tc>
      </w:tr>
      <w:tr w:rsidR="00E0343A" w:rsidRPr="00E0343A" w:rsidTr="00E0343A">
        <w:trPr>
          <w:trHeight w:val="315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Active Experimentation</w:t>
            </w:r>
          </w:p>
        </w:tc>
        <w:tc>
          <w:tcPr>
            <w:tcW w:w="3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4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43A" w:rsidRPr="00E0343A" w:rsidTr="00E0343A">
        <w:trPr>
          <w:trHeight w:val="315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4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Describe the things that you learned today and you plan to do in your practice</w:t>
            </w:r>
          </w:p>
        </w:tc>
      </w:tr>
      <w:tr w:rsidR="00E0343A" w:rsidRPr="00E0343A" w:rsidTr="00E0343A">
        <w:trPr>
          <w:trHeight w:val="315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4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will you try what you have learned?</w:t>
            </w:r>
          </w:p>
        </w:tc>
      </w:tr>
      <w:tr w:rsidR="00E0343A" w:rsidRPr="00E0343A" w:rsidTr="00E0343A">
        <w:trPr>
          <w:trHeight w:val="315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4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3A" w:rsidRPr="00E0343A" w:rsidRDefault="00E0343A" w:rsidP="00E0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Planning / trying out what you have learned </w:t>
            </w:r>
          </w:p>
        </w:tc>
      </w:tr>
    </w:tbl>
    <w:p w:rsidR="00E0343A" w:rsidRDefault="00E0343A"/>
    <w:p w:rsidR="00C91F75" w:rsidRPr="00E0343A" w:rsidRDefault="00E0343A">
      <w:pPr>
        <w:rPr>
          <w:rFonts w:asciiTheme="majorBidi" w:hAnsiTheme="majorBidi" w:cstheme="majorBidi"/>
        </w:rPr>
      </w:pPr>
      <w:r w:rsidRPr="00E0343A">
        <w:rPr>
          <w:rFonts w:asciiTheme="majorBidi" w:hAnsiTheme="majorBidi" w:cstheme="majorBidi"/>
          <w:vertAlign w:val="superscript"/>
        </w:rPr>
        <w:t>1</w:t>
      </w:r>
      <w:r w:rsidRPr="00E0343A">
        <w:rPr>
          <w:rFonts w:asciiTheme="majorBidi" w:hAnsiTheme="majorBidi" w:cstheme="majorBidi"/>
        </w:rPr>
        <w:t xml:space="preserve">Kolb DA, </w:t>
      </w:r>
      <w:proofErr w:type="spellStart"/>
      <w:r w:rsidRPr="00E0343A">
        <w:rPr>
          <w:rFonts w:asciiTheme="majorBidi" w:hAnsiTheme="majorBidi" w:cstheme="majorBidi"/>
        </w:rPr>
        <w:t>Boyatzis</w:t>
      </w:r>
      <w:proofErr w:type="spellEnd"/>
      <w:r w:rsidRPr="00E0343A">
        <w:rPr>
          <w:rFonts w:asciiTheme="majorBidi" w:hAnsiTheme="majorBidi" w:cstheme="majorBidi"/>
        </w:rPr>
        <w:t xml:space="preserve"> RE, </w:t>
      </w:r>
      <w:proofErr w:type="spellStart"/>
      <w:r w:rsidRPr="00E0343A">
        <w:rPr>
          <w:rFonts w:asciiTheme="majorBidi" w:hAnsiTheme="majorBidi" w:cstheme="majorBidi"/>
        </w:rPr>
        <w:t>Mainemelis</w:t>
      </w:r>
      <w:proofErr w:type="spellEnd"/>
      <w:r w:rsidRPr="00E0343A">
        <w:rPr>
          <w:rFonts w:asciiTheme="majorBidi" w:hAnsiTheme="majorBidi" w:cstheme="majorBidi"/>
        </w:rPr>
        <w:t xml:space="preserve"> C. Experiential learning theory: previous research and new directions. In: Zhang L, ed. Perspectives on </w:t>
      </w:r>
      <w:bookmarkStart w:id="0" w:name="_GoBack"/>
      <w:bookmarkEnd w:id="0"/>
      <w:r w:rsidRPr="00E0343A">
        <w:rPr>
          <w:rFonts w:asciiTheme="majorBidi" w:hAnsiTheme="majorBidi" w:cstheme="majorBidi"/>
        </w:rPr>
        <w:t>Thinking, Learning, and Cognitive Styles. Mahwah, NJ: Lawrence Erlbaum Associates Publishers; 2001: 227–47.</w:t>
      </w:r>
    </w:p>
    <w:sectPr w:rsidR="00C91F75" w:rsidRPr="00E0343A" w:rsidSect="00E0343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3A"/>
    <w:rsid w:val="00C91F75"/>
    <w:rsid w:val="00E0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16F09"/>
  <w15:chartTrackingRefBased/>
  <w15:docId w15:val="{DD6756F8-F6A9-418C-BC10-84F07AB5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0343A"/>
    <w:pPr>
      <w:spacing w:after="200" w:line="240" w:lineRule="auto"/>
    </w:pPr>
    <w:rPr>
      <w:rFonts w:asciiTheme="majorBidi" w:hAnsiTheme="majorBidi"/>
      <w:b/>
      <w:i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 Mohamd Almalaq</dc:creator>
  <cp:keywords/>
  <dc:description/>
  <cp:lastModifiedBy>Haya Mohamd Almalaq</cp:lastModifiedBy>
  <cp:revision>1</cp:revision>
  <dcterms:created xsi:type="dcterms:W3CDTF">2022-11-14T06:54:00Z</dcterms:created>
  <dcterms:modified xsi:type="dcterms:W3CDTF">2022-11-14T07:00:00Z</dcterms:modified>
</cp:coreProperties>
</file>