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DF422" w14:textId="6BBFEA02" w:rsidR="005E46D2" w:rsidRDefault="005E46D2">
      <w:r>
        <w:rPr>
          <w:noProof/>
        </w:rPr>
        <w:drawing>
          <wp:inline distT="0" distB="0" distL="0" distR="0" wp14:anchorId="40FD0C56" wp14:editId="3D692299">
            <wp:extent cx="5274310" cy="3255010"/>
            <wp:effectExtent l="0" t="0" r="254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5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9054F" w14:textId="3E062728" w:rsidR="005E46D2" w:rsidRDefault="005E46D2" w:rsidP="005E46D2">
      <w:pPr>
        <w:pStyle w:val="EndNoteBibliography"/>
        <w:spacing w:line="480" w:lineRule="auto"/>
      </w:pPr>
      <w:r w:rsidRPr="00D33DA0">
        <w:rPr>
          <w:rFonts w:ascii="Times New Roman" w:hAnsi="Times New Roman" w:cs="Times New Roman"/>
          <w:bCs/>
          <w:sz w:val="24"/>
        </w:rPr>
        <w:t>Supplementary Figure 1. The screening flowchart</w:t>
      </w:r>
      <w:r w:rsidRPr="00D33DA0">
        <w:rPr>
          <w:rFonts w:ascii="Times New Roman" w:eastAsia="宋体" w:hAnsi="Times New Roman" w:cs="Times New Roman"/>
          <w:bCs/>
          <w:sz w:val="24"/>
        </w:rPr>
        <w:t>.</w:t>
      </w:r>
    </w:p>
    <w:p w14:paraId="1FB7440D" w14:textId="54BA6F1A" w:rsidR="005E46D2" w:rsidRDefault="005E46D2"/>
    <w:p w14:paraId="0F45241F" w14:textId="6A876D69" w:rsidR="005E46D2" w:rsidRDefault="005E46D2"/>
    <w:p w14:paraId="687D3F2A" w14:textId="27ED2F49" w:rsidR="005E46D2" w:rsidRDefault="005E46D2"/>
    <w:p w14:paraId="513BD51E" w14:textId="7F6BB251" w:rsidR="005E46D2" w:rsidRDefault="005E46D2"/>
    <w:p w14:paraId="61A4C622" w14:textId="77777777" w:rsidR="005E46D2" w:rsidRDefault="005E46D2">
      <w:pPr>
        <w:rPr>
          <w:rFonts w:hint="eastAsia"/>
        </w:rPr>
      </w:pPr>
    </w:p>
    <w:p w14:paraId="28AA6017" w14:textId="77777777" w:rsidR="005E46D2" w:rsidRDefault="005E46D2">
      <w:r>
        <w:rPr>
          <w:noProof/>
        </w:rPr>
        <w:drawing>
          <wp:inline distT="0" distB="0" distL="0" distR="0" wp14:anchorId="78B2AEC2" wp14:editId="61F6CD1C">
            <wp:extent cx="5873751" cy="2084736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7529" cy="2086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59A88" w14:textId="542785AF" w:rsidR="005E46D2" w:rsidRDefault="005E46D2" w:rsidP="005E46D2">
      <w:pPr>
        <w:spacing w:line="480" w:lineRule="auto"/>
        <w:rPr>
          <w:rFonts w:hint="eastAsia"/>
        </w:rPr>
      </w:pPr>
      <w:r w:rsidRPr="00D33DA0">
        <w:rPr>
          <w:rFonts w:ascii="Times New Roman" w:eastAsia="宋体" w:hAnsi="Times New Roman" w:cs="Times New Roman"/>
          <w:bCs/>
          <w:sz w:val="24"/>
        </w:rPr>
        <w:t>Supplementary Figure 2. (a) LASSO coefficient profiles of the 17 risk factors. (b) Six risk factors were selected using LASSO Cox regression analysis.</w:t>
      </w:r>
      <w:r w:rsidRPr="00D33DA0">
        <w:t xml:space="preserve"> </w:t>
      </w:r>
      <w:r w:rsidRPr="00D33DA0">
        <w:rPr>
          <w:rFonts w:ascii="Times New Roman" w:eastAsia="宋体" w:hAnsi="Times New Roman" w:cs="Times New Roman"/>
          <w:bCs/>
          <w:sz w:val="24"/>
        </w:rPr>
        <w:t>The two dotted vertical lines were drawn at the optimal scores by the minimum and 1-</w:t>
      </w:r>
      <w:proofErr w:type="spellStart"/>
      <w:r w:rsidRPr="00D33DA0">
        <w:rPr>
          <w:rFonts w:ascii="Times New Roman" w:eastAsia="宋体" w:hAnsi="Times New Roman" w:cs="Times New Roman"/>
          <w:bCs/>
          <w:sz w:val="24"/>
        </w:rPr>
        <w:t>s.e.</w:t>
      </w:r>
      <w:proofErr w:type="spellEnd"/>
      <w:r w:rsidRPr="00D33DA0">
        <w:rPr>
          <w:rFonts w:ascii="Times New Roman" w:eastAsia="宋体" w:hAnsi="Times New Roman" w:cs="Times New Roman"/>
          <w:bCs/>
          <w:sz w:val="24"/>
        </w:rPr>
        <w:t xml:space="preserve"> criteria (including non-HDL, </w:t>
      </w:r>
      <w:proofErr w:type="spellStart"/>
      <w:r w:rsidRPr="00D33DA0">
        <w:rPr>
          <w:rFonts w:ascii="Times New Roman" w:eastAsia="宋体" w:hAnsi="Times New Roman" w:cs="Times New Roman"/>
          <w:bCs/>
          <w:sz w:val="24"/>
        </w:rPr>
        <w:t>LVEF</w:t>
      </w:r>
      <w:proofErr w:type="spellEnd"/>
      <w:r w:rsidRPr="00D33DA0">
        <w:rPr>
          <w:rFonts w:ascii="Times New Roman" w:eastAsia="宋体" w:hAnsi="Times New Roman" w:cs="Times New Roman"/>
          <w:bCs/>
          <w:sz w:val="24"/>
        </w:rPr>
        <w:t xml:space="preserve">, peak of </w:t>
      </w:r>
      <w:proofErr w:type="spellStart"/>
      <w:r w:rsidRPr="00D33DA0">
        <w:rPr>
          <w:rFonts w:ascii="Times New Roman" w:eastAsia="宋体" w:hAnsi="Times New Roman" w:cs="Times New Roman"/>
          <w:bCs/>
          <w:sz w:val="24"/>
        </w:rPr>
        <w:t>CTNI</w:t>
      </w:r>
      <w:proofErr w:type="spellEnd"/>
      <w:r w:rsidRPr="00D33DA0">
        <w:rPr>
          <w:rFonts w:ascii="Times New Roman" w:eastAsia="宋体" w:hAnsi="Times New Roman" w:cs="Times New Roman"/>
          <w:bCs/>
          <w:sz w:val="24"/>
        </w:rPr>
        <w:t xml:space="preserve"> level, </w:t>
      </w:r>
      <w:proofErr w:type="spellStart"/>
      <w:r w:rsidRPr="00D33DA0">
        <w:rPr>
          <w:rFonts w:ascii="Times New Roman" w:eastAsia="宋体" w:hAnsi="Times New Roman" w:cs="Times New Roman"/>
          <w:bCs/>
          <w:sz w:val="24"/>
        </w:rPr>
        <w:t>CCr</w:t>
      </w:r>
      <w:proofErr w:type="spellEnd"/>
      <w:r w:rsidRPr="00D33DA0">
        <w:rPr>
          <w:rFonts w:ascii="Times New Roman" w:eastAsia="宋体" w:hAnsi="Times New Roman" w:cs="Times New Roman"/>
          <w:bCs/>
          <w:sz w:val="24"/>
        </w:rPr>
        <w:t xml:space="preserve">, receiving β-blocker treatment, and </w:t>
      </w:r>
      <w:proofErr w:type="spellStart"/>
      <w:r w:rsidRPr="00D33DA0">
        <w:rPr>
          <w:rFonts w:ascii="Times New Roman" w:eastAsia="宋体" w:hAnsi="Times New Roman" w:cs="Times New Roman"/>
          <w:bCs/>
          <w:sz w:val="24"/>
        </w:rPr>
        <w:t>ESR</w:t>
      </w:r>
      <w:proofErr w:type="spellEnd"/>
      <w:r w:rsidRPr="00D33DA0">
        <w:rPr>
          <w:rFonts w:ascii="Times New Roman" w:eastAsia="宋体" w:hAnsi="Times New Roman" w:cs="Times New Roman"/>
          <w:bCs/>
          <w:sz w:val="24"/>
        </w:rPr>
        <w:t xml:space="preserve"> on admission).</w:t>
      </w:r>
    </w:p>
    <w:p w14:paraId="7FCB56BF" w14:textId="0B40749A" w:rsidR="00DA6A5A" w:rsidRDefault="005E46D2">
      <w:r>
        <w:rPr>
          <w:noProof/>
        </w:rPr>
        <w:lastRenderedPageBreak/>
        <w:drawing>
          <wp:inline distT="0" distB="0" distL="0" distR="0" wp14:anchorId="38F8CBAA" wp14:editId="4E15B0E9">
            <wp:extent cx="5274310" cy="177990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7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7E5E5" w14:textId="77777777" w:rsidR="005E46D2" w:rsidRPr="005E46D2" w:rsidRDefault="005E46D2" w:rsidP="005E46D2">
      <w:pPr>
        <w:widowControl/>
        <w:spacing w:line="480" w:lineRule="auto"/>
        <w:jc w:val="left"/>
        <w:rPr>
          <w:rFonts w:ascii="Times New Roman" w:eastAsia="宋体" w:hAnsi="Times New Roman" w:cs="Times New Roman"/>
          <w:bCs/>
          <w:kern w:val="0"/>
          <w:sz w:val="24"/>
          <w:szCs w:val="24"/>
          <w:lang w:eastAsia="en-US"/>
        </w:rPr>
      </w:pPr>
      <w:r w:rsidRPr="005E46D2">
        <w:rPr>
          <w:rFonts w:ascii="Times New Roman" w:eastAsia="宋体" w:hAnsi="Times New Roman" w:cs="Times New Roman"/>
          <w:bCs/>
          <w:kern w:val="0"/>
          <w:sz w:val="24"/>
          <w:szCs w:val="24"/>
          <w:lang w:eastAsia="en-US"/>
        </w:rPr>
        <w:t>Supplementary Figure 3. Calibration plots of MACE-free probabilities at 12 (a) and 24 months (b).</w:t>
      </w:r>
    </w:p>
    <w:p w14:paraId="42C5EC3F" w14:textId="3E04FE7C" w:rsidR="005E46D2" w:rsidRPr="005E46D2" w:rsidRDefault="005E46D2"/>
    <w:p w14:paraId="60A3AD77" w14:textId="0242A6F2" w:rsidR="005E46D2" w:rsidRDefault="005E46D2"/>
    <w:p w14:paraId="520B36EE" w14:textId="77777777" w:rsidR="005E46D2" w:rsidRDefault="005E46D2">
      <w:pPr>
        <w:rPr>
          <w:rFonts w:hint="eastAsia"/>
        </w:rPr>
      </w:pPr>
    </w:p>
    <w:sectPr w:rsidR="005E46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7F9D6" w14:textId="77777777" w:rsidR="000027FD" w:rsidRDefault="000027FD" w:rsidP="005E46D2">
      <w:r>
        <w:separator/>
      </w:r>
    </w:p>
  </w:endnote>
  <w:endnote w:type="continuationSeparator" w:id="0">
    <w:p w14:paraId="476DD60A" w14:textId="77777777" w:rsidR="000027FD" w:rsidRDefault="000027FD" w:rsidP="005E4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39CE3" w14:textId="77777777" w:rsidR="000027FD" w:rsidRDefault="000027FD" w:rsidP="005E46D2">
      <w:r>
        <w:separator/>
      </w:r>
    </w:p>
  </w:footnote>
  <w:footnote w:type="continuationSeparator" w:id="0">
    <w:p w14:paraId="3026D197" w14:textId="77777777" w:rsidR="000027FD" w:rsidRDefault="000027FD" w:rsidP="005E46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55C"/>
    <w:rsid w:val="000027FD"/>
    <w:rsid w:val="005E46D2"/>
    <w:rsid w:val="00CB455C"/>
    <w:rsid w:val="00DA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610A7F"/>
  <w15:chartTrackingRefBased/>
  <w15:docId w15:val="{149E7F0A-0CC1-4019-ADA9-2AC64B332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46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46D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46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46D2"/>
    <w:rPr>
      <w:sz w:val="18"/>
      <w:szCs w:val="18"/>
    </w:rPr>
  </w:style>
  <w:style w:type="paragraph" w:customStyle="1" w:styleId="EndNoteBibliography">
    <w:name w:val="EndNote Bibliography"/>
    <w:basedOn w:val="a"/>
    <w:link w:val="EndNoteBibliography0"/>
    <w:qFormat/>
    <w:rsid w:val="005E46D2"/>
    <w:rPr>
      <w:rFonts w:ascii="等线" w:eastAsia="等线" w:hAnsi="等线"/>
      <w:sz w:val="20"/>
    </w:rPr>
  </w:style>
  <w:style w:type="character" w:customStyle="1" w:styleId="EndNoteBibliography0">
    <w:name w:val="EndNote Bibliography 字符"/>
    <w:basedOn w:val="a0"/>
    <w:link w:val="EndNoteBibliography"/>
    <w:qFormat/>
    <w:rsid w:val="005E46D2"/>
    <w:rPr>
      <w:rFonts w:ascii="等线" w:eastAsia="等线" w:hAnsi="等线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闯</dc:creator>
  <cp:keywords/>
  <dc:description/>
  <cp:lastModifiedBy>李 闯</cp:lastModifiedBy>
  <cp:revision>2</cp:revision>
  <dcterms:created xsi:type="dcterms:W3CDTF">2022-11-17T06:07:00Z</dcterms:created>
  <dcterms:modified xsi:type="dcterms:W3CDTF">2022-11-17T06:10:00Z</dcterms:modified>
</cp:coreProperties>
</file>