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7F18" w14:textId="091ECA54" w:rsidR="00B55C62" w:rsidRDefault="00A60251" w:rsidP="00A60251">
      <w:pPr>
        <w:jc w:val="both"/>
        <w:rPr>
          <w:rFonts w:cs="Arial"/>
        </w:rPr>
      </w:pPr>
      <w:r>
        <w:rPr>
          <w:rFonts w:cs="Arial"/>
          <w:b/>
          <w:bCs/>
          <w:noProof/>
        </w:rPr>
        <w:drawing>
          <wp:inline distT="0" distB="0" distL="0" distR="0" wp14:anchorId="38D555E7" wp14:editId="6B73F6D4">
            <wp:extent cx="6123559" cy="222779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48" cy="2246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55C62">
        <w:rPr>
          <w:rFonts w:cs="Arial"/>
          <w:b/>
          <w:bCs/>
        </w:rPr>
        <w:t>Supplementary F</w:t>
      </w:r>
      <w:r w:rsidR="00B55C62" w:rsidRPr="00D267FB">
        <w:rPr>
          <w:rFonts w:cs="Arial"/>
          <w:b/>
          <w:bCs/>
        </w:rPr>
        <w:t xml:space="preserve">igure </w:t>
      </w:r>
      <w:r w:rsidR="00B55C62">
        <w:rPr>
          <w:rFonts w:cs="Arial"/>
          <w:b/>
          <w:bCs/>
        </w:rPr>
        <w:t>S1</w:t>
      </w:r>
      <w:r>
        <w:rPr>
          <w:rFonts w:cs="Arial"/>
          <w:b/>
          <w:bCs/>
        </w:rPr>
        <w:t>.</w:t>
      </w:r>
      <w:r w:rsidR="00B55C62" w:rsidRPr="009976C1">
        <w:rPr>
          <w:rFonts w:cs="Arial"/>
        </w:rPr>
        <w:t xml:space="preserve"> </w:t>
      </w:r>
      <w:r w:rsidR="00B55C62" w:rsidRPr="004B3ED9">
        <w:rPr>
          <w:rFonts w:cs="Arial"/>
        </w:rPr>
        <w:t>c-MIM-1 does not affect the intestinal permeability in a cellular intestinal model of HCoEpiC cells. (</w:t>
      </w:r>
      <w:r w:rsidR="00B55C62" w:rsidRPr="004B3ED9">
        <w:rPr>
          <w:rFonts w:cs="Arial"/>
          <w:b/>
          <w:bCs/>
        </w:rPr>
        <w:t>A-B</w:t>
      </w:r>
      <w:r w:rsidR="00B55C62" w:rsidRPr="004B3ED9">
        <w:rPr>
          <w:rFonts w:cs="Arial"/>
        </w:rPr>
        <w:t xml:space="preserve">) Effect of a 30 min </w:t>
      </w:r>
      <w:proofErr w:type="gramStart"/>
      <w:r w:rsidR="00B55C62" w:rsidRPr="004B3ED9">
        <w:rPr>
          <w:rFonts w:cs="Arial"/>
        </w:rPr>
        <w:t>Veh./</w:t>
      </w:r>
      <w:proofErr w:type="gramEnd"/>
      <w:r w:rsidR="00B55C62" w:rsidRPr="004B3ED9">
        <w:rPr>
          <w:rFonts w:cs="Arial"/>
        </w:rPr>
        <w:t>c-MIM-1 treatment on the TEER of HCoEpiC cells, measured 24- or 72-hours later. The raw data were provided as the measures of the Ω/cm² for each triplicate and were then expressed as percentages of the untreated control conditions (Ct), set as 100%. Each dot represents the percentage values of one independent experiment, each histogram illustrating the mean ± SD obtained for each assessed condition, in 3 independent experiments (only one experiment for the Veh. and the c-MIM-1 conditions at 24 hours). The black dotted lines highlight the effect of c-MIM-1 compared with Veh.</w:t>
      </w:r>
    </w:p>
    <w:p w14:paraId="3DC5A13F" w14:textId="77777777" w:rsidR="00B55C62" w:rsidRDefault="00B55C62" w:rsidP="00B55C62">
      <w:pPr>
        <w:rPr>
          <w:rFonts w:cs="Arial"/>
        </w:rPr>
      </w:pPr>
    </w:p>
    <w:p w14:paraId="61C7CC72" w14:textId="575B63CB" w:rsidR="00B55C62" w:rsidRDefault="00A60251" w:rsidP="00A60251">
      <w:pPr>
        <w:jc w:val="both"/>
        <w:rPr>
          <w:rFonts w:cs="Arial"/>
        </w:rPr>
      </w:pPr>
      <w:r>
        <w:rPr>
          <w:rFonts w:cs="Arial"/>
          <w:b/>
          <w:bCs/>
        </w:rPr>
        <w:t xml:space="preserve">         </w:t>
      </w:r>
      <w:r>
        <w:rPr>
          <w:rFonts w:cs="Arial"/>
          <w:b/>
          <w:bCs/>
          <w:noProof/>
        </w:rPr>
        <w:drawing>
          <wp:inline distT="0" distB="0" distL="0" distR="0" wp14:anchorId="2213462F" wp14:editId="78CF3147">
            <wp:extent cx="4857750" cy="24479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92"/>
                    <a:stretch/>
                  </pic:blipFill>
                  <pic:spPr bwMode="auto">
                    <a:xfrm>
                      <a:off x="0" y="0"/>
                      <a:ext cx="4870643" cy="245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55C62">
        <w:rPr>
          <w:rFonts w:cs="Arial"/>
          <w:b/>
          <w:bCs/>
        </w:rPr>
        <w:t>Supplementary F</w:t>
      </w:r>
      <w:r w:rsidR="00B55C62" w:rsidRPr="00D267FB">
        <w:rPr>
          <w:rFonts w:cs="Arial"/>
          <w:b/>
          <w:bCs/>
        </w:rPr>
        <w:t xml:space="preserve">igure </w:t>
      </w:r>
      <w:r w:rsidR="00B55C62">
        <w:rPr>
          <w:rFonts w:cs="Arial"/>
          <w:b/>
          <w:bCs/>
        </w:rPr>
        <w:t>S2</w:t>
      </w:r>
      <w:r>
        <w:rPr>
          <w:rFonts w:cs="Arial"/>
          <w:b/>
          <w:bCs/>
        </w:rPr>
        <w:t>.</w:t>
      </w:r>
      <w:r w:rsidR="00B55C62" w:rsidRPr="009976C1">
        <w:rPr>
          <w:rFonts w:cs="Arial"/>
        </w:rPr>
        <w:t xml:space="preserve"> </w:t>
      </w:r>
      <w:r w:rsidR="00B55C62" w:rsidRPr="004B3ED9">
        <w:rPr>
          <w:rFonts w:cs="Arial"/>
        </w:rPr>
        <w:t>c-MIM-1 slightly increases the expression of claudin-1 in a cellular intestinal model of HCoEpiC cells. The expression of claudin-1 was assessed by RT-qPCR in HCoEpiC cells, after 24 hours of treatment with either the Veh. or c-MIM-1. (</w:t>
      </w:r>
      <w:r w:rsidR="00B55C62" w:rsidRPr="004B3ED9">
        <w:rPr>
          <w:rFonts w:cs="Arial"/>
          <w:b/>
          <w:bCs/>
        </w:rPr>
        <w:t>A</w:t>
      </w:r>
      <w:r w:rsidR="00B55C62" w:rsidRPr="004B3ED9">
        <w:rPr>
          <w:rFonts w:cs="Arial"/>
        </w:rPr>
        <w:t xml:space="preserve">) Relative expression of claudin-1 at mRNA level. The claudin-1 expression has been normalized by using the expression of the housekeeping gene </w:t>
      </w:r>
      <w:r w:rsidR="00B55C62">
        <w:rPr>
          <w:rFonts w:cs="Arial"/>
        </w:rPr>
        <w:lastRenderedPageBreak/>
        <w:t>GAPDH</w:t>
      </w:r>
      <w:r w:rsidR="00B55C62" w:rsidRPr="004B3ED9">
        <w:rPr>
          <w:rFonts w:cs="Arial"/>
        </w:rPr>
        <w:t xml:space="preserve"> as a reference, and the histograms are standardized on the untreated control conditions, </w:t>
      </w:r>
      <w:r w:rsidR="00151A24">
        <w:rPr>
          <w:rFonts w:cs="Arial"/>
        </w:rPr>
        <w:t>arbitrarily</w:t>
      </w:r>
      <w:r w:rsidR="00B55C62" w:rsidRPr="004B3ED9">
        <w:rPr>
          <w:rFonts w:cs="Arial"/>
        </w:rPr>
        <w:t xml:space="preserve"> set at 1. The experiment has been done once; each condition was performed in triplicate. (</w:t>
      </w:r>
      <w:r w:rsidR="00B55C62" w:rsidRPr="004B3ED9">
        <w:rPr>
          <w:rFonts w:cs="Arial"/>
          <w:b/>
          <w:bCs/>
        </w:rPr>
        <w:t>B</w:t>
      </w:r>
      <w:r w:rsidR="00B55C62" w:rsidRPr="004B3ED9">
        <w:rPr>
          <w:rFonts w:cs="Arial"/>
        </w:rPr>
        <w:t xml:space="preserve">) The relative expression of claudin-1 at </w:t>
      </w:r>
      <w:r w:rsidR="00151A24">
        <w:rPr>
          <w:rFonts w:cs="Arial"/>
        </w:rPr>
        <w:t xml:space="preserve">the </w:t>
      </w:r>
      <w:r w:rsidR="00B55C62" w:rsidRPr="004B3ED9">
        <w:rPr>
          <w:rFonts w:cs="Arial"/>
        </w:rPr>
        <w:t xml:space="preserve">protein level has been assessed by Western Blot in the same conditions as described above. The expression of </w:t>
      </w:r>
      <w:r w:rsidR="00B55C62">
        <w:rPr>
          <w:rFonts w:cs="Arial"/>
        </w:rPr>
        <w:t>β-actin</w:t>
      </w:r>
      <w:r w:rsidR="00B55C62" w:rsidRPr="004B3ED9">
        <w:rPr>
          <w:rFonts w:cs="Arial"/>
        </w:rPr>
        <w:t xml:space="preserve"> has been used as a housekeeping gene for protein expression. The claudin-1/β-actin ratios are presented, after quantization of the </w:t>
      </w:r>
      <w:r w:rsidR="00B55C62">
        <w:rPr>
          <w:rFonts w:cs="Arial"/>
        </w:rPr>
        <w:t>B</w:t>
      </w:r>
      <w:r w:rsidR="00B55C62" w:rsidRPr="004B3ED9">
        <w:rPr>
          <w:rFonts w:cs="Arial"/>
        </w:rPr>
        <w:t xml:space="preserve">lot’s pictures performed with the use of ImageJ software. The Western Blots were run twice and the mean ratios ± SD obtained from each </w:t>
      </w:r>
      <w:r w:rsidR="00B55C62">
        <w:rPr>
          <w:rFonts w:cs="Arial"/>
        </w:rPr>
        <w:t>B</w:t>
      </w:r>
      <w:r w:rsidR="00B55C62" w:rsidRPr="004B3ED9">
        <w:rPr>
          <w:rFonts w:cs="Arial"/>
        </w:rPr>
        <w:t>lot are shown. The black dotted lines highlight the effect of c-MIM-1 compared with Veh.</w:t>
      </w:r>
    </w:p>
    <w:p w14:paraId="48FB1418" w14:textId="77777777" w:rsidR="00B55C62" w:rsidRDefault="00B55C62" w:rsidP="00A60251">
      <w:pPr>
        <w:jc w:val="both"/>
        <w:rPr>
          <w:rFonts w:cs="Arial"/>
        </w:rPr>
      </w:pPr>
    </w:p>
    <w:p w14:paraId="4EA764E7" w14:textId="1DD6B0B5" w:rsidR="00A60251" w:rsidRDefault="00A60251" w:rsidP="00B55C62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                     </w:t>
      </w:r>
      <w:r>
        <w:rPr>
          <w:rFonts w:cs="Arial"/>
          <w:b/>
          <w:bCs/>
          <w:noProof/>
        </w:rPr>
        <w:drawing>
          <wp:inline distT="0" distB="0" distL="0" distR="0" wp14:anchorId="7A8EFE77" wp14:editId="231FABAF">
            <wp:extent cx="3267075" cy="2106368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9" cy="2110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3EBF06" w14:textId="06241989" w:rsidR="00B55C62" w:rsidRPr="004B3ED9" w:rsidRDefault="00B55C62" w:rsidP="00A60251">
      <w:pPr>
        <w:jc w:val="both"/>
        <w:rPr>
          <w:rFonts w:cs="Arial"/>
        </w:rPr>
      </w:pPr>
      <w:r>
        <w:rPr>
          <w:rFonts w:cs="Arial"/>
          <w:b/>
          <w:bCs/>
        </w:rPr>
        <w:t>Supplementary F</w:t>
      </w:r>
      <w:r w:rsidRPr="00D267FB">
        <w:rPr>
          <w:rFonts w:cs="Arial"/>
          <w:b/>
          <w:bCs/>
        </w:rPr>
        <w:t xml:space="preserve">igure </w:t>
      </w:r>
      <w:r>
        <w:rPr>
          <w:rFonts w:cs="Arial"/>
          <w:b/>
          <w:bCs/>
        </w:rPr>
        <w:t>S3</w:t>
      </w:r>
      <w:r w:rsidR="00A60251">
        <w:rPr>
          <w:rFonts w:cs="Arial"/>
          <w:b/>
          <w:bCs/>
        </w:rPr>
        <w:t>.</w:t>
      </w:r>
      <w:r w:rsidRPr="009976C1">
        <w:rPr>
          <w:rFonts w:cs="Arial"/>
        </w:rPr>
        <w:t xml:space="preserve"> </w:t>
      </w:r>
      <w:r w:rsidRPr="004B3ED9">
        <w:rPr>
          <w:rFonts w:cs="Arial"/>
        </w:rPr>
        <w:t>c-MIM-4 does not affect the viability of rat primary cortical neurons.   Effect of a 96 hours treatment with either the Veh., c-MIM-4, or MK801, on rat primary cortical neurons survival, expressed in percentage of control medium (Ct). The results are presented as the mean ± SD of n = 6 technical replicates. The black dotted line highlights the effect of c-MIM-4 compared with the Veh.</w:t>
      </w:r>
    </w:p>
    <w:p w14:paraId="79332F01" w14:textId="77777777" w:rsidR="00B55C62" w:rsidRPr="004B3ED9" w:rsidRDefault="00B55C62" w:rsidP="00B55C62">
      <w:pPr>
        <w:rPr>
          <w:rFonts w:cs="Arial"/>
        </w:rPr>
      </w:pPr>
    </w:p>
    <w:p w14:paraId="3B9F33CC" w14:textId="77777777" w:rsidR="00B55C62" w:rsidRPr="009976C1" w:rsidRDefault="00B55C62" w:rsidP="00B55C62">
      <w:pPr>
        <w:rPr>
          <w:rFonts w:cs="Arial"/>
        </w:rPr>
      </w:pPr>
      <w:r w:rsidRPr="004B3ED9">
        <w:rPr>
          <w:rFonts w:cs="Arial"/>
        </w:rPr>
        <w:t> </w:t>
      </w:r>
    </w:p>
    <w:p w14:paraId="1956C4E8" w14:textId="77777777" w:rsidR="00106DF9" w:rsidRDefault="00106DF9"/>
    <w:sectPr w:rsidR="00106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16"/>
    <w:rsid w:val="00106DF9"/>
    <w:rsid w:val="00151A24"/>
    <w:rsid w:val="00946CD6"/>
    <w:rsid w:val="00A456A8"/>
    <w:rsid w:val="00A60251"/>
    <w:rsid w:val="00B55C62"/>
    <w:rsid w:val="00C04BA5"/>
    <w:rsid w:val="00C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26F92"/>
  <w15:chartTrackingRefBased/>
  <w15:docId w15:val="{F00C2069-BFEF-4AAD-A6F4-67865508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C6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151A24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JACQUES</dc:creator>
  <cp:keywords/>
  <dc:description/>
  <cp:lastModifiedBy>Camille JACQUES</cp:lastModifiedBy>
  <cp:revision>2</cp:revision>
  <dcterms:created xsi:type="dcterms:W3CDTF">2022-11-15T14:29:00Z</dcterms:created>
  <dcterms:modified xsi:type="dcterms:W3CDTF">2022-11-15T14:29:00Z</dcterms:modified>
</cp:coreProperties>
</file>