
<file path=[Content_Types].xml><?xml version="1.0" encoding="utf-8"?>
<Types xmlns="http://schemas.openxmlformats.org/package/2006/content-types">
  <Default Extension="png" ContentType="image/png"/>
  <Default Extension="tiff" ContentType="image/tif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b/>
          <w:bCs/>
          <w:spacing w:val="8"/>
          <w:sz w:val="32"/>
          <w:szCs w:val="32"/>
          <w:lang w:val="en-US" w:eastAsia="zh-CN"/>
        </w:rPr>
      </w:pPr>
      <w:r>
        <w:rPr>
          <w:rFonts w:hint="default" w:ascii="Arial" w:hAnsi="Arial" w:cs="Arial"/>
          <w:b/>
          <w:bCs/>
          <w:spacing w:val="8"/>
          <w:sz w:val="32"/>
          <w:szCs w:val="32"/>
        </w:rPr>
        <w:t>Supplementary material</w:t>
      </w:r>
      <w:r>
        <w:rPr>
          <w:rFonts w:hint="default" w:ascii="Arial" w:hAnsi="Arial" w:cs="Arial"/>
          <w:b/>
          <w:bCs/>
          <w:spacing w:val="8"/>
          <w:sz w:val="32"/>
          <w:szCs w:val="32"/>
          <w:lang w:val="en-US" w:eastAsia="zh-CN"/>
        </w:rPr>
        <w:t xml:space="preserve"> 1</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b/>
          <w:bCs/>
          <w:spacing w:val="8"/>
          <w:sz w:val="28"/>
          <w:szCs w:val="28"/>
        </w:rPr>
      </w:pPr>
      <w:r>
        <w:rPr>
          <w:rFonts w:hint="default" w:ascii="Arial" w:hAnsi="Arial" w:cs="Arial"/>
          <w:b/>
          <w:bCs/>
          <w:spacing w:val="8"/>
          <w:sz w:val="28"/>
          <w:szCs w:val="28"/>
          <w:lang w:val="en-US" w:eastAsia="zh-CN"/>
        </w:rPr>
        <w:t>C</w:t>
      </w:r>
      <w:r>
        <w:rPr>
          <w:rFonts w:hint="default" w:ascii="Arial" w:hAnsi="Arial" w:cs="Arial"/>
          <w:b/>
          <w:bCs/>
          <w:spacing w:val="8"/>
          <w:sz w:val="28"/>
          <w:szCs w:val="28"/>
        </w:rPr>
        <w:t>ollection</w:t>
      </w:r>
      <w:r>
        <w:rPr>
          <w:rFonts w:hint="default" w:ascii="Arial" w:hAnsi="Arial" w:cs="Arial"/>
          <w:b/>
          <w:bCs/>
          <w:spacing w:val="8"/>
          <w:sz w:val="28"/>
          <w:szCs w:val="28"/>
          <w:lang w:val="en-US" w:eastAsia="zh-CN"/>
        </w:rPr>
        <w:t xml:space="preserve"> of w</w:t>
      </w:r>
      <w:r>
        <w:rPr>
          <w:rFonts w:hint="default" w:ascii="Arial" w:hAnsi="Arial" w:cs="Arial"/>
          <w:b/>
          <w:bCs/>
          <w:spacing w:val="8"/>
          <w:sz w:val="28"/>
          <w:szCs w:val="28"/>
        </w:rPr>
        <w:t>ater sample and determination of MC-LR concentration</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b/>
          <w:bCs/>
          <w:spacing w:val="8"/>
          <w:sz w:val="24"/>
          <w:szCs w:val="24"/>
          <w:lang w:val="en-US" w:eastAsia="zh-CN"/>
        </w:rPr>
      </w:pPr>
      <w:r>
        <w:rPr>
          <w:rFonts w:hint="default" w:ascii="Arial" w:hAnsi="Arial" w:cs="Arial"/>
          <w:b/>
          <w:bCs/>
          <w:spacing w:val="8"/>
          <w:sz w:val="24"/>
          <w:szCs w:val="24"/>
          <w:lang w:val="en-US" w:eastAsia="zh-CN"/>
        </w:rPr>
        <w:t>Water Collection</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spacing w:val="8"/>
          <w:sz w:val="20"/>
          <w:szCs w:val="20"/>
          <w:lang w:val="en-US" w:eastAsia="zh-CN"/>
        </w:rPr>
      </w:pPr>
      <w:r>
        <w:rPr>
          <w:rFonts w:hint="default" w:ascii="Arial" w:hAnsi="Arial" w:cs="Arial"/>
          <w:spacing w:val="8"/>
          <w:sz w:val="20"/>
          <w:szCs w:val="20"/>
          <w:lang w:val="en-US" w:eastAsia="zh-CN"/>
        </w:rPr>
        <w:t>The brown glass bottle is marked with the water sample number, and the sample number, sampling point (village), well water, river water, pond water, and sampling date are registered on the sampling registration form. Before collecting the water samples, using the water samples to wash the sampling container, glass bottle and bottle cap 2-3 times before the water samples are formally collected. After mining, placed in 4℃ for light avoidance preservation and precipitation, filtration, extraction, concentration and concentration to 1</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within 24 h, and then tested by high-performance liquid chromatography(</w:t>
      </w:r>
      <w:r>
        <w:rPr>
          <w:rFonts w:hint="default" w:ascii="Arial" w:hAnsi="Arial" w:cs="Arial"/>
          <w:b/>
          <w:bCs/>
          <w:spacing w:val="8"/>
          <w:sz w:val="20"/>
          <w:szCs w:val="20"/>
          <w:lang w:val="en-US" w:eastAsia="zh-CN"/>
        </w:rPr>
        <w:t>HPLC</w:t>
      </w:r>
      <w:r>
        <w:rPr>
          <w:rFonts w:hint="default" w:ascii="Arial" w:hAnsi="Arial" w:cs="Arial"/>
          <w:spacing w:val="8"/>
          <w:sz w:val="20"/>
          <w:szCs w:val="20"/>
          <w:lang w:val="en-US" w:eastAsia="zh-CN"/>
        </w:rPr>
        <w:t>).</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b/>
          <w:bCs/>
          <w:spacing w:val="8"/>
          <w:sz w:val="24"/>
          <w:szCs w:val="24"/>
          <w:lang w:val="en-US" w:eastAsia="zh-CN"/>
        </w:rPr>
      </w:pPr>
      <w:r>
        <w:rPr>
          <w:rFonts w:hint="default" w:ascii="Arial" w:hAnsi="Arial" w:cs="Arial"/>
          <w:b/>
          <w:bCs/>
          <w:spacing w:val="8"/>
          <w:sz w:val="24"/>
          <w:szCs w:val="24"/>
          <w:lang w:val="en-US" w:eastAsia="zh-CN"/>
        </w:rPr>
        <w:t>Water sample treatment</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spacing w:val="8"/>
          <w:sz w:val="20"/>
          <w:szCs w:val="20"/>
          <w:lang w:val="en-US" w:eastAsia="zh-CN"/>
        </w:rPr>
      </w:pPr>
      <w:r>
        <w:rPr>
          <w:rFonts w:hint="default" w:ascii="Arial" w:hAnsi="Arial" w:cs="Arial"/>
          <w:spacing w:val="8"/>
          <w:sz w:val="20"/>
          <w:szCs w:val="20"/>
          <w:lang w:val="en-US" w:eastAsia="zh-CN"/>
        </w:rPr>
        <w:t xml:space="preserve">Firstly, activate the solid-phase extraction column, use 10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of 100% methanol and 10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of ultra-pure water; further enrichment and purification and concentration. After 500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water samples are filtered under 0.45 µm filter membrane, flow through a C18 solid-phase extraction column, the flow rate is 4.0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/min, then the fixed phase was successively rinsed with 10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of ultra-pure water and 20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of 20% methanol solution. Finally, use 80% (add 0.05% trifluoroacetic acid) 15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of the fixed phase was collected in a 15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centrifuge tube, pour the collected eluate into a glass dish in a 60℃ water bath in a normal constant temperature, vaporate the water and blow it dry, flush glass dishes using 1</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of ultra-pure water blow, the fluid collected in a 1.5</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centrifuge tube is the extracellular MC-LR (water sample), then save for analysis at -20℃, ultra-pure water was used to reach 1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before sample entry analysis.</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b/>
          <w:bCs/>
          <w:spacing w:val="8"/>
          <w:sz w:val="24"/>
          <w:szCs w:val="24"/>
          <w:lang w:val="en-US" w:eastAsia="zh-CN"/>
        </w:rPr>
      </w:pPr>
      <w:r>
        <w:rPr>
          <w:rFonts w:hint="default" w:ascii="Arial" w:hAnsi="Arial" w:cs="Arial"/>
          <w:b/>
          <w:bCs/>
          <w:spacing w:val="8"/>
          <w:sz w:val="24"/>
          <w:szCs w:val="24"/>
          <w:lang w:val="en-US" w:eastAsia="zh-CN"/>
        </w:rPr>
        <w:t>Membrane-like treatment treatment</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spacing w:val="8"/>
          <w:sz w:val="20"/>
          <w:szCs w:val="20"/>
          <w:lang w:val="en-US" w:eastAsia="zh-CN"/>
        </w:rPr>
      </w:pPr>
      <w:r>
        <w:rPr>
          <w:rFonts w:hint="default" w:ascii="Arial" w:hAnsi="Arial" w:cs="Arial"/>
          <w:spacing w:val="8"/>
          <w:sz w:val="20"/>
          <w:szCs w:val="20"/>
          <w:lang w:val="en-US" w:eastAsia="zh-CN"/>
        </w:rPr>
        <w:t xml:space="preserve">After 0.45 µm filter membrane pressure, filter 500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water samples, filter film into 50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centrifuge tube, add 10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ultra-pure water for three times, 10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membrane water bath, use 1</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methanol, and collect the liquid in 1.5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centrifuge tube to 1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 xml:space="preserve"> before sample entry analysis.The total MC-LR (TMC) content in water is the sum of the extracellular MC-LR (EMC) and membrane-like intracellular MC-LR (IMC) content dissolved in water.</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Chars="0" w:right="0" w:rightChars="0"/>
        <w:jc w:val="both"/>
        <w:rPr>
          <w:rFonts w:hint="default" w:ascii="Arial" w:hAnsi="Arial" w:cs="Arial"/>
          <w:b/>
          <w:bCs/>
          <w:spacing w:val="8"/>
          <w:sz w:val="24"/>
          <w:szCs w:val="24"/>
          <w:lang w:val="en-US" w:eastAsia="zh-CN"/>
        </w:rPr>
      </w:pPr>
      <w:r>
        <w:rPr>
          <w:rFonts w:hint="default" w:ascii="Arial" w:hAnsi="Arial" w:cs="Arial"/>
          <w:b/>
          <w:bCs/>
          <w:spacing w:val="8"/>
          <w:sz w:val="24"/>
          <w:szCs w:val="24"/>
          <w:lang w:val="en-US" w:eastAsia="zh-CN"/>
        </w:rPr>
        <w:t>Selection of detergent, eluate, mobile phase, and mobile phase phosphoric acid content</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spacing w:val="8"/>
          <w:sz w:val="20"/>
          <w:szCs w:val="20"/>
          <w:lang w:val="en-US" w:eastAsia="zh-CN"/>
        </w:rPr>
      </w:pPr>
      <w:r>
        <w:rPr>
          <w:rFonts w:hint="default" w:ascii="Arial" w:hAnsi="Arial" w:cs="Arial"/>
          <w:spacing w:val="8"/>
          <w:sz w:val="20"/>
          <w:szCs w:val="20"/>
          <w:lang w:val="en-US" w:eastAsia="zh-CN"/>
        </w:rPr>
        <w:t>In this experiment, 20% methanol shower solution, 80% methanol solution eluate (including 0.05% trifluoroacetic acid) were used, and the mobile phase was 0.1% water-phosphate acid solution-acetonitrile (67:33). The above conditions have been established and improved by our research group.</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Chars="0" w:right="0" w:rightChars="0"/>
        <w:jc w:val="both"/>
        <w:rPr>
          <w:rFonts w:hint="default" w:ascii="Arial" w:hAnsi="Arial" w:cs="Arial"/>
          <w:b/>
          <w:bCs/>
          <w:spacing w:val="8"/>
          <w:sz w:val="24"/>
          <w:szCs w:val="24"/>
          <w:lang w:val="en-US" w:eastAsia="zh-CN"/>
        </w:rPr>
      </w:pPr>
      <w:r>
        <w:rPr>
          <w:rFonts w:hint="default" w:ascii="Arial" w:hAnsi="Arial" w:cs="Arial"/>
          <w:b/>
          <w:bCs/>
          <w:spacing w:val="8"/>
          <w:sz w:val="24"/>
          <w:szCs w:val="24"/>
          <w:lang w:val="en-US" w:eastAsia="zh-CN"/>
        </w:rPr>
        <w:t>Determination conditions of HPLC chromatography</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spacing w:val="8"/>
          <w:sz w:val="20"/>
          <w:szCs w:val="20"/>
          <w:lang w:val="en-US" w:eastAsia="zh-CN"/>
        </w:rPr>
      </w:pPr>
      <w:r>
        <w:rPr>
          <w:rFonts w:hint="default" w:ascii="Arial" w:hAnsi="Arial" w:cs="Arial"/>
          <w:spacing w:val="8"/>
          <w:sz w:val="20"/>
          <w:szCs w:val="20"/>
          <w:lang w:val="en-US" w:eastAsia="zh-CN"/>
        </w:rPr>
        <w:t>column: Iner</w:t>
      </w:r>
      <w:r>
        <w:rPr>
          <w:rFonts w:hint="eastAsia" w:ascii="Arial" w:hAnsi="Arial" w:cs="Arial"/>
          <w:spacing w:val="8"/>
          <w:sz w:val="20"/>
          <w:szCs w:val="20"/>
          <w:lang w:val="en-US" w:eastAsia="zh-CN"/>
        </w:rPr>
        <w:t>S</w:t>
      </w:r>
      <w:r>
        <w:rPr>
          <w:rFonts w:hint="default" w:ascii="Arial" w:hAnsi="Arial" w:cs="Arial"/>
          <w:spacing w:val="8"/>
          <w:sz w:val="20"/>
          <w:szCs w:val="20"/>
          <w:lang w:val="en-US" w:eastAsia="zh-CN"/>
        </w:rPr>
        <w:t>ustain ODS(4.6mm</w:t>
      </w:r>
      <w:r>
        <w:rPr>
          <w:rFonts w:hint="eastAsia" w:ascii="Arial" w:hAnsi="Arial" w:cs="Arial"/>
          <w:spacing w:val="8"/>
          <w:sz w:val="20"/>
          <w:szCs w:val="20"/>
          <w:lang w:val="en-US" w:eastAsia="zh-CN"/>
        </w:rPr>
        <w:t>,</w:t>
      </w:r>
      <w:r>
        <w:rPr>
          <w:rFonts w:hint="default" w:ascii="Arial" w:hAnsi="Arial" w:cs="Arial"/>
          <w:spacing w:val="8"/>
          <w:sz w:val="20"/>
          <w:szCs w:val="20"/>
          <w:lang w:val="en-US" w:eastAsia="zh-CN"/>
        </w:rPr>
        <w:t xml:space="preserve"> 250mm, 5 µm); UV wavelength 238nm; column temperature 45℃; mobile phase: 0.1% aqueous phosphate solution-acetonitrile (67:33); flow rate 1.0 </w:t>
      </w:r>
      <w:r>
        <w:rPr>
          <w:rFonts w:hint="eastAsia" w:ascii="Arial" w:hAnsi="Arial" w:cs="Arial"/>
          <w:spacing w:val="8"/>
          <w:sz w:val="20"/>
          <w:szCs w:val="20"/>
          <w:lang w:val="en-US" w:eastAsia="zh-CN"/>
        </w:rPr>
        <w:t>ml</w:t>
      </w:r>
      <w:r>
        <w:rPr>
          <w:rFonts w:hint="default" w:ascii="Arial" w:hAnsi="Arial" w:cs="Arial"/>
          <w:spacing w:val="8"/>
          <w:sz w:val="20"/>
          <w:szCs w:val="20"/>
          <w:lang w:val="en-US" w:eastAsia="zh-CN"/>
        </w:rPr>
        <w:t>/min; equal degree elution; sample intake 20 L.</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Chars="0" w:right="0" w:rightChars="0"/>
        <w:jc w:val="both"/>
        <w:rPr>
          <w:rFonts w:hint="default" w:ascii="Arial" w:hAnsi="Arial" w:cs="Arial"/>
          <w:b/>
          <w:bCs/>
          <w:spacing w:val="8"/>
          <w:sz w:val="24"/>
          <w:szCs w:val="24"/>
          <w:lang w:val="en-US" w:eastAsia="zh-CN"/>
        </w:rPr>
      </w:pPr>
      <w:r>
        <w:rPr>
          <w:rFonts w:hint="default" w:ascii="Arial" w:hAnsi="Arial" w:cs="Arial"/>
          <w:b/>
          <w:bCs/>
          <w:spacing w:val="8"/>
          <w:sz w:val="24"/>
          <w:szCs w:val="24"/>
          <w:lang w:val="en-US" w:eastAsia="zh-CN"/>
        </w:rPr>
        <w:t>Standard curve equation and detection limit of HPLC</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spacing w:val="8"/>
          <w:sz w:val="20"/>
          <w:szCs w:val="20"/>
        </w:rPr>
      </w:pPr>
      <w:r>
        <w:rPr>
          <w:rFonts w:hint="default" w:ascii="Arial" w:hAnsi="Arial" w:cs="Arial"/>
          <w:spacing w:val="8"/>
          <w:sz w:val="20"/>
          <w:szCs w:val="20"/>
        </w:rPr>
        <w:t>MC-LR standard samples and samples were separated by the above detection conditions, and the retention time of MC-LR was 15.291</w:t>
      </w:r>
      <w:r>
        <w:rPr>
          <w:rFonts w:hint="default" w:ascii="Arial" w:hAnsi="Arial" w:cs="Arial"/>
          <w:spacing w:val="8"/>
          <w:sz w:val="20"/>
          <w:szCs w:val="20"/>
          <w:lang w:val="en-US" w:eastAsia="zh-CN"/>
        </w:rPr>
        <w:t xml:space="preserve"> </w:t>
      </w:r>
      <w:r>
        <w:rPr>
          <w:rFonts w:hint="default" w:ascii="Arial" w:hAnsi="Arial" w:cs="Arial"/>
          <w:spacing w:val="8"/>
          <w:sz w:val="20"/>
          <w:szCs w:val="20"/>
        </w:rPr>
        <w:t>min, as</w:t>
      </w:r>
      <w:r>
        <w:rPr>
          <w:rFonts w:hint="default" w:ascii="Arial" w:hAnsi="Arial" w:cs="Arial"/>
          <w:spacing w:val="8"/>
          <w:sz w:val="20"/>
          <w:szCs w:val="20"/>
          <w:lang w:val="en-US" w:eastAsia="zh-CN"/>
        </w:rPr>
        <w:t xml:space="preserve"> is</w:t>
      </w:r>
      <w:r>
        <w:rPr>
          <w:rFonts w:hint="default" w:ascii="Arial" w:hAnsi="Arial" w:cs="Arial"/>
          <w:spacing w:val="8"/>
          <w:sz w:val="20"/>
          <w:szCs w:val="20"/>
        </w:rPr>
        <w:t xml:space="preserve"> shown in </w:t>
      </w:r>
      <w:r>
        <w:rPr>
          <w:rFonts w:hint="default" w:ascii="Arial" w:hAnsi="Arial" w:cs="Arial"/>
          <w:b/>
          <w:bCs/>
          <w:spacing w:val="8"/>
          <w:sz w:val="20"/>
          <w:szCs w:val="20"/>
        </w:rPr>
        <w:t>Fig</w:t>
      </w:r>
      <w:r>
        <w:rPr>
          <w:rFonts w:hint="default" w:ascii="Arial" w:hAnsi="Arial" w:cs="Arial"/>
          <w:b/>
          <w:bCs/>
          <w:spacing w:val="8"/>
          <w:sz w:val="20"/>
          <w:szCs w:val="20"/>
          <w:lang w:val="en-US" w:eastAsia="zh-CN"/>
        </w:rPr>
        <w:t xml:space="preserve">ure </w:t>
      </w:r>
      <w:r>
        <w:rPr>
          <w:rFonts w:hint="default" w:ascii="Arial" w:hAnsi="Arial" w:eastAsia="宋体" w:cs="Arial"/>
          <w:b/>
          <w:sz w:val="20"/>
          <w:szCs w:val="20"/>
          <w:lang w:val="en-US" w:eastAsia="zh-CN"/>
        </w:rPr>
        <w:t>S</w:t>
      </w:r>
      <w:r>
        <w:rPr>
          <w:rFonts w:hint="default" w:ascii="Arial" w:hAnsi="Arial" w:cs="Arial"/>
          <w:b/>
          <w:bCs/>
          <w:spacing w:val="8"/>
          <w:sz w:val="20"/>
          <w:szCs w:val="20"/>
        </w:rPr>
        <w:t>1</w:t>
      </w:r>
      <w:r>
        <w:rPr>
          <w:rFonts w:hint="default" w:ascii="Arial" w:hAnsi="Arial" w:cs="Arial"/>
          <w:spacing w:val="8"/>
          <w:sz w:val="20"/>
          <w:szCs w:val="20"/>
        </w:rPr>
        <w:t>.</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firstLine="400" w:firstLineChars="200"/>
        <w:jc w:val="both"/>
        <w:rPr>
          <w:rFonts w:hint="default" w:ascii="Arial" w:hAnsi="Arial" w:cs="Arial"/>
          <w:spacing w:val="8"/>
          <w:sz w:val="20"/>
          <w:szCs w:val="20"/>
        </w:rPr>
      </w:pPr>
      <w:r>
        <w:rPr>
          <w:rFonts w:hint="default" w:ascii="Arial" w:hAnsi="Arial" w:eastAsia="宋体" w:cs="Arial"/>
          <w:sz w:val="20"/>
          <w:szCs w:val="20"/>
        </w:rPr>
        <w:drawing>
          <wp:inline distT="0" distB="0" distL="114300" distR="114300">
            <wp:extent cx="2067560" cy="1000125"/>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067560" cy="1000125"/>
                    </a:xfrm>
                    <a:prstGeom prst="rect">
                      <a:avLst/>
                    </a:prstGeom>
                    <a:noFill/>
                    <a:ln>
                      <a:noFill/>
                    </a:ln>
                  </pic:spPr>
                </pic:pic>
              </a:graphicData>
            </a:graphic>
          </wp:inline>
        </w:drawing>
      </w:r>
      <w:r>
        <w:rPr>
          <w:rFonts w:hint="default" w:ascii="Arial" w:hAnsi="Arial" w:eastAsia="宋体" w:cs="Arial"/>
          <w:sz w:val="20"/>
          <w:szCs w:val="20"/>
        </w:rPr>
        <w:drawing>
          <wp:inline distT="0" distB="0" distL="114300" distR="114300">
            <wp:extent cx="2080895" cy="844550"/>
            <wp:effectExtent l="0" t="0" r="508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2080895" cy="844550"/>
                    </a:xfrm>
                    <a:prstGeom prst="rect">
                      <a:avLst/>
                    </a:prstGeom>
                    <a:noFill/>
                    <a:ln>
                      <a:noFill/>
                    </a:ln>
                  </pic:spPr>
                </pic:pic>
              </a:graphicData>
            </a:graphic>
          </wp:inline>
        </w:drawing>
      </w:r>
    </w:p>
    <w:p>
      <w:pPr>
        <w:spacing w:before="156" w:after="156" w:line="480" w:lineRule="auto"/>
        <w:jc w:val="both"/>
        <w:rPr>
          <w:rFonts w:hint="default" w:ascii="Arial" w:hAnsi="Arial" w:eastAsia="楷体" w:cs="Arial"/>
          <w:b w:val="0"/>
          <w:bCs w:val="0"/>
          <w:color w:val="000000"/>
          <w:kern w:val="0"/>
          <w:sz w:val="20"/>
          <w:szCs w:val="20"/>
          <w:lang w:val="en-US" w:eastAsia="zh-CN" w:bidi="ar-SA"/>
        </w:rPr>
      </w:pPr>
      <w:r>
        <w:rPr>
          <w:rFonts w:hint="default" w:ascii="Arial" w:hAnsi="Arial" w:eastAsia="楷体" w:cs="Arial"/>
          <w:b/>
          <w:bCs/>
          <w:color w:val="000000"/>
          <w:kern w:val="0"/>
          <w:sz w:val="20"/>
          <w:szCs w:val="20"/>
          <w:lang w:val="en-US" w:eastAsia="zh-CN" w:bidi="ar-SA"/>
        </w:rPr>
        <w:t xml:space="preserve">Figure </w:t>
      </w:r>
      <w:r>
        <w:rPr>
          <w:rFonts w:hint="default" w:ascii="Arial" w:hAnsi="Arial" w:eastAsia="宋体" w:cs="Arial"/>
          <w:b/>
          <w:sz w:val="20"/>
          <w:szCs w:val="20"/>
          <w:lang w:val="en-US" w:eastAsia="zh-CN"/>
        </w:rPr>
        <w:t>S</w:t>
      </w:r>
      <w:r>
        <w:rPr>
          <w:rFonts w:hint="default" w:ascii="Arial" w:hAnsi="Arial" w:eastAsia="楷体" w:cs="Arial"/>
          <w:b/>
          <w:bCs/>
          <w:color w:val="000000"/>
          <w:kern w:val="0"/>
          <w:sz w:val="20"/>
          <w:szCs w:val="20"/>
          <w:lang w:val="en-US" w:eastAsia="zh-CN" w:bidi="ar-SA"/>
        </w:rPr>
        <w:t xml:space="preserve">1 </w:t>
      </w:r>
      <w:r>
        <w:rPr>
          <w:rFonts w:hint="default" w:ascii="Arial" w:hAnsi="Arial" w:eastAsia="楷体" w:cs="Arial"/>
          <w:b w:val="0"/>
          <w:bCs w:val="0"/>
          <w:color w:val="000000"/>
          <w:kern w:val="0"/>
          <w:sz w:val="20"/>
          <w:szCs w:val="20"/>
          <w:lang w:val="en-US" w:eastAsia="zh-CN" w:bidi="ar-SA"/>
        </w:rPr>
        <w:t>Microcystin-LR standard(</w:t>
      </w:r>
      <w:r>
        <w:rPr>
          <w:rFonts w:hint="default" w:ascii="Arial" w:hAnsi="Arial" w:eastAsia="楷体" w:cs="Arial"/>
          <w:b/>
          <w:bCs/>
          <w:color w:val="000000"/>
          <w:kern w:val="0"/>
          <w:sz w:val="20"/>
          <w:szCs w:val="20"/>
          <w:lang w:val="en-US" w:eastAsia="zh-CN" w:bidi="ar-SA"/>
        </w:rPr>
        <w:t>A</w:t>
      </w:r>
      <w:r>
        <w:rPr>
          <w:rFonts w:hint="default" w:ascii="Arial" w:hAnsi="Arial" w:eastAsia="楷体" w:cs="Arial"/>
          <w:b w:val="0"/>
          <w:bCs w:val="0"/>
          <w:color w:val="000000"/>
          <w:kern w:val="0"/>
          <w:sz w:val="20"/>
          <w:szCs w:val="20"/>
          <w:lang w:val="en-US" w:eastAsia="zh-CN" w:bidi="ar-SA"/>
        </w:rPr>
        <w:t>) and sample(</w:t>
      </w:r>
      <w:r>
        <w:rPr>
          <w:rFonts w:hint="default" w:ascii="Arial" w:hAnsi="Arial" w:eastAsia="楷体" w:cs="Arial"/>
          <w:b/>
          <w:bCs/>
          <w:color w:val="000000"/>
          <w:kern w:val="0"/>
          <w:sz w:val="20"/>
          <w:szCs w:val="20"/>
          <w:lang w:val="en-US" w:eastAsia="zh-CN" w:bidi="ar-SA"/>
        </w:rPr>
        <w:t>B</w:t>
      </w:r>
      <w:r>
        <w:rPr>
          <w:rFonts w:hint="default" w:ascii="Arial" w:hAnsi="Arial" w:eastAsia="楷体" w:cs="Arial"/>
          <w:b w:val="0"/>
          <w:bCs w:val="0"/>
          <w:color w:val="000000"/>
          <w:kern w:val="0"/>
          <w:sz w:val="20"/>
          <w:szCs w:val="20"/>
          <w:lang w:val="en-US" w:eastAsia="zh-CN" w:bidi="ar-SA"/>
        </w:rPr>
        <w:t>) liquid chromatogram.</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spacing w:val="8"/>
          <w:sz w:val="20"/>
          <w:szCs w:val="20"/>
        </w:rPr>
      </w:pPr>
      <w:r>
        <w:rPr>
          <w:rFonts w:hint="default" w:ascii="Arial" w:hAnsi="Arial" w:cs="Arial"/>
          <w:spacing w:val="8"/>
          <w:sz w:val="20"/>
          <w:szCs w:val="20"/>
        </w:rPr>
        <w:t xml:space="preserve">The linear regression equation, correlation coefficient </w:t>
      </w:r>
      <w:r>
        <w:rPr>
          <w:rFonts w:hint="default" w:ascii="Arial" w:hAnsi="Arial" w:cs="Arial"/>
          <w:b/>
          <w:bCs/>
          <w:spacing w:val="8"/>
          <w:sz w:val="20"/>
          <w:szCs w:val="20"/>
        </w:rPr>
        <w:t>(Table</w:t>
      </w:r>
      <w:r>
        <w:rPr>
          <w:rFonts w:hint="default" w:ascii="Arial" w:hAnsi="Arial" w:cs="Arial"/>
          <w:b/>
          <w:bCs/>
          <w:spacing w:val="8"/>
          <w:sz w:val="20"/>
          <w:szCs w:val="20"/>
          <w:lang w:val="en-US" w:eastAsia="zh-CN"/>
        </w:rPr>
        <w:t xml:space="preserve"> </w:t>
      </w:r>
      <w:r>
        <w:rPr>
          <w:rFonts w:hint="default" w:ascii="Arial" w:hAnsi="Arial" w:eastAsia="宋体" w:cs="Arial"/>
          <w:b/>
          <w:sz w:val="20"/>
          <w:szCs w:val="20"/>
          <w:lang w:val="en-US" w:eastAsia="zh-CN"/>
        </w:rPr>
        <w:t>S</w:t>
      </w:r>
      <w:r>
        <w:rPr>
          <w:rFonts w:hint="default" w:ascii="Arial" w:hAnsi="Arial" w:cs="Arial"/>
          <w:b/>
          <w:bCs/>
          <w:spacing w:val="8"/>
          <w:sz w:val="20"/>
          <w:szCs w:val="20"/>
        </w:rPr>
        <w:t>1)</w:t>
      </w:r>
      <w:r>
        <w:rPr>
          <w:rFonts w:hint="default" w:ascii="Arial" w:hAnsi="Arial" w:cs="Arial"/>
          <w:spacing w:val="8"/>
          <w:sz w:val="20"/>
          <w:szCs w:val="20"/>
        </w:rPr>
        <w:t xml:space="preserve"> and standard curve </w:t>
      </w:r>
      <w:r>
        <w:rPr>
          <w:rFonts w:hint="default" w:ascii="Arial" w:hAnsi="Arial" w:cs="Arial"/>
          <w:b/>
          <w:bCs/>
          <w:spacing w:val="8"/>
          <w:sz w:val="20"/>
          <w:szCs w:val="20"/>
        </w:rPr>
        <w:t>(Fig</w:t>
      </w:r>
      <w:r>
        <w:rPr>
          <w:rFonts w:hint="default" w:ascii="Arial" w:hAnsi="Arial" w:cs="Arial"/>
          <w:b/>
          <w:bCs/>
          <w:spacing w:val="8"/>
          <w:sz w:val="20"/>
          <w:szCs w:val="20"/>
          <w:lang w:val="en-US" w:eastAsia="zh-CN"/>
        </w:rPr>
        <w:t>ure</w:t>
      </w:r>
      <w:r>
        <w:rPr>
          <w:rFonts w:hint="default" w:ascii="Arial" w:hAnsi="Arial" w:cs="Arial"/>
          <w:b/>
          <w:bCs/>
          <w:spacing w:val="8"/>
          <w:sz w:val="20"/>
          <w:szCs w:val="20"/>
        </w:rPr>
        <w:t xml:space="preserve"> </w:t>
      </w:r>
      <w:r>
        <w:rPr>
          <w:rFonts w:hint="default" w:ascii="Arial" w:hAnsi="Arial" w:eastAsia="宋体" w:cs="Arial"/>
          <w:b/>
          <w:sz w:val="20"/>
          <w:szCs w:val="20"/>
          <w:lang w:val="en-US" w:eastAsia="zh-CN"/>
        </w:rPr>
        <w:t>S</w:t>
      </w:r>
      <w:r>
        <w:rPr>
          <w:rFonts w:hint="default" w:ascii="Arial" w:hAnsi="Arial" w:cs="Arial"/>
          <w:b/>
          <w:bCs/>
          <w:spacing w:val="8"/>
          <w:sz w:val="20"/>
          <w:szCs w:val="20"/>
        </w:rPr>
        <w:t>2)</w:t>
      </w:r>
      <w:r>
        <w:rPr>
          <w:rFonts w:hint="default" w:ascii="Arial" w:hAnsi="Arial" w:cs="Arial"/>
          <w:spacing w:val="8"/>
          <w:sz w:val="20"/>
          <w:szCs w:val="20"/>
        </w:rPr>
        <w:t xml:space="preserve"> were obtained from the peak area to the concentration of the compound, and </w:t>
      </w:r>
      <w:r>
        <w:rPr>
          <w:rFonts w:hint="default" w:ascii="Arial" w:hAnsi="Arial" w:cs="Arial"/>
          <w:spacing w:val="8"/>
          <w:sz w:val="20"/>
          <w:szCs w:val="20"/>
          <w:lang w:val="en-US" w:eastAsia="zh-CN"/>
        </w:rPr>
        <w:t>l</w:t>
      </w:r>
      <w:r>
        <w:rPr>
          <w:rFonts w:hint="default" w:ascii="Arial" w:hAnsi="Arial" w:cs="Arial"/>
          <w:spacing w:val="8"/>
          <w:sz w:val="20"/>
          <w:szCs w:val="20"/>
        </w:rPr>
        <w:t>imit</w:t>
      </w:r>
      <w:r>
        <w:rPr>
          <w:rFonts w:hint="default" w:ascii="Arial" w:hAnsi="Arial" w:cs="Arial"/>
          <w:spacing w:val="8"/>
          <w:sz w:val="20"/>
          <w:szCs w:val="20"/>
          <w:lang w:val="en-US" w:eastAsia="zh-CN"/>
        </w:rPr>
        <w:t xml:space="preserve"> </w:t>
      </w:r>
      <w:r>
        <w:rPr>
          <w:rFonts w:hint="default" w:ascii="Arial" w:hAnsi="Arial" w:cs="Arial"/>
          <w:spacing w:val="8"/>
          <w:sz w:val="20"/>
          <w:szCs w:val="20"/>
        </w:rPr>
        <w:t>of</w:t>
      </w:r>
      <w:r>
        <w:rPr>
          <w:rFonts w:hint="default" w:ascii="Arial" w:hAnsi="Arial" w:cs="Arial"/>
          <w:spacing w:val="8"/>
          <w:sz w:val="20"/>
          <w:szCs w:val="20"/>
          <w:lang w:val="en-US" w:eastAsia="zh-CN"/>
        </w:rPr>
        <w:t xml:space="preserve"> </w:t>
      </w:r>
      <w:r>
        <w:rPr>
          <w:rFonts w:hint="default" w:ascii="Arial" w:hAnsi="Arial" w:cs="Arial"/>
          <w:spacing w:val="8"/>
          <w:sz w:val="20"/>
          <w:szCs w:val="20"/>
        </w:rPr>
        <w:t>dete</w:t>
      </w:r>
      <w:r>
        <w:rPr>
          <w:rFonts w:hint="default" w:ascii="Arial" w:hAnsi="Arial" w:cs="Arial"/>
          <w:spacing w:val="8"/>
          <w:sz w:val="20"/>
          <w:szCs w:val="20"/>
          <w:lang w:val="en-US" w:eastAsia="zh-CN"/>
        </w:rPr>
        <w:t>c</w:t>
      </w:r>
      <w:r>
        <w:rPr>
          <w:rFonts w:hint="default" w:ascii="Arial" w:hAnsi="Arial" w:cs="Arial"/>
          <w:spacing w:val="8"/>
          <w:sz w:val="20"/>
          <w:szCs w:val="20"/>
        </w:rPr>
        <w:t>tion</w:t>
      </w:r>
      <w:r>
        <w:rPr>
          <w:rFonts w:hint="default" w:ascii="Arial" w:hAnsi="Arial" w:cs="Arial"/>
          <w:spacing w:val="8"/>
          <w:sz w:val="20"/>
          <w:szCs w:val="20"/>
          <w:lang w:val="en-US" w:eastAsia="zh-CN"/>
        </w:rPr>
        <w:t>(</w:t>
      </w:r>
      <w:r>
        <w:rPr>
          <w:rFonts w:hint="default" w:ascii="Arial" w:hAnsi="Arial" w:cs="Arial"/>
          <w:spacing w:val="8"/>
          <w:sz w:val="20"/>
          <w:szCs w:val="20"/>
        </w:rPr>
        <w:t>LOD) of MC-LR was calculated to be 0.028 μg</w:t>
      </w:r>
      <w:r>
        <w:rPr>
          <w:rFonts w:hint="default" w:ascii="Arial" w:hAnsi="Arial" w:cs="Arial"/>
          <w:b/>
          <w:bCs/>
          <w:spacing w:val="8"/>
          <w:sz w:val="20"/>
          <w:szCs w:val="20"/>
        </w:rPr>
        <w:t>/</w:t>
      </w:r>
      <w:r>
        <w:rPr>
          <w:rFonts w:hint="default" w:ascii="Arial" w:hAnsi="Arial" w:cs="Arial"/>
          <w:spacing w:val="8"/>
          <w:sz w:val="20"/>
          <w:szCs w:val="20"/>
        </w:rPr>
        <w:t>L according to the requirement of signal-to-noise ratio (S</w:t>
      </w:r>
      <w:r>
        <w:rPr>
          <w:rFonts w:hint="default" w:ascii="Arial" w:hAnsi="Arial" w:cs="Arial"/>
          <w:b/>
          <w:bCs/>
          <w:spacing w:val="8"/>
          <w:sz w:val="20"/>
          <w:szCs w:val="20"/>
        </w:rPr>
        <w:t>/</w:t>
      </w:r>
      <w:r>
        <w:rPr>
          <w:rFonts w:hint="default" w:ascii="Arial" w:hAnsi="Arial" w:cs="Arial"/>
          <w:spacing w:val="8"/>
          <w:sz w:val="20"/>
          <w:szCs w:val="20"/>
        </w:rPr>
        <w:t>N)</w:t>
      </w:r>
      <w:r>
        <w:rPr>
          <w:rFonts w:hint="default" w:ascii="Arial" w:hAnsi="Arial" w:cs="Arial"/>
          <w:b w:val="0"/>
          <w:bCs w:val="0"/>
          <w:spacing w:val="8"/>
          <w:sz w:val="20"/>
          <w:szCs w:val="20"/>
        </w:rPr>
        <w:t xml:space="preserve"> =</w:t>
      </w:r>
      <w:r>
        <w:rPr>
          <w:rFonts w:hint="default" w:ascii="Arial" w:hAnsi="Arial" w:cs="Arial"/>
          <w:spacing w:val="8"/>
          <w:sz w:val="20"/>
          <w:szCs w:val="20"/>
        </w:rPr>
        <w:t xml:space="preserve"> 3. The MC-LR concentration of water samples collected in this study was calculated according to the curve.</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center"/>
        <w:rPr>
          <w:rFonts w:hint="default" w:ascii="Arial" w:hAnsi="Arial" w:cs="Arial"/>
          <w:b/>
          <w:bCs/>
          <w:spacing w:val="8"/>
          <w:sz w:val="20"/>
          <w:szCs w:val="20"/>
        </w:rPr>
      </w:pPr>
      <w:r>
        <w:rPr>
          <w:rFonts w:hint="default" w:ascii="Arial" w:hAnsi="Arial" w:cs="Arial"/>
          <w:b/>
          <w:bCs/>
          <w:spacing w:val="8"/>
          <w:sz w:val="20"/>
          <w:szCs w:val="20"/>
        </w:rPr>
        <w:t xml:space="preserve">Table </w:t>
      </w:r>
      <w:r>
        <w:rPr>
          <w:rFonts w:hint="default" w:ascii="Arial" w:hAnsi="Arial" w:eastAsia="宋体" w:cs="Arial"/>
          <w:b/>
          <w:sz w:val="20"/>
          <w:szCs w:val="20"/>
          <w:lang w:val="en-US" w:eastAsia="zh-CN"/>
        </w:rPr>
        <w:t>S</w:t>
      </w:r>
      <w:r>
        <w:rPr>
          <w:rFonts w:hint="default" w:ascii="Arial" w:hAnsi="Arial" w:cs="Arial"/>
          <w:b/>
          <w:bCs/>
          <w:spacing w:val="8"/>
          <w:sz w:val="20"/>
          <w:szCs w:val="20"/>
        </w:rPr>
        <w:t xml:space="preserve">1 </w:t>
      </w:r>
      <w:r>
        <w:rPr>
          <w:rFonts w:hint="default" w:ascii="Arial" w:hAnsi="Arial" w:cs="Arial"/>
          <w:b w:val="0"/>
          <w:bCs w:val="0"/>
          <w:spacing w:val="8"/>
          <w:sz w:val="20"/>
          <w:szCs w:val="20"/>
          <w:lang w:val="en-US" w:eastAsia="zh-CN"/>
        </w:rPr>
        <w:t>R</w:t>
      </w:r>
      <w:r>
        <w:rPr>
          <w:rFonts w:hint="default" w:ascii="Arial" w:hAnsi="Arial" w:cs="Arial"/>
          <w:b w:val="0"/>
          <w:bCs w:val="0"/>
          <w:spacing w:val="8"/>
          <w:sz w:val="20"/>
          <w:szCs w:val="20"/>
        </w:rPr>
        <w:t>egression equation, correlation coefficient and detection limit</w:t>
      </w:r>
    </w:p>
    <w:tbl>
      <w:tblPr>
        <w:tblStyle w:val="4"/>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87"/>
        <w:gridCol w:w="2278"/>
        <w:gridCol w:w="1603"/>
        <w:gridCol w:w="1752"/>
        <w:gridCol w:w="1302"/>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587" w:type="dxa"/>
            <w:noWrap w:val="0"/>
            <w:vAlign w:val="top"/>
          </w:tcPr>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spacing w:val="8"/>
                <w:sz w:val="20"/>
                <w:szCs w:val="20"/>
              </w:rPr>
            </w:pPr>
            <w:r>
              <w:rPr>
                <w:rFonts w:hint="default" w:ascii="Arial" w:hAnsi="Arial" w:cs="Arial"/>
                <w:spacing w:val="8"/>
                <w:sz w:val="20"/>
                <w:szCs w:val="20"/>
                <w:lang w:val="en-US" w:eastAsia="zh-CN"/>
              </w:rPr>
              <w:t>c</w:t>
            </w:r>
            <w:r>
              <w:rPr>
                <w:rFonts w:hint="default" w:ascii="Arial" w:hAnsi="Arial" w:cs="Arial"/>
                <w:spacing w:val="8"/>
                <w:sz w:val="20"/>
                <w:szCs w:val="20"/>
              </w:rPr>
              <w:t>ompound</w:t>
            </w:r>
          </w:p>
          <w:p>
            <w:pPr>
              <w:spacing w:line="480" w:lineRule="auto"/>
              <w:rPr>
                <w:rFonts w:hint="default" w:ascii="Arial" w:hAnsi="Arial" w:eastAsia="宋体" w:cs="Arial"/>
                <w:sz w:val="20"/>
                <w:szCs w:val="20"/>
                <w:lang w:val="en-US" w:bidi="ar"/>
              </w:rPr>
            </w:pPr>
            <w:r>
              <w:rPr>
                <w:rFonts w:hint="default" w:ascii="Arial" w:hAnsi="Arial" w:cs="Arial"/>
                <w:spacing w:val="8"/>
                <w:kern w:val="0"/>
                <w:sz w:val="20"/>
                <w:szCs w:val="20"/>
                <w:lang w:val="en-US" w:eastAsia="zh-CN" w:bidi="ar"/>
              </w:rPr>
              <w:t>(</w:t>
            </w:r>
            <w:r>
              <w:rPr>
                <w:rFonts w:hint="default" w:ascii="Arial" w:hAnsi="Arial" w:eastAsia="宋体" w:cs="Arial"/>
                <w:spacing w:val="8"/>
                <w:kern w:val="0"/>
                <w:sz w:val="20"/>
                <w:szCs w:val="20"/>
                <w:lang w:val="en-US" w:eastAsia="zh-CN" w:bidi="ar"/>
              </w:rPr>
              <w:t>μg</w:t>
            </w:r>
            <w:r>
              <w:rPr>
                <w:rFonts w:hint="default" w:ascii="Arial" w:hAnsi="Arial" w:eastAsia="宋体" w:cs="Arial"/>
                <w:b/>
                <w:bCs/>
                <w:spacing w:val="8"/>
                <w:kern w:val="0"/>
                <w:sz w:val="20"/>
                <w:szCs w:val="20"/>
                <w:lang w:val="en-US" w:eastAsia="zh-CN" w:bidi="ar"/>
              </w:rPr>
              <w:t>/</w:t>
            </w:r>
            <w:r>
              <w:rPr>
                <w:rFonts w:hint="default" w:ascii="Arial" w:hAnsi="Arial" w:eastAsia="宋体" w:cs="Arial"/>
                <w:spacing w:val="8"/>
                <w:kern w:val="0"/>
                <w:sz w:val="20"/>
                <w:szCs w:val="20"/>
                <w:lang w:val="en-US" w:eastAsia="zh-CN" w:bidi="ar"/>
              </w:rPr>
              <w:t>L</w:t>
            </w:r>
            <w:r>
              <w:rPr>
                <w:rFonts w:hint="default" w:ascii="Arial" w:hAnsi="Arial" w:cs="Arial"/>
                <w:spacing w:val="8"/>
                <w:kern w:val="0"/>
                <w:sz w:val="20"/>
                <w:szCs w:val="20"/>
                <w:lang w:val="en-US" w:eastAsia="zh-CN" w:bidi="ar"/>
              </w:rPr>
              <w:t>)</w:t>
            </w:r>
          </w:p>
        </w:tc>
        <w:tc>
          <w:tcPr>
            <w:tcW w:w="2278" w:type="dxa"/>
            <w:noWrap w:val="0"/>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both"/>
              <w:rPr>
                <w:rFonts w:hint="default" w:ascii="Arial" w:hAnsi="Arial" w:cs="Arial"/>
                <w:spacing w:val="8"/>
                <w:sz w:val="20"/>
                <w:szCs w:val="20"/>
              </w:rPr>
            </w:pPr>
            <w:r>
              <w:rPr>
                <w:rFonts w:hint="default" w:ascii="Arial" w:hAnsi="Arial" w:cs="Arial"/>
                <w:spacing w:val="8"/>
                <w:sz w:val="20"/>
                <w:szCs w:val="20"/>
              </w:rPr>
              <w:t>Regression equation</w:t>
            </w:r>
          </w:p>
          <w:p>
            <w:pPr>
              <w:spacing w:line="480" w:lineRule="auto"/>
              <w:rPr>
                <w:rFonts w:hint="default" w:ascii="Arial" w:hAnsi="Arial" w:eastAsia="宋体" w:cs="Arial"/>
                <w:sz w:val="20"/>
                <w:szCs w:val="20"/>
                <w:lang w:bidi="ar"/>
              </w:rPr>
            </w:pPr>
          </w:p>
        </w:tc>
        <w:tc>
          <w:tcPr>
            <w:tcW w:w="1603" w:type="dxa"/>
            <w:noWrap w:val="0"/>
            <w:vAlign w:val="top"/>
          </w:tcPr>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spacing w:val="8"/>
                <w:sz w:val="20"/>
                <w:szCs w:val="20"/>
              </w:rPr>
            </w:pPr>
            <w:r>
              <w:rPr>
                <w:rFonts w:hint="default" w:ascii="Arial" w:hAnsi="Arial" w:cs="Arial"/>
                <w:spacing w:val="8"/>
                <w:sz w:val="20"/>
                <w:szCs w:val="20"/>
              </w:rPr>
              <w:t>Correlation coefficient</w:t>
            </w:r>
          </w:p>
          <w:p>
            <w:pPr>
              <w:spacing w:line="480" w:lineRule="auto"/>
              <w:ind w:firstLine="100" w:firstLineChars="50"/>
              <w:rPr>
                <w:rFonts w:hint="default" w:ascii="Arial" w:hAnsi="Arial" w:eastAsia="宋体" w:cs="Arial"/>
                <w:sz w:val="20"/>
                <w:szCs w:val="20"/>
                <w:lang w:bidi="ar"/>
              </w:rPr>
            </w:pPr>
          </w:p>
        </w:tc>
        <w:tc>
          <w:tcPr>
            <w:tcW w:w="1752" w:type="dxa"/>
            <w:noWrap w:val="0"/>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both"/>
              <w:rPr>
                <w:rFonts w:hint="default" w:ascii="Arial" w:hAnsi="Arial" w:cs="Arial"/>
                <w:spacing w:val="8"/>
                <w:sz w:val="20"/>
                <w:szCs w:val="20"/>
              </w:rPr>
            </w:pPr>
            <w:r>
              <w:rPr>
                <w:rFonts w:hint="default" w:ascii="Arial" w:hAnsi="Arial" w:cs="Arial"/>
                <w:spacing w:val="8"/>
                <w:sz w:val="20"/>
                <w:szCs w:val="20"/>
              </w:rPr>
              <w:t>Linear range</w:t>
            </w:r>
          </w:p>
          <w:p>
            <w:pPr>
              <w:spacing w:line="480" w:lineRule="auto"/>
              <w:rPr>
                <w:rFonts w:hint="default" w:ascii="Arial" w:hAnsi="Arial" w:eastAsia="宋体" w:cs="Arial"/>
                <w:sz w:val="20"/>
                <w:szCs w:val="20"/>
                <w:lang w:val="en-US" w:bidi="ar"/>
              </w:rPr>
            </w:pPr>
            <w:r>
              <w:rPr>
                <w:rFonts w:hint="default" w:ascii="Arial" w:hAnsi="Arial" w:cs="Arial"/>
                <w:spacing w:val="8"/>
                <w:kern w:val="0"/>
                <w:sz w:val="20"/>
                <w:szCs w:val="20"/>
                <w:lang w:val="en-US" w:eastAsia="zh-CN" w:bidi="ar"/>
              </w:rPr>
              <w:t>(</w:t>
            </w:r>
            <w:r>
              <w:rPr>
                <w:rFonts w:hint="default" w:ascii="Arial" w:hAnsi="Arial" w:eastAsia="宋体" w:cs="Arial"/>
                <w:spacing w:val="8"/>
                <w:kern w:val="0"/>
                <w:sz w:val="20"/>
                <w:szCs w:val="20"/>
                <w:lang w:val="en-US" w:eastAsia="zh-CN" w:bidi="ar"/>
              </w:rPr>
              <w:t>µg</w:t>
            </w:r>
            <w:r>
              <w:rPr>
                <w:rFonts w:hint="default" w:ascii="Arial" w:hAnsi="Arial" w:eastAsia="宋体" w:cs="Arial"/>
                <w:b/>
                <w:bCs/>
                <w:spacing w:val="8"/>
                <w:kern w:val="0"/>
                <w:sz w:val="20"/>
                <w:szCs w:val="20"/>
                <w:lang w:val="en-US" w:eastAsia="zh-CN" w:bidi="ar"/>
              </w:rPr>
              <w:t>/</w:t>
            </w:r>
            <w:r>
              <w:rPr>
                <w:rFonts w:hint="eastAsia" w:ascii="Arial" w:hAnsi="Arial" w:cs="Arial"/>
                <w:spacing w:val="8"/>
                <w:kern w:val="0"/>
                <w:sz w:val="20"/>
                <w:szCs w:val="20"/>
                <w:lang w:val="en-US" w:eastAsia="zh-CN" w:bidi="ar"/>
              </w:rPr>
              <w:t>ml</w:t>
            </w:r>
            <w:r>
              <w:rPr>
                <w:rFonts w:hint="default" w:ascii="Arial" w:hAnsi="Arial" w:cs="Arial"/>
                <w:spacing w:val="8"/>
                <w:kern w:val="0"/>
                <w:sz w:val="20"/>
                <w:szCs w:val="20"/>
                <w:lang w:val="en-US" w:eastAsia="zh-CN" w:bidi="ar"/>
              </w:rPr>
              <w:t>)</w:t>
            </w:r>
          </w:p>
        </w:tc>
        <w:tc>
          <w:tcPr>
            <w:tcW w:w="1302" w:type="dxa"/>
            <w:noWrap w:val="0"/>
            <w:vAlign w:val="top"/>
          </w:tcPr>
          <w:p>
            <w:pPr>
              <w:spacing w:line="480" w:lineRule="auto"/>
              <w:ind w:firstLine="324" w:firstLineChars="150"/>
              <w:rPr>
                <w:rFonts w:hint="default" w:ascii="Arial" w:hAnsi="Arial" w:eastAsia="宋体" w:cs="Arial"/>
                <w:sz w:val="20"/>
                <w:szCs w:val="20"/>
                <w:lang w:bidi="ar"/>
              </w:rPr>
            </w:pPr>
            <w:r>
              <w:rPr>
                <w:rFonts w:hint="default" w:ascii="Arial" w:hAnsi="Arial" w:eastAsia="宋体" w:cs="Arial"/>
                <w:spacing w:val="8"/>
                <w:kern w:val="0"/>
                <w:sz w:val="20"/>
                <w:szCs w:val="20"/>
                <w:lang w:val="en-US" w:eastAsia="zh-CN" w:bidi="ar"/>
              </w:rPr>
              <w:t>LOD</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587" w:type="dxa"/>
            <w:noWrap w:val="0"/>
            <w:vAlign w:val="top"/>
          </w:tcPr>
          <w:p>
            <w:pPr>
              <w:spacing w:line="480" w:lineRule="auto"/>
              <w:rPr>
                <w:rFonts w:hint="default" w:ascii="Arial" w:hAnsi="Arial" w:eastAsia="宋体" w:cs="Arial"/>
                <w:sz w:val="20"/>
                <w:szCs w:val="20"/>
                <w:lang w:bidi="ar"/>
              </w:rPr>
            </w:pPr>
            <w:r>
              <w:rPr>
                <w:rFonts w:hint="default" w:ascii="Arial" w:hAnsi="Arial" w:eastAsia="宋体" w:cs="Arial"/>
                <w:spacing w:val="8"/>
                <w:kern w:val="0"/>
                <w:sz w:val="20"/>
                <w:szCs w:val="20"/>
                <w:lang w:val="en-US" w:eastAsia="zh-CN" w:bidi="ar"/>
              </w:rPr>
              <w:t>MC-LR</w:t>
            </w:r>
          </w:p>
        </w:tc>
        <w:tc>
          <w:tcPr>
            <w:tcW w:w="2278" w:type="dxa"/>
            <w:noWrap w:val="0"/>
            <w:vAlign w:val="top"/>
          </w:tcPr>
          <w:p>
            <w:pPr>
              <w:spacing w:line="480" w:lineRule="auto"/>
              <w:rPr>
                <w:rFonts w:hint="default" w:ascii="Arial" w:hAnsi="Arial" w:eastAsia="宋体" w:cs="Arial"/>
                <w:sz w:val="20"/>
                <w:szCs w:val="20"/>
                <w:lang w:bidi="ar"/>
              </w:rPr>
            </w:pPr>
            <w:r>
              <w:rPr>
                <w:rFonts w:hint="default" w:ascii="Arial" w:hAnsi="Arial" w:eastAsia="宋体" w:cs="Arial"/>
                <w:spacing w:val="8"/>
                <w:kern w:val="0"/>
                <w:sz w:val="20"/>
                <w:szCs w:val="20"/>
                <w:lang w:val="en-US" w:eastAsia="zh-CN" w:bidi="ar"/>
              </w:rPr>
              <w:t>Y=38037X-225.13</w:t>
            </w:r>
          </w:p>
        </w:tc>
        <w:tc>
          <w:tcPr>
            <w:tcW w:w="1603" w:type="dxa"/>
            <w:noWrap w:val="0"/>
            <w:vAlign w:val="top"/>
          </w:tcPr>
          <w:p>
            <w:pPr>
              <w:spacing w:line="480" w:lineRule="auto"/>
              <w:ind w:firstLine="216" w:firstLineChars="100"/>
              <w:rPr>
                <w:rFonts w:hint="default" w:ascii="Arial" w:hAnsi="Arial" w:eastAsia="宋体" w:cs="Arial"/>
                <w:sz w:val="20"/>
                <w:szCs w:val="20"/>
                <w:lang w:bidi="ar"/>
              </w:rPr>
            </w:pPr>
            <w:r>
              <w:rPr>
                <w:rFonts w:hint="default" w:ascii="Arial" w:hAnsi="Arial" w:eastAsia="宋体" w:cs="Arial"/>
                <w:spacing w:val="8"/>
                <w:kern w:val="0"/>
                <w:sz w:val="20"/>
                <w:szCs w:val="20"/>
                <w:lang w:val="en-US" w:eastAsia="zh-CN" w:bidi="ar"/>
              </w:rPr>
              <w:t>0.9987</w:t>
            </w:r>
          </w:p>
        </w:tc>
        <w:tc>
          <w:tcPr>
            <w:tcW w:w="1752" w:type="dxa"/>
            <w:noWrap w:val="0"/>
            <w:vAlign w:val="top"/>
          </w:tcPr>
          <w:p>
            <w:pPr>
              <w:spacing w:line="480" w:lineRule="auto"/>
              <w:ind w:firstLine="108" w:firstLineChars="50"/>
              <w:rPr>
                <w:rFonts w:hint="default" w:ascii="Arial" w:hAnsi="Arial" w:eastAsia="宋体" w:cs="Arial"/>
                <w:sz w:val="20"/>
                <w:szCs w:val="20"/>
                <w:lang w:bidi="ar"/>
              </w:rPr>
            </w:pPr>
            <w:r>
              <w:rPr>
                <w:rFonts w:hint="default" w:ascii="Arial" w:hAnsi="Arial" w:eastAsia="宋体" w:cs="Arial"/>
                <w:spacing w:val="8"/>
                <w:kern w:val="0"/>
                <w:sz w:val="20"/>
                <w:szCs w:val="20"/>
                <w:lang w:val="en-US" w:eastAsia="zh-CN" w:bidi="ar"/>
              </w:rPr>
              <w:t>0.05~1</w:t>
            </w:r>
          </w:p>
        </w:tc>
        <w:tc>
          <w:tcPr>
            <w:tcW w:w="1302" w:type="dxa"/>
            <w:noWrap w:val="0"/>
            <w:vAlign w:val="top"/>
          </w:tcPr>
          <w:p>
            <w:pPr>
              <w:spacing w:line="480" w:lineRule="auto"/>
              <w:ind w:firstLine="324" w:firstLineChars="150"/>
              <w:rPr>
                <w:rFonts w:hint="default" w:ascii="Arial" w:hAnsi="Arial" w:eastAsia="宋体" w:cs="Arial"/>
                <w:sz w:val="20"/>
                <w:szCs w:val="20"/>
                <w:lang w:bidi="ar"/>
              </w:rPr>
            </w:pPr>
            <w:r>
              <w:rPr>
                <w:rFonts w:hint="default" w:ascii="Arial" w:hAnsi="Arial" w:eastAsia="宋体" w:cs="Arial"/>
                <w:spacing w:val="8"/>
                <w:kern w:val="0"/>
                <w:sz w:val="20"/>
                <w:szCs w:val="20"/>
                <w:lang w:val="en-US" w:eastAsia="zh-CN" w:bidi="ar"/>
              </w:rPr>
              <w:t>0.028</w:t>
            </w:r>
          </w:p>
        </w:tc>
      </w:tr>
    </w:tbl>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spacing w:val="8"/>
          <w:sz w:val="20"/>
          <w:szCs w:val="20"/>
          <w:lang w:val="en-US" w:eastAsia="zh-CN"/>
        </w:rPr>
      </w:pPr>
      <w:r>
        <w:rPr>
          <w:rFonts w:hint="default" w:ascii="Arial" w:hAnsi="Arial" w:cs="Arial"/>
          <w:b/>
          <w:bCs/>
          <w:spacing w:val="8"/>
          <w:sz w:val="20"/>
          <w:szCs w:val="20"/>
        </w:rPr>
        <w:t xml:space="preserve">Note: </w:t>
      </w:r>
      <w:r>
        <w:rPr>
          <w:rFonts w:hint="default" w:ascii="Arial" w:hAnsi="Arial" w:cs="Arial"/>
          <w:spacing w:val="8"/>
          <w:sz w:val="20"/>
          <w:szCs w:val="20"/>
          <w:lang w:val="en-US" w:eastAsia="zh-CN"/>
        </w:rPr>
        <w:t>Y</w:t>
      </w:r>
      <w:r>
        <w:rPr>
          <w:rFonts w:hint="default" w:ascii="Arial" w:hAnsi="Arial" w:cs="Arial"/>
          <w:spacing w:val="8"/>
          <w:sz w:val="20"/>
          <w:szCs w:val="20"/>
        </w:rPr>
        <w:t xml:space="preserve"> is the chromatographic peak area </w:t>
      </w:r>
      <w:r>
        <w:rPr>
          <w:rFonts w:hint="default" w:ascii="Arial" w:hAnsi="Arial" w:cs="Arial"/>
          <w:spacing w:val="8"/>
          <w:sz w:val="20"/>
          <w:szCs w:val="20"/>
          <w:lang w:val="en-US" w:eastAsia="zh-CN"/>
        </w:rPr>
        <w:t>;</w:t>
      </w:r>
      <w:r>
        <w:rPr>
          <w:rFonts w:hint="default" w:ascii="Arial" w:hAnsi="Arial" w:cs="Arial"/>
          <w:spacing w:val="8"/>
          <w:sz w:val="20"/>
          <w:szCs w:val="20"/>
        </w:rPr>
        <w:t xml:space="preserve"> X is the content of microcystins</w:t>
      </w:r>
      <w:r>
        <w:rPr>
          <w:rFonts w:hint="default" w:ascii="Arial" w:hAnsi="Arial" w:cs="Arial"/>
          <w:spacing w:val="8"/>
          <w:sz w:val="20"/>
          <w:szCs w:val="20"/>
          <w:lang w:val="en-US" w:eastAsia="zh-CN"/>
        </w:rPr>
        <w:t>.</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center"/>
        <w:rPr>
          <w:rFonts w:hint="default" w:ascii="Arial" w:hAnsi="Arial" w:cs="Arial"/>
          <w:spacing w:val="8"/>
          <w:sz w:val="20"/>
          <w:szCs w:val="20"/>
          <w:lang w:val="en-US" w:eastAsia="zh-CN"/>
        </w:rPr>
      </w:pPr>
      <w:r>
        <w:rPr>
          <w:rFonts w:hint="default" w:ascii="Arial" w:hAnsi="Arial" w:cs="Arial"/>
          <w:sz w:val="20"/>
          <w:szCs w:val="20"/>
        </w:rPr>
        <w:drawing>
          <wp:inline distT="0" distB="0" distL="114300" distR="114300">
            <wp:extent cx="3032760" cy="2146300"/>
            <wp:effectExtent l="0" t="0" r="5715"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3032760" cy="2146300"/>
                    </a:xfrm>
                    <a:prstGeom prst="rect">
                      <a:avLst/>
                    </a:prstGeom>
                    <a:noFill/>
                    <a:ln>
                      <a:noFill/>
                    </a:ln>
                  </pic:spPr>
                </pic:pic>
              </a:graphicData>
            </a:graphic>
          </wp:inline>
        </w:drawing>
      </w:r>
    </w:p>
    <w:p>
      <w:pPr>
        <w:spacing w:line="480" w:lineRule="auto"/>
        <w:jc w:val="center"/>
        <w:rPr>
          <w:rFonts w:hint="default" w:ascii="Arial" w:hAnsi="Arial" w:cs="Arial"/>
          <w:sz w:val="20"/>
          <w:szCs w:val="20"/>
          <w:lang w:val="en-US"/>
        </w:rPr>
      </w:pPr>
      <w:r>
        <w:rPr>
          <w:rFonts w:hint="default" w:ascii="Arial" w:hAnsi="Arial" w:eastAsia="楷体" w:cs="Arial"/>
          <w:b/>
          <w:bCs/>
          <w:color w:val="000000"/>
          <w:kern w:val="0"/>
          <w:sz w:val="20"/>
          <w:szCs w:val="20"/>
          <w:lang w:val="en-US" w:eastAsia="zh-CN" w:bidi="ar-SA"/>
        </w:rPr>
        <w:t xml:space="preserve">Figure </w:t>
      </w:r>
      <w:r>
        <w:rPr>
          <w:rFonts w:hint="default" w:ascii="Arial" w:hAnsi="Arial" w:eastAsia="宋体" w:cs="Arial"/>
          <w:b/>
          <w:sz w:val="20"/>
          <w:szCs w:val="20"/>
          <w:lang w:val="en-US" w:eastAsia="zh-CN"/>
        </w:rPr>
        <w:t>S</w:t>
      </w:r>
      <w:r>
        <w:rPr>
          <w:rFonts w:hint="default" w:ascii="Arial" w:hAnsi="Arial" w:eastAsia="楷体" w:cs="Arial"/>
          <w:b/>
          <w:bCs/>
          <w:color w:val="000000"/>
          <w:kern w:val="0"/>
          <w:sz w:val="20"/>
          <w:szCs w:val="20"/>
          <w:lang w:val="en-US" w:eastAsia="zh-CN" w:bidi="ar-SA"/>
        </w:rPr>
        <w:t xml:space="preserve">2  </w:t>
      </w:r>
      <w:r>
        <w:rPr>
          <w:rFonts w:hint="default" w:ascii="Arial" w:hAnsi="Arial" w:eastAsia="楷体" w:cs="Arial"/>
          <w:b w:val="0"/>
          <w:bCs w:val="0"/>
          <w:color w:val="000000"/>
          <w:kern w:val="0"/>
          <w:sz w:val="20"/>
          <w:szCs w:val="20"/>
          <w:lang w:val="en-US" w:eastAsia="zh-CN" w:bidi="ar-SA"/>
        </w:rPr>
        <w:t>HPLC detection of MC-LR standard curve.</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both"/>
        <w:rPr>
          <w:rFonts w:hint="default" w:ascii="Arial" w:hAnsi="Arial" w:cs="Arial"/>
          <w:b/>
          <w:bCs/>
          <w:spacing w:val="8"/>
          <w:sz w:val="32"/>
          <w:szCs w:val="32"/>
        </w:rPr>
      </w:pPr>
      <w:r>
        <w:rPr>
          <w:rFonts w:hint="default" w:ascii="Arial" w:hAnsi="Arial" w:cs="Arial"/>
          <w:b/>
          <w:bCs/>
          <w:spacing w:val="8"/>
          <w:sz w:val="32"/>
          <w:szCs w:val="32"/>
        </w:rPr>
        <w:t>Supplementary material 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both"/>
        <w:rPr>
          <w:rFonts w:hint="default" w:ascii="Arial" w:hAnsi="Arial" w:cs="Arial"/>
          <w:b/>
          <w:bCs/>
          <w:spacing w:val="8"/>
          <w:sz w:val="28"/>
          <w:szCs w:val="28"/>
        </w:rPr>
      </w:pPr>
      <w:r>
        <w:rPr>
          <w:rFonts w:hint="default" w:ascii="Arial" w:hAnsi="Arial" w:cs="Arial"/>
          <w:b/>
          <w:bCs/>
          <w:spacing w:val="8"/>
          <w:sz w:val="28"/>
          <w:szCs w:val="28"/>
          <w:lang w:val="en-US" w:eastAsia="zh-CN"/>
        </w:rPr>
        <w:t>C</w:t>
      </w:r>
      <w:r>
        <w:rPr>
          <w:rFonts w:hint="default" w:ascii="Arial" w:hAnsi="Arial" w:cs="Arial"/>
          <w:b/>
          <w:bCs/>
          <w:spacing w:val="8"/>
          <w:sz w:val="28"/>
          <w:szCs w:val="28"/>
        </w:rPr>
        <w:t>ell genetic quality identification report</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b/>
          <w:bCs/>
          <w:spacing w:val="8"/>
          <w:sz w:val="24"/>
          <w:szCs w:val="24"/>
        </w:rPr>
      </w:pPr>
      <w:r>
        <w:rPr>
          <w:rFonts w:hint="default" w:ascii="Arial" w:hAnsi="Arial" w:cs="Arial"/>
          <w:b/>
          <w:bCs/>
          <w:spacing w:val="8"/>
          <w:sz w:val="24"/>
          <w:szCs w:val="24"/>
        </w:rPr>
        <w:t>Structure of</w:t>
      </w:r>
      <w:r>
        <w:rPr>
          <w:rFonts w:hint="default" w:ascii="Arial" w:hAnsi="Arial" w:cs="Arial"/>
          <w:b/>
          <w:bCs/>
          <w:spacing w:val="8"/>
          <w:sz w:val="24"/>
          <w:szCs w:val="24"/>
          <w:lang w:val="en-US" w:eastAsia="zh-CN"/>
        </w:rPr>
        <w:t xml:space="preserve"> </w:t>
      </w:r>
      <w:r>
        <w:rPr>
          <w:rFonts w:hint="default" w:ascii="Arial" w:hAnsi="Arial" w:cs="Arial"/>
          <w:b/>
          <w:bCs/>
          <w:spacing w:val="8"/>
          <w:sz w:val="24"/>
          <w:szCs w:val="24"/>
        </w:rPr>
        <w:t>lentivirus</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eastAsia="楷体" w:cs="Arial"/>
          <w:b/>
          <w:bCs/>
          <w:color w:val="000000"/>
          <w:kern w:val="0"/>
          <w:sz w:val="20"/>
          <w:szCs w:val="20"/>
          <w:lang w:val="en-US" w:eastAsia="zh-CN" w:bidi="ar-SA"/>
        </w:rPr>
      </w:pPr>
      <w:r>
        <w:rPr>
          <w:rFonts w:hint="default" w:ascii="Arial" w:hAnsi="Arial" w:eastAsia="楷体" w:cs="Arial"/>
          <w:b/>
          <w:bCs/>
          <w:color w:val="000000"/>
          <w:kern w:val="0"/>
          <w:sz w:val="20"/>
          <w:szCs w:val="20"/>
          <w:lang w:val="en-US" w:eastAsia="zh-CN" w:bidi="ar-SA"/>
        </w:rPr>
        <w:drawing>
          <wp:anchor distT="0" distB="0" distL="114300" distR="114300" simplePos="0" relativeHeight="251659264" behindDoc="0" locked="0" layoutInCell="1" allowOverlap="1">
            <wp:simplePos x="0" y="0"/>
            <wp:positionH relativeFrom="column">
              <wp:posOffset>1113155</wp:posOffset>
            </wp:positionH>
            <wp:positionV relativeFrom="paragraph">
              <wp:posOffset>155575</wp:posOffset>
            </wp:positionV>
            <wp:extent cx="2619375" cy="2024380"/>
            <wp:effectExtent l="0" t="0" r="0" b="4445"/>
            <wp:wrapTopAndBottom/>
            <wp:docPr id="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4"/>
                    <pic:cNvPicPr>
                      <a:picLocks noChangeAspect="1"/>
                    </pic:cNvPicPr>
                  </pic:nvPicPr>
                  <pic:blipFill>
                    <a:blip r:embed="rId7"/>
                    <a:stretch>
                      <a:fillRect/>
                    </a:stretch>
                  </pic:blipFill>
                  <pic:spPr>
                    <a:xfrm>
                      <a:off x="0" y="0"/>
                      <a:ext cx="2619375" cy="2024380"/>
                    </a:xfrm>
                    <a:prstGeom prst="rect">
                      <a:avLst/>
                    </a:prstGeom>
                    <a:noFill/>
                    <a:ln>
                      <a:noFill/>
                    </a:ln>
                  </pic:spPr>
                </pic:pic>
              </a:graphicData>
            </a:graphic>
          </wp:anchor>
        </w:drawing>
      </w:r>
      <w:r>
        <w:rPr>
          <w:rFonts w:hint="default" w:ascii="Arial" w:hAnsi="Arial" w:eastAsia="楷体" w:cs="Arial"/>
          <w:b/>
          <w:bCs/>
          <w:color w:val="000000"/>
          <w:kern w:val="0"/>
          <w:sz w:val="20"/>
          <w:szCs w:val="20"/>
          <w:lang w:val="en-US" w:eastAsia="zh-CN" w:bidi="ar-SA"/>
        </w:rPr>
        <w:t xml:space="preserve">      Figure </w:t>
      </w:r>
      <w:r>
        <w:rPr>
          <w:rFonts w:hint="default" w:ascii="Arial" w:hAnsi="Arial" w:eastAsia="宋体" w:cs="Arial"/>
          <w:b/>
          <w:sz w:val="20"/>
          <w:szCs w:val="20"/>
          <w:lang w:val="en-US" w:eastAsia="zh-CN"/>
        </w:rPr>
        <w:t>S</w:t>
      </w:r>
      <w:r>
        <w:rPr>
          <w:rFonts w:hint="default" w:ascii="Arial" w:hAnsi="Arial" w:eastAsia="楷体" w:cs="Arial"/>
          <w:b/>
          <w:bCs/>
          <w:color w:val="000000"/>
          <w:kern w:val="0"/>
          <w:sz w:val="20"/>
          <w:szCs w:val="20"/>
          <w:lang w:val="en-US" w:eastAsia="zh-CN" w:bidi="ar-SA"/>
        </w:rPr>
        <w:t xml:space="preserve">3  </w:t>
      </w:r>
      <w:r>
        <w:rPr>
          <w:rFonts w:hint="default" w:ascii="Arial" w:hAnsi="Arial" w:eastAsia="楷体" w:cs="Arial"/>
          <w:b w:val="0"/>
          <w:bCs w:val="0"/>
          <w:color w:val="000000"/>
          <w:kern w:val="0"/>
          <w:sz w:val="20"/>
          <w:szCs w:val="20"/>
          <w:lang w:val="en-US" w:eastAsia="zh-CN" w:bidi="ar-SA"/>
        </w:rPr>
        <w:t>Schematic diagram of LV5 shuttle plasmid.</w:t>
      </w:r>
      <w:r>
        <w:rPr>
          <w:rFonts w:hint="default" w:ascii="Arial" w:hAnsi="Arial" w:eastAsia="楷体" w:cs="Arial"/>
          <w:b/>
          <w:bCs/>
          <w:color w:val="000000"/>
          <w:kern w:val="0"/>
          <w:sz w:val="20"/>
          <w:szCs w:val="20"/>
          <w:lang w:val="en-US" w:eastAsia="zh-CN" w:bidi="ar-SA"/>
        </w:rPr>
        <w:t xml:space="preserve"> </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spacing w:val="8"/>
          <w:sz w:val="20"/>
          <w:szCs w:val="20"/>
        </w:rPr>
      </w:pPr>
      <w:r>
        <w:rPr>
          <w:rFonts w:hint="default" w:ascii="Arial" w:hAnsi="Arial" w:cs="Arial"/>
          <w:spacing w:val="8"/>
          <w:sz w:val="20"/>
          <w:szCs w:val="20"/>
        </w:rPr>
        <w:t>The lentivirus used in this study was constructed by Shanghai Shenggong Bioengineering Co., Ltd., and its structure is shown in</w:t>
      </w:r>
      <w:r>
        <w:rPr>
          <w:rFonts w:hint="default" w:ascii="Arial" w:hAnsi="Arial" w:cs="Arial"/>
          <w:b/>
          <w:bCs/>
          <w:spacing w:val="8"/>
          <w:sz w:val="20"/>
          <w:szCs w:val="20"/>
        </w:rPr>
        <w:t xml:space="preserve"> </w:t>
      </w:r>
      <w:r>
        <w:rPr>
          <w:rFonts w:hint="default" w:ascii="Arial" w:hAnsi="Arial" w:cs="Arial"/>
          <w:b/>
          <w:bCs/>
          <w:spacing w:val="8"/>
          <w:sz w:val="20"/>
          <w:szCs w:val="20"/>
          <w:lang w:val="en-US" w:eastAsia="zh-CN"/>
        </w:rPr>
        <w:t>F</w:t>
      </w:r>
      <w:r>
        <w:rPr>
          <w:rFonts w:hint="default" w:ascii="Arial" w:hAnsi="Arial" w:cs="Arial"/>
          <w:b/>
          <w:bCs/>
          <w:spacing w:val="8"/>
          <w:sz w:val="20"/>
          <w:szCs w:val="20"/>
        </w:rPr>
        <w:t xml:space="preserve">igure </w:t>
      </w:r>
      <w:r>
        <w:rPr>
          <w:rFonts w:hint="default" w:ascii="Arial" w:hAnsi="Arial" w:cs="Arial"/>
          <w:b/>
          <w:bCs/>
          <w:spacing w:val="8"/>
          <w:sz w:val="20"/>
          <w:szCs w:val="20"/>
          <w:lang w:val="en-US" w:eastAsia="zh-CN"/>
        </w:rPr>
        <w:t>S</w:t>
      </w:r>
      <w:r>
        <w:rPr>
          <w:rFonts w:hint="default" w:ascii="Arial" w:hAnsi="Arial" w:cs="Arial"/>
          <w:b/>
          <w:bCs/>
          <w:spacing w:val="8"/>
          <w:sz w:val="20"/>
          <w:szCs w:val="20"/>
        </w:rPr>
        <w:t>3</w:t>
      </w:r>
      <w:r>
        <w:rPr>
          <w:rFonts w:hint="default" w:ascii="Arial" w:hAnsi="Arial" w:cs="Arial"/>
          <w:spacing w:val="8"/>
          <w:sz w:val="20"/>
          <w:szCs w:val="20"/>
        </w:rPr>
        <w:t>. The shuttle plasmid of lentivirus is LV5, which contains green fluorescent protein (GFP) gene and puromycin and ampicillin resistance genes (needed for subsequent screening). The promoter is CMV and EF-1α, and the restriction site is NotI/NsiI.</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b/>
          <w:bCs/>
          <w:spacing w:val="8"/>
          <w:sz w:val="24"/>
          <w:szCs w:val="24"/>
        </w:rPr>
      </w:pPr>
      <w:r>
        <w:rPr>
          <w:rFonts w:hint="default" w:ascii="Arial" w:hAnsi="Arial" w:cs="Arial"/>
          <w:b/>
          <w:bCs/>
          <w:spacing w:val="8"/>
          <w:sz w:val="24"/>
          <w:szCs w:val="24"/>
          <w:lang w:val="en-US" w:eastAsia="zh-CN"/>
        </w:rPr>
        <w:t>S</w:t>
      </w:r>
      <w:r>
        <w:rPr>
          <w:rFonts w:hint="default" w:ascii="Arial" w:hAnsi="Arial" w:cs="Arial"/>
          <w:b/>
          <w:bCs/>
          <w:spacing w:val="8"/>
          <w:sz w:val="24"/>
          <w:szCs w:val="24"/>
        </w:rPr>
        <w:t>equencing results of lentivirus</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Chars="0" w:right="0" w:rightChars="0"/>
        <w:jc w:val="both"/>
        <w:rPr>
          <w:rFonts w:hint="default" w:ascii="Arial" w:hAnsi="Arial" w:cs="Arial"/>
          <w:spacing w:val="8"/>
          <w:sz w:val="20"/>
          <w:szCs w:val="20"/>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center"/>
        <w:rPr>
          <w:rFonts w:hint="default" w:ascii="Arial" w:hAnsi="Arial" w:eastAsia="楷体" w:cs="Arial"/>
          <w:b/>
          <w:bCs/>
          <w:color w:val="000000"/>
          <w:kern w:val="0"/>
          <w:sz w:val="20"/>
          <w:szCs w:val="20"/>
          <w:lang w:val="en-US" w:eastAsia="zh-CN" w:bidi="ar-SA"/>
        </w:rPr>
      </w:pPr>
      <w:r>
        <w:rPr>
          <w:rFonts w:hint="default" w:ascii="Arial" w:hAnsi="Arial" w:eastAsia="楷体" w:cs="Arial"/>
          <w:b/>
          <w:bCs/>
          <w:color w:val="000000"/>
          <w:kern w:val="0"/>
          <w:sz w:val="20"/>
          <w:szCs w:val="20"/>
          <w:lang w:val="en-US" w:eastAsia="zh-CN" w:bidi="ar-SA"/>
        </w:rPr>
        <w:drawing>
          <wp:anchor distT="0" distB="0" distL="114300" distR="114300" simplePos="0" relativeHeight="251660288" behindDoc="0" locked="0" layoutInCell="1" allowOverlap="1">
            <wp:simplePos x="0" y="0"/>
            <wp:positionH relativeFrom="column">
              <wp:posOffset>-6350</wp:posOffset>
            </wp:positionH>
            <wp:positionV relativeFrom="paragraph">
              <wp:posOffset>0</wp:posOffset>
            </wp:positionV>
            <wp:extent cx="4779010" cy="4283075"/>
            <wp:effectExtent l="0" t="0" r="2540" b="3175"/>
            <wp:wrapTopAndBottom/>
            <wp:docPr id="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3"/>
                    <pic:cNvPicPr>
                      <a:picLocks noChangeAspect="1"/>
                    </pic:cNvPicPr>
                  </pic:nvPicPr>
                  <pic:blipFill>
                    <a:blip r:embed="rId8"/>
                    <a:stretch>
                      <a:fillRect/>
                    </a:stretch>
                  </pic:blipFill>
                  <pic:spPr>
                    <a:xfrm>
                      <a:off x="0" y="0"/>
                      <a:ext cx="4779010" cy="4283075"/>
                    </a:xfrm>
                    <a:prstGeom prst="rect">
                      <a:avLst/>
                    </a:prstGeom>
                    <a:noFill/>
                    <a:ln>
                      <a:noFill/>
                    </a:ln>
                  </pic:spPr>
                </pic:pic>
              </a:graphicData>
            </a:graphic>
          </wp:anchor>
        </w:drawing>
      </w:r>
      <w:r>
        <w:rPr>
          <w:rFonts w:hint="default" w:ascii="Arial" w:hAnsi="Arial" w:eastAsia="楷体" w:cs="Arial"/>
          <w:b/>
          <w:bCs/>
          <w:color w:val="000000"/>
          <w:kern w:val="0"/>
          <w:sz w:val="20"/>
          <w:szCs w:val="20"/>
          <w:lang w:val="en-US" w:eastAsia="zh-CN" w:bidi="ar-SA"/>
        </w:rPr>
        <w:t xml:space="preserve">Figure </w:t>
      </w:r>
      <w:r>
        <w:rPr>
          <w:rFonts w:hint="default" w:ascii="Arial" w:hAnsi="Arial" w:eastAsia="宋体" w:cs="Arial"/>
          <w:b/>
          <w:sz w:val="20"/>
          <w:szCs w:val="20"/>
          <w:lang w:val="en-US" w:eastAsia="zh-CN"/>
        </w:rPr>
        <w:t>S</w:t>
      </w:r>
      <w:r>
        <w:rPr>
          <w:rFonts w:hint="default" w:ascii="Arial" w:hAnsi="Arial" w:eastAsia="楷体" w:cs="Arial"/>
          <w:b/>
          <w:bCs/>
          <w:color w:val="000000"/>
          <w:kern w:val="0"/>
          <w:sz w:val="20"/>
          <w:szCs w:val="20"/>
          <w:lang w:val="en-US" w:eastAsia="zh-CN" w:bidi="ar-SA"/>
        </w:rPr>
        <w:t xml:space="preserve">4  </w:t>
      </w:r>
      <w:r>
        <w:rPr>
          <w:rFonts w:hint="default" w:ascii="Arial" w:hAnsi="Arial" w:eastAsia="楷体" w:cs="Arial"/>
          <w:b w:val="0"/>
          <w:bCs w:val="0"/>
          <w:color w:val="000000"/>
          <w:kern w:val="0"/>
          <w:sz w:val="20"/>
          <w:szCs w:val="20"/>
          <w:lang w:val="en-US" w:eastAsia="zh-CN" w:bidi="ar-SA"/>
        </w:rPr>
        <w:t>Sanger sequencing map after construction of LV5-HBXΔ32 virus.</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both"/>
        <w:rPr>
          <w:rFonts w:hint="default" w:ascii="Arial" w:hAnsi="Arial" w:cs="Arial"/>
          <w:b w:val="0"/>
          <w:bCs w:val="0"/>
          <w:spacing w:val="8"/>
          <w:sz w:val="20"/>
          <w:szCs w:val="20"/>
          <w:lang w:val="en-US" w:eastAsia="zh-CN"/>
        </w:rPr>
      </w:pPr>
      <w:r>
        <w:rPr>
          <w:rFonts w:hint="default" w:ascii="Arial" w:hAnsi="Arial" w:eastAsia="宋体" w:cs="Arial"/>
          <w:sz w:val="20"/>
          <w:szCs w:val="20"/>
        </w:rPr>
        <w:drawing>
          <wp:anchor distT="0" distB="0" distL="114300" distR="114300" simplePos="0" relativeHeight="251661312" behindDoc="0" locked="0" layoutInCell="1" allowOverlap="1">
            <wp:simplePos x="0" y="0"/>
            <wp:positionH relativeFrom="column">
              <wp:posOffset>-1270</wp:posOffset>
            </wp:positionH>
            <wp:positionV relativeFrom="paragraph">
              <wp:posOffset>199390</wp:posOffset>
            </wp:positionV>
            <wp:extent cx="4996815" cy="5833110"/>
            <wp:effectExtent l="0" t="0" r="3810" b="5715"/>
            <wp:wrapTopAndBottom/>
            <wp:docPr id="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2"/>
                    <pic:cNvPicPr>
                      <a:picLocks noChangeAspect="1"/>
                    </pic:cNvPicPr>
                  </pic:nvPicPr>
                  <pic:blipFill>
                    <a:blip r:embed="rId9"/>
                    <a:stretch>
                      <a:fillRect/>
                    </a:stretch>
                  </pic:blipFill>
                  <pic:spPr>
                    <a:xfrm>
                      <a:off x="0" y="0"/>
                      <a:ext cx="4996815" cy="5833110"/>
                    </a:xfrm>
                    <a:prstGeom prst="rect">
                      <a:avLst/>
                    </a:prstGeom>
                    <a:noFill/>
                    <a:ln>
                      <a:noFill/>
                    </a:ln>
                  </pic:spPr>
                </pic:pic>
              </a:graphicData>
            </a:graphic>
          </wp:anchor>
        </w:drawing>
      </w:r>
      <w:r>
        <w:rPr>
          <w:rFonts w:hint="default" w:ascii="Arial" w:hAnsi="Arial" w:eastAsia="楷体" w:cs="Arial"/>
          <w:b/>
          <w:bCs/>
          <w:color w:val="000000"/>
          <w:kern w:val="0"/>
          <w:sz w:val="20"/>
          <w:szCs w:val="20"/>
          <w:lang w:val="en-US" w:eastAsia="zh-CN" w:bidi="ar-SA"/>
        </w:rPr>
        <w:t xml:space="preserve">Figure </w:t>
      </w:r>
      <w:r>
        <w:rPr>
          <w:rFonts w:hint="default" w:ascii="Arial" w:hAnsi="Arial" w:eastAsia="宋体" w:cs="Arial"/>
          <w:b/>
          <w:sz w:val="20"/>
          <w:szCs w:val="20"/>
          <w:lang w:val="en-US" w:eastAsia="zh-CN"/>
        </w:rPr>
        <w:t>S</w:t>
      </w:r>
      <w:r>
        <w:rPr>
          <w:rFonts w:hint="default" w:ascii="Arial" w:hAnsi="Arial" w:eastAsia="楷体" w:cs="Arial"/>
          <w:b/>
          <w:bCs/>
          <w:color w:val="000000"/>
          <w:kern w:val="0"/>
          <w:sz w:val="20"/>
          <w:szCs w:val="20"/>
          <w:lang w:val="en-US" w:eastAsia="zh-CN" w:bidi="ar-SA"/>
        </w:rPr>
        <w:t xml:space="preserve">5  </w:t>
      </w:r>
      <w:r>
        <w:rPr>
          <w:rFonts w:hint="default" w:ascii="Arial" w:hAnsi="Arial" w:eastAsia="楷体" w:cs="Arial"/>
          <w:b w:val="0"/>
          <w:bCs w:val="0"/>
          <w:color w:val="000000"/>
          <w:kern w:val="0"/>
          <w:sz w:val="20"/>
          <w:szCs w:val="20"/>
          <w:lang w:val="en-US" w:eastAsia="zh-CN" w:bidi="ar-SA"/>
        </w:rPr>
        <w:t>Sanger sequencing map after construction of LV5-HBXΔ4 virus.</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center"/>
        <w:rPr>
          <w:rFonts w:hint="default" w:ascii="Arial" w:hAnsi="Arial" w:cs="Arial"/>
          <w:spacing w:val="8"/>
          <w:sz w:val="20"/>
          <w:szCs w:val="20"/>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center"/>
        <w:rPr>
          <w:rFonts w:hint="default" w:ascii="Arial" w:hAnsi="Arial" w:cs="Arial"/>
          <w:spacing w:val="8"/>
          <w:sz w:val="20"/>
          <w:szCs w:val="20"/>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ightChars="0"/>
        <w:jc w:val="center"/>
        <w:rPr>
          <w:rFonts w:hint="default" w:ascii="Arial" w:hAnsi="Arial" w:cs="Arial"/>
          <w:spacing w:val="8"/>
          <w:sz w:val="20"/>
          <w:szCs w:val="20"/>
          <w:lang w:val="en-US" w:eastAsia="zh-CN"/>
        </w:rPr>
      </w:pPr>
    </w:p>
    <w:p>
      <w:pPr>
        <w:widowControl/>
        <w:spacing w:line="480" w:lineRule="auto"/>
        <w:jc w:val="left"/>
        <w:rPr>
          <w:rFonts w:hint="default" w:ascii="Arial" w:hAnsi="Arial" w:eastAsia="楷体" w:cs="Arial"/>
          <w:b w:val="0"/>
          <w:bCs w:val="0"/>
          <w:color w:val="000000"/>
          <w:kern w:val="0"/>
          <w:sz w:val="20"/>
          <w:szCs w:val="20"/>
          <w:lang w:val="en-US" w:eastAsia="zh-CN" w:bidi="ar-SA"/>
        </w:rPr>
      </w:pPr>
      <w:r>
        <w:rPr>
          <w:rFonts w:hint="default" w:ascii="Arial" w:hAnsi="Arial" w:eastAsia="宋体" w:cs="Arial"/>
          <w:sz w:val="20"/>
          <w:szCs w:val="20"/>
        </w:rPr>
        <w:drawing>
          <wp:anchor distT="0" distB="0" distL="114300" distR="114300" simplePos="0" relativeHeight="251662336" behindDoc="0" locked="0" layoutInCell="1" allowOverlap="1">
            <wp:simplePos x="0" y="0"/>
            <wp:positionH relativeFrom="column">
              <wp:posOffset>-1270</wp:posOffset>
            </wp:positionH>
            <wp:positionV relativeFrom="paragraph">
              <wp:posOffset>199390</wp:posOffset>
            </wp:positionV>
            <wp:extent cx="4853305" cy="5710555"/>
            <wp:effectExtent l="0" t="0" r="4445" b="4445"/>
            <wp:wrapTopAndBottom/>
            <wp:docPr id="7"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1"/>
                    <pic:cNvPicPr>
                      <a:picLocks noChangeAspect="1"/>
                    </pic:cNvPicPr>
                  </pic:nvPicPr>
                  <pic:blipFill>
                    <a:blip r:embed="rId10"/>
                    <a:stretch>
                      <a:fillRect/>
                    </a:stretch>
                  </pic:blipFill>
                  <pic:spPr>
                    <a:xfrm>
                      <a:off x="0" y="0"/>
                      <a:ext cx="4853305" cy="5710555"/>
                    </a:xfrm>
                    <a:prstGeom prst="rect">
                      <a:avLst/>
                    </a:prstGeom>
                    <a:noFill/>
                    <a:ln>
                      <a:noFill/>
                    </a:ln>
                  </pic:spPr>
                </pic:pic>
              </a:graphicData>
            </a:graphic>
          </wp:anchor>
        </w:drawing>
      </w:r>
      <w:r>
        <w:rPr>
          <w:rFonts w:hint="default" w:ascii="Arial" w:hAnsi="Arial" w:eastAsia="楷体" w:cs="Arial"/>
          <w:b/>
          <w:bCs/>
          <w:color w:val="000000"/>
          <w:kern w:val="0"/>
          <w:sz w:val="20"/>
          <w:szCs w:val="20"/>
          <w:lang w:val="en-US" w:eastAsia="zh-CN" w:bidi="ar-SA"/>
        </w:rPr>
        <w:t xml:space="preserve">Figure </w:t>
      </w:r>
      <w:r>
        <w:rPr>
          <w:rFonts w:hint="default" w:ascii="Arial" w:hAnsi="Arial" w:eastAsia="宋体" w:cs="Arial"/>
          <w:b/>
          <w:sz w:val="20"/>
          <w:szCs w:val="20"/>
          <w:lang w:val="en-US" w:eastAsia="zh-CN"/>
        </w:rPr>
        <w:t>S</w:t>
      </w:r>
      <w:r>
        <w:rPr>
          <w:rFonts w:hint="default" w:ascii="Arial" w:hAnsi="Arial" w:eastAsia="楷体" w:cs="Arial"/>
          <w:b/>
          <w:bCs/>
          <w:color w:val="000000"/>
          <w:kern w:val="0"/>
          <w:sz w:val="20"/>
          <w:szCs w:val="20"/>
          <w:lang w:val="en-US" w:eastAsia="zh-CN" w:bidi="ar-SA"/>
        </w:rPr>
        <w:t xml:space="preserve">6  </w:t>
      </w:r>
      <w:r>
        <w:rPr>
          <w:rFonts w:hint="default" w:ascii="Arial" w:hAnsi="Arial" w:eastAsia="楷体" w:cs="Arial"/>
          <w:b w:val="0"/>
          <w:bCs w:val="0"/>
          <w:color w:val="000000"/>
          <w:kern w:val="0"/>
          <w:sz w:val="20"/>
          <w:szCs w:val="20"/>
          <w:lang w:val="en-US" w:eastAsia="zh-CN" w:bidi="ar-SA"/>
        </w:rPr>
        <w:t>Sanger sequencing map after construction of LV5-HBX virus.</w:t>
      </w:r>
    </w:p>
    <w:p>
      <w:pPr>
        <w:spacing w:line="480" w:lineRule="auto"/>
        <w:rPr>
          <w:rFonts w:hint="default" w:ascii="Arial" w:hAnsi="Arial" w:cs="Arial"/>
          <w:sz w:val="20"/>
          <w:szCs w:val="20"/>
        </w:rPr>
      </w:pPr>
    </w:p>
    <w:p>
      <w:pPr>
        <w:spacing w:line="480" w:lineRule="auto"/>
        <w:rPr>
          <w:rFonts w:hint="default" w:ascii="Arial" w:hAnsi="Arial" w:cs="Arial"/>
          <w:sz w:val="20"/>
          <w:szCs w:val="20"/>
        </w:rPr>
      </w:pPr>
    </w:p>
    <w:p>
      <w:pPr>
        <w:spacing w:line="480" w:lineRule="auto"/>
        <w:rPr>
          <w:rFonts w:hint="default" w:ascii="Arial" w:hAnsi="Arial" w:cs="Arial"/>
          <w:sz w:val="20"/>
          <w:szCs w:val="20"/>
        </w:rPr>
      </w:pPr>
    </w:p>
    <w:p>
      <w:pPr>
        <w:spacing w:line="480" w:lineRule="auto"/>
        <w:rPr>
          <w:rFonts w:hint="default" w:ascii="Arial" w:hAnsi="Arial" w:cs="Arial"/>
          <w:sz w:val="20"/>
          <w:szCs w:val="20"/>
        </w:rPr>
      </w:pPr>
    </w:p>
    <w:p>
      <w:pPr>
        <w:spacing w:line="480" w:lineRule="auto"/>
        <w:rPr>
          <w:rFonts w:hint="default" w:ascii="Arial" w:hAnsi="Arial" w:cs="Arial"/>
          <w:sz w:val="20"/>
          <w:szCs w:val="2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both"/>
        <w:rPr>
          <w:rFonts w:hint="default" w:ascii="Arial" w:hAnsi="Arial" w:cs="Arial"/>
          <w:b/>
          <w:bCs/>
          <w:spacing w:val="8"/>
          <w:sz w:val="32"/>
          <w:szCs w:val="32"/>
          <w:lang w:val="en-US" w:eastAsia="zh-CN"/>
        </w:rPr>
      </w:pPr>
      <w:r>
        <w:rPr>
          <w:rFonts w:hint="default" w:ascii="Arial" w:hAnsi="Arial" w:cs="Arial"/>
          <w:b/>
          <w:bCs/>
          <w:spacing w:val="8"/>
          <w:sz w:val="32"/>
          <w:szCs w:val="32"/>
        </w:rPr>
        <w:t>Supplementary material</w:t>
      </w:r>
      <w:r>
        <w:rPr>
          <w:rFonts w:hint="default" w:ascii="Arial" w:hAnsi="Arial" w:cs="Arial"/>
          <w:b/>
          <w:bCs/>
          <w:spacing w:val="8"/>
          <w:sz w:val="32"/>
          <w:szCs w:val="32"/>
          <w:lang w:val="en-US" w:eastAsia="zh-CN"/>
        </w:rPr>
        <w:t xml:space="preserve"> 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both"/>
        <w:rPr>
          <w:rFonts w:hint="default" w:ascii="Arial" w:hAnsi="Arial" w:cs="Arial"/>
          <w:b/>
          <w:bCs/>
          <w:spacing w:val="8"/>
          <w:sz w:val="26"/>
          <w:szCs w:val="26"/>
          <w:lang w:val="en-US" w:eastAsia="zh-CN"/>
        </w:rPr>
      </w:pPr>
      <w:r>
        <w:rPr>
          <w:rFonts w:hint="default" w:ascii="Arial" w:hAnsi="Arial" w:cs="Arial"/>
          <w:b/>
          <w:bCs/>
          <w:spacing w:val="8"/>
          <w:sz w:val="26"/>
          <w:szCs w:val="26"/>
          <w:lang w:val="en-US" w:eastAsia="zh-CN"/>
        </w:rPr>
        <w:t>Stable cell line Construction</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both"/>
        <w:rPr>
          <w:rFonts w:hint="default" w:ascii="Arial" w:hAnsi="Arial" w:eastAsia="宋体" w:cs="Arial"/>
          <w:b/>
          <w:bCs/>
          <w:spacing w:val="8"/>
          <w:kern w:val="2"/>
          <w:sz w:val="24"/>
          <w:szCs w:val="24"/>
          <w:lang w:val="en-US" w:eastAsia="zh-CN" w:bidi="ar-SA"/>
        </w:rPr>
      </w:pPr>
      <w:r>
        <w:rPr>
          <w:rFonts w:hint="default" w:ascii="Arial" w:hAnsi="Arial" w:cs="Arial"/>
          <w:b/>
          <w:bCs/>
          <w:spacing w:val="8"/>
          <w:kern w:val="2"/>
          <w:sz w:val="24"/>
          <w:szCs w:val="24"/>
          <w:lang w:val="en-US" w:eastAsia="zh-CN" w:bidi="ar-SA"/>
        </w:rPr>
        <w:t>C</w:t>
      </w:r>
      <w:r>
        <w:rPr>
          <w:rFonts w:hint="default" w:ascii="Arial" w:hAnsi="Arial" w:cs="Arial"/>
          <w:b/>
          <w:bCs/>
          <w:spacing w:val="8"/>
          <w:sz w:val="24"/>
          <w:szCs w:val="24"/>
          <w:lang w:val="en-US" w:eastAsia="zh-CN"/>
        </w:rPr>
        <w:t>ell transfection</w:t>
      </w:r>
    </w:p>
    <w:p>
      <w:pPr>
        <w:pStyle w:val="6"/>
        <w:spacing w:line="480" w:lineRule="auto"/>
        <w:jc w:val="center"/>
        <w:rPr>
          <w:rFonts w:hint="default" w:ascii="Arial" w:hAnsi="Arial" w:eastAsia="宋体" w:cs="Arial"/>
          <w:color w:val="000000"/>
          <w:sz w:val="20"/>
          <w:szCs w:val="20"/>
        </w:rPr>
      </w:pPr>
      <w:r>
        <w:rPr>
          <w:rFonts w:hint="default" w:ascii="Arial" w:hAnsi="Arial" w:eastAsia="宋体" w:cs="Arial"/>
          <w:color w:val="000000"/>
          <w:kern w:val="0"/>
          <w:sz w:val="20"/>
          <w:szCs w:val="20"/>
        </w:rPr>
        <w:drawing>
          <wp:inline distT="0" distB="0" distL="114300" distR="114300">
            <wp:extent cx="5759450" cy="2368550"/>
            <wp:effectExtent l="0" t="0" r="3175"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5759450" cy="2368550"/>
                    </a:xfrm>
                    <a:prstGeom prst="rect">
                      <a:avLst/>
                    </a:prstGeom>
                    <a:noFill/>
                    <a:ln>
                      <a:noFill/>
                    </a:ln>
                  </pic:spPr>
                </pic:pic>
              </a:graphicData>
            </a:graphic>
          </wp:inline>
        </w:drawing>
      </w:r>
    </w:p>
    <w:p>
      <w:pPr>
        <w:pStyle w:val="6"/>
        <w:spacing w:line="480" w:lineRule="auto"/>
        <w:jc w:val="center"/>
        <w:rPr>
          <w:rFonts w:hint="default" w:ascii="Arial" w:hAnsi="Arial" w:eastAsia="楷体" w:cs="Arial"/>
          <w:b w:val="0"/>
          <w:bCs w:val="0"/>
          <w:color w:val="000000"/>
          <w:sz w:val="20"/>
          <w:szCs w:val="20"/>
          <w:lang w:val="en-US" w:eastAsia="zh-CN"/>
        </w:rPr>
      </w:pPr>
      <w:r>
        <w:rPr>
          <w:rFonts w:hint="default" w:ascii="Arial" w:hAnsi="Arial" w:eastAsia="楷体" w:cs="Arial"/>
          <w:b/>
          <w:bCs/>
          <w:color w:val="000000"/>
          <w:sz w:val="20"/>
          <w:szCs w:val="20"/>
        </w:rPr>
        <w:t>Figure</w:t>
      </w:r>
      <w:r>
        <w:rPr>
          <w:rFonts w:hint="default" w:ascii="Arial" w:hAnsi="Arial" w:eastAsia="楷体" w:cs="Arial"/>
          <w:b/>
          <w:bCs/>
          <w:color w:val="000000"/>
          <w:sz w:val="20"/>
          <w:szCs w:val="20"/>
          <w:lang w:val="en-US" w:eastAsia="zh-CN"/>
        </w:rPr>
        <w:t xml:space="preserve"> </w:t>
      </w:r>
      <w:r>
        <w:rPr>
          <w:rFonts w:hint="default" w:ascii="Arial" w:hAnsi="Arial" w:eastAsia="宋体" w:cs="Arial"/>
          <w:b/>
          <w:sz w:val="20"/>
          <w:szCs w:val="20"/>
          <w:lang w:val="en-US" w:eastAsia="zh-CN"/>
        </w:rPr>
        <w:t>S</w:t>
      </w:r>
      <w:r>
        <w:rPr>
          <w:rFonts w:hint="default" w:ascii="Arial" w:hAnsi="Arial" w:eastAsia="楷体" w:cs="Arial"/>
          <w:b/>
          <w:bCs/>
          <w:color w:val="000000"/>
          <w:sz w:val="20"/>
          <w:szCs w:val="20"/>
          <w:lang w:val="en-US" w:eastAsia="zh-CN"/>
        </w:rPr>
        <w:t xml:space="preserve">7 </w:t>
      </w:r>
      <w:r>
        <w:rPr>
          <w:rFonts w:hint="default" w:ascii="Arial" w:hAnsi="Arial" w:eastAsia="楷体" w:cs="Arial"/>
          <w:b/>
          <w:bCs/>
          <w:color w:val="000000"/>
          <w:sz w:val="20"/>
          <w:szCs w:val="20"/>
        </w:rPr>
        <w:t xml:space="preserve"> </w:t>
      </w:r>
      <w:r>
        <w:rPr>
          <w:rFonts w:hint="default" w:ascii="Arial" w:hAnsi="Arial" w:eastAsia="楷体" w:cs="Arial"/>
          <w:b w:val="0"/>
          <w:bCs w:val="0"/>
          <w:color w:val="000000"/>
          <w:sz w:val="20"/>
          <w:szCs w:val="20"/>
        </w:rPr>
        <w:t>HepG2 cell transfection map (× 100)</w:t>
      </w:r>
      <w:r>
        <w:rPr>
          <w:rFonts w:hint="default" w:ascii="Arial" w:hAnsi="Arial" w:eastAsia="楷体" w:cs="Arial"/>
          <w:b w:val="0"/>
          <w:bCs w:val="0"/>
          <w:color w:val="000000"/>
          <w:sz w:val="20"/>
          <w:szCs w:val="20"/>
          <w:lang w:val="en-US"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both"/>
        <w:rPr>
          <w:rFonts w:hint="default" w:ascii="Arial" w:hAnsi="Arial" w:eastAsia="宋体" w:cs="Arial"/>
          <w:spacing w:val="8"/>
          <w:kern w:val="2"/>
          <w:sz w:val="20"/>
          <w:szCs w:val="20"/>
          <w:lang w:val="en-US" w:eastAsia="zh-CN" w:bidi="ar-SA"/>
        </w:rPr>
      </w:pPr>
      <w:r>
        <w:rPr>
          <w:rFonts w:hint="default" w:ascii="Arial" w:hAnsi="Arial" w:eastAsia="宋体" w:cs="Arial"/>
          <w:spacing w:val="8"/>
          <w:kern w:val="2"/>
          <w:sz w:val="20"/>
          <w:szCs w:val="20"/>
          <w:lang w:val="en-US" w:eastAsia="zh-CN" w:bidi="ar-SA"/>
        </w:rPr>
        <w:t>HepG2 cells were transfected with virus NC,</w:t>
      </w:r>
      <w:r>
        <w:rPr>
          <w:rFonts w:hint="default" w:ascii="Arial" w:hAnsi="Arial" w:cs="Arial"/>
          <w:spacing w:val="8"/>
          <w:kern w:val="2"/>
          <w:sz w:val="20"/>
          <w:szCs w:val="20"/>
          <w:lang w:val="en-US" w:eastAsia="zh-CN" w:bidi="ar-SA"/>
        </w:rPr>
        <w:t xml:space="preserve"> HBX</w:t>
      </w:r>
      <w:r>
        <w:rPr>
          <w:rFonts w:hint="default" w:ascii="Arial" w:hAnsi="Arial" w:cs="Arial"/>
          <w:spacing w:val="8"/>
          <w:sz w:val="20"/>
          <w:szCs w:val="20"/>
          <w:lang w:val="en-US" w:eastAsia="zh-CN"/>
        </w:rPr>
        <w:t>Δ</w:t>
      </w:r>
      <w:r>
        <w:rPr>
          <w:rFonts w:hint="default" w:ascii="Arial" w:hAnsi="Arial" w:eastAsia="宋体" w:cs="Arial"/>
          <w:spacing w:val="8"/>
          <w:kern w:val="2"/>
          <w:sz w:val="20"/>
          <w:szCs w:val="20"/>
          <w:lang w:val="en-US" w:eastAsia="zh-CN" w:bidi="ar-SA"/>
        </w:rPr>
        <w:t>32,</w:t>
      </w:r>
      <w:r>
        <w:rPr>
          <w:rFonts w:hint="default" w:ascii="Arial" w:hAnsi="Arial" w:cs="Arial"/>
          <w:spacing w:val="8"/>
          <w:kern w:val="2"/>
          <w:sz w:val="20"/>
          <w:szCs w:val="20"/>
          <w:lang w:val="en-US" w:eastAsia="zh-CN" w:bidi="ar-SA"/>
        </w:rPr>
        <w:t xml:space="preserve"> HBX</w:t>
      </w:r>
      <w:r>
        <w:rPr>
          <w:rFonts w:hint="default" w:ascii="Arial" w:hAnsi="Arial" w:cs="Arial"/>
          <w:spacing w:val="8"/>
          <w:sz w:val="20"/>
          <w:szCs w:val="20"/>
          <w:lang w:val="en-US" w:eastAsia="zh-CN"/>
        </w:rPr>
        <w:t>Δ4</w:t>
      </w:r>
      <w:r>
        <w:rPr>
          <w:rFonts w:hint="default" w:ascii="Arial" w:hAnsi="Arial" w:eastAsia="宋体" w:cs="Arial"/>
          <w:spacing w:val="8"/>
          <w:kern w:val="2"/>
          <w:sz w:val="20"/>
          <w:szCs w:val="20"/>
          <w:lang w:val="en-US" w:eastAsia="zh-CN" w:bidi="ar-SA"/>
        </w:rPr>
        <w:t xml:space="preserve"> and</w:t>
      </w:r>
      <w:r>
        <w:rPr>
          <w:rFonts w:hint="default" w:ascii="Arial" w:hAnsi="Arial" w:cs="Arial"/>
          <w:spacing w:val="8"/>
          <w:kern w:val="2"/>
          <w:sz w:val="20"/>
          <w:szCs w:val="20"/>
          <w:lang w:val="en-US" w:eastAsia="zh-CN" w:bidi="ar-SA"/>
        </w:rPr>
        <w:t xml:space="preserve"> HBX</w:t>
      </w:r>
      <w:r>
        <w:rPr>
          <w:rFonts w:hint="default" w:ascii="Arial" w:hAnsi="Arial" w:eastAsia="宋体" w:cs="Arial"/>
          <w:spacing w:val="8"/>
          <w:kern w:val="2"/>
          <w:sz w:val="20"/>
          <w:szCs w:val="20"/>
          <w:lang w:val="en-US" w:eastAsia="zh-CN" w:bidi="ar-SA"/>
        </w:rPr>
        <w:t xml:space="preserve"> constructed by </w:t>
      </w:r>
      <w:r>
        <w:rPr>
          <w:rFonts w:hint="default" w:ascii="Arial" w:hAnsi="Arial" w:cs="Arial"/>
          <w:spacing w:val="6"/>
          <w:sz w:val="20"/>
          <w:szCs w:val="20"/>
        </w:rPr>
        <w:t>Shenggong Bioengineering Co., Ltd.</w:t>
      </w:r>
      <w:r>
        <w:rPr>
          <w:rFonts w:hint="eastAsia" w:ascii="Arial" w:hAnsi="Arial" w:cs="Arial"/>
          <w:spacing w:val="6"/>
          <w:sz w:val="20"/>
          <w:szCs w:val="20"/>
          <w:lang w:val="en-US" w:eastAsia="zh-CN"/>
        </w:rPr>
        <w:t>,</w:t>
      </w:r>
      <w:r>
        <w:rPr>
          <w:rFonts w:hint="default" w:ascii="Arial" w:hAnsi="Arial" w:cs="Arial"/>
          <w:spacing w:val="6"/>
          <w:sz w:val="20"/>
          <w:szCs w:val="20"/>
        </w:rPr>
        <w:t xml:space="preserve"> China</w:t>
      </w:r>
      <w:r>
        <w:rPr>
          <w:rFonts w:hint="default" w:ascii="Arial" w:hAnsi="Arial" w:eastAsia="宋体" w:cs="Arial"/>
          <w:spacing w:val="8"/>
          <w:kern w:val="2"/>
          <w:sz w:val="20"/>
          <w:szCs w:val="20"/>
          <w:lang w:val="en-US" w:eastAsia="zh-CN" w:bidi="ar-SA"/>
        </w:rPr>
        <w:t>. 72 hours after transfection and screening with puromycin, the same visual field was compared under bright</w:t>
      </w:r>
      <w:r>
        <w:rPr>
          <w:rFonts w:hint="eastAsia" w:ascii="Arial" w:hAnsi="Arial" w:cs="Arial"/>
          <w:spacing w:val="8"/>
          <w:kern w:val="2"/>
          <w:sz w:val="20"/>
          <w:szCs w:val="20"/>
          <w:lang w:val="en-US" w:eastAsia="zh-CN" w:bidi="ar-SA"/>
        </w:rPr>
        <w:t>-</w:t>
      </w:r>
      <w:r>
        <w:rPr>
          <w:rFonts w:hint="default" w:ascii="Arial" w:hAnsi="Arial" w:eastAsia="宋体" w:cs="Arial"/>
          <w:spacing w:val="8"/>
          <w:kern w:val="2"/>
          <w:sz w:val="20"/>
          <w:szCs w:val="20"/>
          <w:lang w:val="en-US" w:eastAsia="zh-CN" w:bidi="ar-SA"/>
        </w:rPr>
        <w:t>field and fluorescence, respectively. The transfection efficiency was estimated to be more than 90% according to the number of cells with fluorescence / the total number of cells in the bright</w:t>
      </w:r>
      <w:r>
        <w:rPr>
          <w:rFonts w:hint="eastAsia" w:ascii="Arial" w:hAnsi="Arial" w:cs="Arial"/>
          <w:spacing w:val="8"/>
          <w:kern w:val="2"/>
          <w:sz w:val="20"/>
          <w:szCs w:val="20"/>
          <w:lang w:val="en-US" w:eastAsia="zh-CN" w:bidi="ar-SA"/>
        </w:rPr>
        <w:t>-</w:t>
      </w:r>
      <w:r>
        <w:rPr>
          <w:rFonts w:hint="default" w:ascii="Arial" w:hAnsi="Arial" w:eastAsia="宋体" w:cs="Arial"/>
          <w:spacing w:val="8"/>
          <w:kern w:val="2"/>
          <w:sz w:val="20"/>
          <w:szCs w:val="20"/>
          <w:lang w:val="en-US" w:eastAsia="zh-CN" w:bidi="ar-SA"/>
        </w:rPr>
        <w:t>fiel</w:t>
      </w:r>
      <w:r>
        <w:rPr>
          <w:rFonts w:hint="default" w:ascii="Arial" w:hAnsi="Arial" w:cs="Arial"/>
          <w:spacing w:val="8"/>
          <w:kern w:val="2"/>
          <w:sz w:val="20"/>
          <w:szCs w:val="20"/>
          <w:lang w:val="en-US" w:eastAsia="zh-CN" w:bidi="ar-SA"/>
        </w:rPr>
        <w:t>d.</w:t>
      </w: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rPr>
          <w:rFonts w:hint="default" w:ascii="Arial" w:hAnsi="Arial" w:cs="Arial"/>
          <w:b/>
          <w:bCs/>
          <w:spacing w:val="8"/>
          <w:kern w:val="2"/>
          <w:sz w:val="20"/>
          <w:szCs w:val="20"/>
          <w:lang w:val="en-US" w:eastAsia="zh-CN" w:bidi="ar-SA"/>
        </w:rPr>
      </w:pPr>
      <w:r>
        <w:rPr>
          <w:rFonts w:hint="default" w:ascii="Arial" w:hAnsi="Arial" w:cs="Arial"/>
          <w:b/>
          <w:bCs/>
          <w:spacing w:val="8"/>
          <w:kern w:val="2"/>
          <w:sz w:val="24"/>
          <w:szCs w:val="24"/>
          <w:lang w:val="en-US" w:eastAsia="zh-CN" w:bidi="ar-SA"/>
        </w:rPr>
        <w:t>Realtime fluorescence quantitative Polymerase Chain Reaction (qPCR)</w:t>
      </w:r>
      <w:r>
        <w:rPr>
          <w:rFonts w:hint="default" w:ascii="Arial" w:hAnsi="Arial" w:cs="Arial"/>
          <w:b/>
          <w:bCs/>
          <w:spacing w:val="8"/>
          <w:kern w:val="2"/>
          <w:sz w:val="20"/>
          <w:szCs w:val="20"/>
          <w:lang w:val="en-US" w:eastAsia="zh-CN" w:bidi="ar-SA"/>
        </w:rPr>
        <w:t xml:space="preserve"> </w:t>
      </w:r>
    </w:p>
    <w:p>
      <w:pPr>
        <w:spacing w:line="480" w:lineRule="auto"/>
        <w:jc w:val="center"/>
        <w:rPr>
          <w:rFonts w:hint="default" w:ascii="Arial" w:hAnsi="Arial" w:cs="Arial"/>
          <w:sz w:val="20"/>
          <w:szCs w:val="20"/>
          <w:lang w:val="en-US" w:eastAsia="zh-CN"/>
        </w:rPr>
      </w:pPr>
      <w:r>
        <w:rPr>
          <w:rFonts w:hint="default" w:ascii="Arial" w:hAnsi="Arial" w:eastAsia="楷体" w:cs="Arial"/>
          <w:b/>
          <w:bCs/>
          <w:color w:val="000000" w:themeColor="text1"/>
          <w:kern w:val="0"/>
          <w:sz w:val="20"/>
          <w:szCs w:val="20"/>
          <w14:textFill>
            <w14:solidFill>
              <w14:schemeClr w14:val="tx1"/>
            </w14:solidFill>
          </w14:textFill>
        </w:rPr>
        <w:t xml:space="preserve">Table </w:t>
      </w:r>
      <w:r>
        <w:rPr>
          <w:rFonts w:hint="default" w:ascii="Arial" w:hAnsi="Arial" w:eastAsia="楷体" w:cs="Arial"/>
          <w:b/>
          <w:bCs/>
          <w:color w:val="000000" w:themeColor="text1"/>
          <w:kern w:val="0"/>
          <w:sz w:val="20"/>
          <w:szCs w:val="20"/>
          <w:lang w:val="en-US" w:eastAsia="zh-CN"/>
          <w14:textFill>
            <w14:solidFill>
              <w14:schemeClr w14:val="tx1"/>
            </w14:solidFill>
          </w14:textFill>
        </w:rPr>
        <w:t>S2</w:t>
      </w:r>
      <w:r>
        <w:rPr>
          <w:rFonts w:hint="default" w:ascii="Arial" w:hAnsi="Arial" w:eastAsia="楷体" w:cs="Arial"/>
          <w:color w:val="000000" w:themeColor="text1"/>
          <w:kern w:val="0"/>
          <w:sz w:val="20"/>
          <w:szCs w:val="20"/>
          <w14:textFill>
            <w14:solidFill>
              <w14:schemeClr w14:val="tx1"/>
            </w14:solidFill>
          </w14:textFill>
        </w:rPr>
        <w:t xml:space="preserve"> Relative expression of HBX mRNA in HepG2 cells after transfection</w:t>
      </w:r>
    </w:p>
    <w:tbl>
      <w:tblPr>
        <w:tblStyle w:val="4"/>
        <w:tblW w:w="9422"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75"/>
        <w:gridCol w:w="1793"/>
        <w:gridCol w:w="2040"/>
        <w:gridCol w:w="1965"/>
        <w:gridCol w:w="1249"/>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2375" w:type="dxa"/>
            <w:tcBorders>
              <w:top w:val="single" w:color="auto" w:sz="12" w:space="0"/>
              <w:bottom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p>
        </w:tc>
        <w:tc>
          <w:tcPr>
            <w:tcW w:w="1793" w:type="dxa"/>
            <w:tcBorders>
              <w:top w:val="single" w:color="auto" w:sz="12" w:space="0"/>
              <w:bottom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bookmarkStart w:id="0" w:name="OLE_LINK5"/>
            <w:r>
              <w:rPr>
                <w:rFonts w:hint="default" w:ascii="Arial" w:hAnsi="Arial" w:eastAsia="宋体" w:cs="Arial"/>
                <w:color w:val="000000" w:themeColor="text1"/>
                <w:kern w:val="0"/>
                <w:sz w:val="20"/>
                <w:szCs w:val="20"/>
                <w14:textFill>
                  <w14:solidFill>
                    <w14:schemeClr w14:val="tx1"/>
                  </w14:solidFill>
                </w14:textFill>
              </w:rPr>
              <w:t>HBXΔ32</w:t>
            </w:r>
            <w:bookmarkEnd w:id="0"/>
          </w:p>
        </w:tc>
        <w:tc>
          <w:tcPr>
            <w:tcW w:w="2040" w:type="dxa"/>
            <w:tcBorders>
              <w:top w:val="single" w:color="auto" w:sz="12" w:space="0"/>
              <w:bottom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bookmarkStart w:id="1" w:name="OLE_LINK6"/>
            <w:r>
              <w:rPr>
                <w:rFonts w:hint="default" w:ascii="Arial" w:hAnsi="Arial" w:eastAsia="宋体" w:cs="Arial"/>
                <w:color w:val="000000" w:themeColor="text1"/>
                <w:kern w:val="0"/>
                <w:sz w:val="20"/>
                <w:szCs w:val="20"/>
                <w14:textFill>
                  <w14:solidFill>
                    <w14:schemeClr w14:val="tx1"/>
                  </w14:solidFill>
                </w14:textFill>
              </w:rPr>
              <w:t>HBXΔ4</w:t>
            </w:r>
            <w:bookmarkEnd w:id="1"/>
          </w:p>
        </w:tc>
        <w:tc>
          <w:tcPr>
            <w:tcW w:w="1965" w:type="dxa"/>
            <w:tcBorders>
              <w:top w:val="single" w:color="auto" w:sz="12" w:space="0"/>
              <w:bottom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bookmarkStart w:id="2" w:name="OLE_LINK7"/>
            <w:r>
              <w:rPr>
                <w:rFonts w:hint="default" w:ascii="Arial" w:hAnsi="Arial" w:eastAsia="宋体" w:cs="Arial"/>
                <w:color w:val="000000" w:themeColor="text1"/>
                <w:kern w:val="0"/>
                <w:sz w:val="20"/>
                <w:szCs w:val="20"/>
                <w14:textFill>
                  <w14:solidFill>
                    <w14:schemeClr w14:val="tx1"/>
                  </w14:solidFill>
                </w14:textFill>
              </w:rPr>
              <w:t>HBX</w:t>
            </w:r>
            <w:bookmarkEnd w:id="2"/>
          </w:p>
        </w:tc>
        <w:tc>
          <w:tcPr>
            <w:tcW w:w="1249" w:type="dxa"/>
            <w:tcBorders>
              <w:top w:val="single" w:color="auto" w:sz="12" w:space="0"/>
              <w:bottom w:val="single" w:color="auto" w:sz="4" w:space="0"/>
            </w:tcBorders>
          </w:tcPr>
          <w:p>
            <w:pPr>
              <w:spacing w:line="480" w:lineRule="auto"/>
              <w:jc w:val="center"/>
              <w:rPr>
                <w:rFonts w:hint="default" w:ascii="Arial" w:hAnsi="Arial" w:eastAsia="宋体" w:cs="Arial"/>
                <w:i/>
                <w:iCs/>
                <w:color w:val="000000" w:themeColor="text1"/>
                <w:kern w:val="0"/>
                <w:sz w:val="20"/>
                <w:szCs w:val="20"/>
                <w14:textFill>
                  <w14:solidFill>
                    <w14:schemeClr w14:val="tx1"/>
                  </w14:solidFill>
                </w14:textFill>
              </w:rPr>
            </w:pPr>
            <w:r>
              <w:rPr>
                <w:rFonts w:hint="default" w:ascii="Arial" w:hAnsi="Arial" w:eastAsia="宋体" w:cs="Arial"/>
                <w:i/>
                <w:iCs/>
                <w:color w:val="000000" w:themeColor="text1"/>
                <w:kern w:val="0"/>
                <w:sz w:val="20"/>
                <w:szCs w:val="20"/>
                <w14:textFill>
                  <w14:solidFill>
                    <w14:schemeClr w14:val="tx1"/>
                  </w14:solidFill>
                </w14:textFill>
              </w:rPr>
              <w:t>P</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2375" w:type="dxa"/>
            <w:tcBorders>
              <w:top w:val="single" w:color="auto" w:sz="4" w:space="0"/>
            </w:tcBorders>
          </w:tcPr>
          <w:p>
            <w:pPr>
              <w:spacing w:line="480" w:lineRule="auto"/>
              <w:jc w:val="both"/>
              <w:rPr>
                <w:rFonts w:hint="default" w:ascii="Arial" w:hAnsi="Arial" w:eastAsia="宋体" w:cs="Arial"/>
                <w:color w:val="000000" w:themeColor="text1"/>
                <w:kern w:val="0"/>
                <w:sz w:val="20"/>
                <w:szCs w:val="20"/>
                <w14:textFill>
                  <w14:solidFill>
                    <w14:schemeClr w14:val="tx1"/>
                  </w14:solidFill>
                </w14:textFill>
              </w:rPr>
            </w:pPr>
            <w:r>
              <w:rPr>
                <w:rFonts w:hint="default" w:ascii="Arial" w:hAnsi="Arial" w:eastAsia="楷体" w:cs="Arial"/>
                <w:color w:val="000000" w:themeColor="text1"/>
                <w:kern w:val="0"/>
                <w:sz w:val="20"/>
                <w:szCs w:val="20"/>
                <w14:textFill>
                  <w14:solidFill>
                    <w14:schemeClr w14:val="tx1"/>
                  </w14:solidFill>
                </w14:textFill>
              </w:rPr>
              <w:t xml:space="preserve">Relative expression </w:t>
            </w:r>
          </w:p>
        </w:tc>
        <w:tc>
          <w:tcPr>
            <w:tcW w:w="1793" w:type="dxa"/>
            <w:tcBorders>
              <w:top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bookmarkStart w:id="3" w:name="OLE_LINK67"/>
            <w:bookmarkStart w:id="4" w:name="OLE_LINK21"/>
            <w:r>
              <w:rPr>
                <w:rFonts w:hint="default" w:ascii="Arial" w:hAnsi="Arial" w:eastAsia="宋体" w:cs="Arial"/>
                <w:color w:val="000000" w:themeColor="text1"/>
                <w:kern w:val="0"/>
                <w:sz w:val="20"/>
                <w:szCs w:val="20"/>
                <w14:textFill>
                  <w14:solidFill>
                    <w14:schemeClr w14:val="tx1"/>
                  </w14:solidFill>
                </w14:textFill>
              </w:rPr>
              <w:t>1.053</w:t>
            </w:r>
            <w:bookmarkEnd w:id="3"/>
            <w:r>
              <w:rPr>
                <w:rFonts w:hint="default" w:ascii="Arial" w:hAnsi="Arial" w:eastAsia="宋体" w:cs="Arial"/>
                <w:color w:val="000000" w:themeColor="text1"/>
                <w:kern w:val="0"/>
                <w:sz w:val="20"/>
                <w:szCs w:val="20"/>
                <w14:textFill>
                  <w14:solidFill>
                    <w14:schemeClr w14:val="tx1"/>
                  </w14:solidFill>
                </w14:textFill>
              </w:rPr>
              <w:t>±</w:t>
            </w:r>
            <w:bookmarkStart w:id="5" w:name="OLE_LINK68"/>
            <w:r>
              <w:rPr>
                <w:rFonts w:hint="default" w:ascii="Arial" w:hAnsi="Arial" w:eastAsia="宋体" w:cs="Arial"/>
                <w:color w:val="000000" w:themeColor="text1"/>
                <w:kern w:val="0"/>
                <w:sz w:val="20"/>
                <w:szCs w:val="20"/>
                <w14:textFill>
                  <w14:solidFill>
                    <w14:schemeClr w14:val="tx1"/>
                  </w14:solidFill>
                </w14:textFill>
              </w:rPr>
              <w:t>0.064</w:t>
            </w:r>
            <w:bookmarkEnd w:id="4"/>
            <w:bookmarkEnd w:id="5"/>
          </w:p>
        </w:tc>
        <w:tc>
          <w:tcPr>
            <w:tcW w:w="2040" w:type="dxa"/>
            <w:tcBorders>
              <w:top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bookmarkStart w:id="6" w:name="OLE_LINK69"/>
            <w:bookmarkStart w:id="7" w:name="OLE_LINK23"/>
            <w:r>
              <w:rPr>
                <w:rFonts w:hint="default" w:ascii="Arial" w:hAnsi="Arial" w:eastAsia="宋体" w:cs="Arial"/>
                <w:color w:val="000000" w:themeColor="text1"/>
                <w:kern w:val="0"/>
                <w:sz w:val="20"/>
                <w:szCs w:val="20"/>
                <w14:textFill>
                  <w14:solidFill>
                    <w14:schemeClr w14:val="tx1"/>
                  </w14:solidFill>
                </w14:textFill>
              </w:rPr>
              <w:t>1.037</w:t>
            </w:r>
            <w:bookmarkEnd w:id="6"/>
            <w:r>
              <w:rPr>
                <w:rFonts w:hint="default" w:ascii="Arial" w:hAnsi="Arial" w:eastAsia="宋体" w:cs="Arial"/>
                <w:color w:val="000000" w:themeColor="text1"/>
                <w:kern w:val="0"/>
                <w:sz w:val="20"/>
                <w:szCs w:val="20"/>
                <w14:textFill>
                  <w14:solidFill>
                    <w14:schemeClr w14:val="tx1"/>
                  </w14:solidFill>
                </w14:textFill>
              </w:rPr>
              <w:t>±</w:t>
            </w:r>
            <w:bookmarkStart w:id="8" w:name="OLE_LINK70"/>
            <w:r>
              <w:rPr>
                <w:rFonts w:hint="default" w:ascii="Arial" w:hAnsi="Arial" w:eastAsia="宋体" w:cs="Arial"/>
                <w:color w:val="000000" w:themeColor="text1"/>
                <w:kern w:val="0"/>
                <w:sz w:val="20"/>
                <w:szCs w:val="20"/>
                <w14:textFill>
                  <w14:solidFill>
                    <w14:schemeClr w14:val="tx1"/>
                  </w14:solidFill>
                </w14:textFill>
              </w:rPr>
              <w:t>0.05</w:t>
            </w:r>
            <w:bookmarkEnd w:id="8"/>
            <w:r>
              <w:rPr>
                <w:rFonts w:hint="default" w:ascii="Arial" w:hAnsi="Arial" w:eastAsia="宋体" w:cs="Arial"/>
                <w:color w:val="000000" w:themeColor="text1"/>
                <w:kern w:val="0"/>
                <w:sz w:val="20"/>
                <w:szCs w:val="20"/>
                <w14:textFill>
                  <w14:solidFill>
                    <w14:schemeClr w14:val="tx1"/>
                  </w14:solidFill>
                </w14:textFill>
              </w:rPr>
              <w:t>0</w:t>
            </w:r>
            <w:bookmarkEnd w:id="7"/>
          </w:p>
        </w:tc>
        <w:tc>
          <w:tcPr>
            <w:tcW w:w="1965" w:type="dxa"/>
            <w:tcBorders>
              <w:top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bookmarkStart w:id="9" w:name="OLE_LINK71"/>
            <w:bookmarkStart w:id="10" w:name="OLE_LINK24"/>
            <w:r>
              <w:rPr>
                <w:rFonts w:hint="default" w:ascii="Arial" w:hAnsi="Arial" w:eastAsia="宋体" w:cs="Arial"/>
                <w:color w:val="000000" w:themeColor="text1"/>
                <w:kern w:val="0"/>
                <w:sz w:val="20"/>
                <w:szCs w:val="20"/>
                <w14:textFill>
                  <w14:solidFill>
                    <w14:schemeClr w14:val="tx1"/>
                  </w14:solidFill>
                </w14:textFill>
              </w:rPr>
              <w:t>1.002</w:t>
            </w:r>
            <w:bookmarkEnd w:id="9"/>
            <w:r>
              <w:rPr>
                <w:rFonts w:hint="default" w:ascii="Arial" w:hAnsi="Arial" w:eastAsia="宋体" w:cs="Arial"/>
                <w:color w:val="000000" w:themeColor="text1"/>
                <w:kern w:val="0"/>
                <w:sz w:val="20"/>
                <w:szCs w:val="20"/>
                <w14:textFill>
                  <w14:solidFill>
                    <w14:schemeClr w14:val="tx1"/>
                  </w14:solidFill>
                </w14:textFill>
              </w:rPr>
              <w:t>±</w:t>
            </w:r>
            <w:r>
              <w:rPr>
                <w:rFonts w:hint="default" w:ascii="Arial" w:hAnsi="Arial" w:eastAsia="宋体" w:cs="Arial"/>
                <w:color w:val="000000" w:themeColor="text1"/>
                <w:kern w:val="0"/>
                <w:sz w:val="20"/>
                <w:szCs w:val="20"/>
                <w:highlight w:val="none"/>
                <w14:textFill>
                  <w14:solidFill>
                    <w14:schemeClr w14:val="tx1"/>
                  </w14:solidFill>
                </w14:textFill>
              </w:rPr>
              <w:t>0.</w:t>
            </w:r>
            <w:r>
              <w:rPr>
                <w:rFonts w:hint="default" w:ascii="Arial" w:hAnsi="Arial" w:cs="Arial"/>
                <w:color w:val="000000" w:themeColor="text1"/>
                <w:kern w:val="0"/>
                <w:sz w:val="20"/>
                <w:szCs w:val="20"/>
                <w:highlight w:val="none"/>
                <w:lang w:val="en-US" w:eastAsia="zh-CN"/>
                <w14:textFill>
                  <w14:solidFill>
                    <w14:schemeClr w14:val="tx1"/>
                  </w14:solidFill>
                </w14:textFill>
              </w:rPr>
              <w:t>0</w:t>
            </w:r>
            <w:r>
              <w:rPr>
                <w:rFonts w:hint="default" w:ascii="Arial" w:hAnsi="Arial" w:eastAsia="宋体" w:cs="Arial"/>
                <w:color w:val="000000" w:themeColor="text1"/>
                <w:kern w:val="0"/>
                <w:sz w:val="20"/>
                <w:szCs w:val="20"/>
                <w:highlight w:val="none"/>
                <w14:textFill>
                  <w14:solidFill>
                    <w14:schemeClr w14:val="tx1"/>
                  </w14:solidFill>
                </w14:textFill>
              </w:rPr>
              <w:t>265</w:t>
            </w:r>
            <w:bookmarkEnd w:id="10"/>
          </w:p>
        </w:tc>
        <w:tc>
          <w:tcPr>
            <w:tcW w:w="1249" w:type="dxa"/>
            <w:tcBorders>
              <w:top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r>
              <w:rPr>
                <w:rFonts w:hint="default" w:ascii="Arial" w:hAnsi="Arial" w:eastAsia="宋体" w:cs="Arial"/>
                <w:color w:val="000000" w:themeColor="text1"/>
                <w:kern w:val="0"/>
                <w:sz w:val="20"/>
                <w:szCs w:val="20"/>
                <w14:textFill>
                  <w14:solidFill>
                    <w14:schemeClr w14:val="tx1"/>
                  </w14:solidFill>
                </w14:textFill>
              </w:rPr>
              <w:t>0.452</w:t>
            </w:r>
          </w:p>
        </w:tc>
      </w:tr>
    </w:tbl>
    <w:p>
      <w:pPr>
        <w:spacing w:line="480" w:lineRule="auto"/>
        <w:jc w:val="center"/>
        <w:rPr>
          <w:rFonts w:hint="default" w:ascii="Arial" w:hAnsi="Arial" w:cs="Arial"/>
          <w:sz w:val="20"/>
          <w:szCs w:val="20"/>
          <w:lang w:val="en-US" w:eastAsia="zh-CN"/>
        </w:rPr>
      </w:pPr>
      <w:r>
        <w:rPr>
          <w:rFonts w:hint="default" w:ascii="Arial" w:hAnsi="Arial" w:cs="Arial"/>
          <w:sz w:val="20"/>
          <w:szCs w:val="20"/>
        </w:rPr>
        <w:drawing>
          <wp:inline distT="0" distB="0" distL="0" distR="0">
            <wp:extent cx="2599055" cy="1824355"/>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2" cstate="print">
                      <a:extLst>
                        <a:ext uri="{28A0092B-C50C-407E-A947-70E740481C1C}">
                          <a14:useLocalDpi xmlns:a14="http://schemas.microsoft.com/office/drawing/2010/main" val="0"/>
                        </a:ext>
                      </a:extLst>
                    </a:blip>
                    <a:srcRect t="2741" b="4386"/>
                    <a:stretch>
                      <a:fillRect/>
                    </a:stretch>
                  </pic:blipFill>
                  <pic:spPr>
                    <a:xfrm>
                      <a:off x="0" y="0"/>
                      <a:ext cx="2599055" cy="1824355"/>
                    </a:xfrm>
                    <a:prstGeom prst="rect">
                      <a:avLst/>
                    </a:prstGeom>
                    <a:noFill/>
                    <a:ln>
                      <a:noFill/>
                    </a:ln>
                  </pic:spPr>
                </pic:pic>
              </a:graphicData>
            </a:graphic>
          </wp:inline>
        </w:drawing>
      </w:r>
    </w:p>
    <w:p>
      <w:pPr>
        <w:spacing w:line="480" w:lineRule="auto"/>
        <w:rPr>
          <w:rFonts w:hint="default" w:ascii="Arial" w:hAnsi="Arial" w:eastAsia="宋体" w:cs="Arial"/>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14:textFill>
            <w14:solidFill>
              <w14:schemeClr w14:val="tx1"/>
            </w14:solidFill>
          </w14:textFill>
        </w:rPr>
        <w:t xml:space="preserve">Figure </w:t>
      </w:r>
      <w:r>
        <w:rPr>
          <w:rFonts w:hint="default" w:ascii="Arial" w:hAnsi="Arial" w:cs="Arial"/>
          <w:b/>
          <w:bCs/>
          <w:color w:val="000000" w:themeColor="text1"/>
          <w:sz w:val="20"/>
          <w:szCs w:val="20"/>
          <w:lang w:val="en-US" w:eastAsia="zh-CN"/>
          <w14:textFill>
            <w14:solidFill>
              <w14:schemeClr w14:val="tx1"/>
            </w14:solidFill>
          </w14:textFill>
        </w:rPr>
        <w:t>S8</w:t>
      </w:r>
      <w:r>
        <w:rPr>
          <w:rFonts w:hint="default" w:ascii="Arial" w:hAnsi="Arial" w:cs="Arial"/>
          <w:color w:val="000000" w:themeColor="text1"/>
          <w:sz w:val="20"/>
          <w:szCs w:val="20"/>
          <w14:textFill>
            <w14:solidFill>
              <w14:schemeClr w14:val="tx1"/>
            </w14:solidFill>
          </w14:textFill>
        </w:rPr>
        <w:t xml:space="preserve"> Relative expression level of HBX mRNA in HepG2 cells after transfection</w:t>
      </w:r>
      <w:r>
        <w:rPr>
          <w:rFonts w:hint="default" w:ascii="Arial" w:hAnsi="Arial" w:cs="Arial"/>
          <w:color w:val="000000" w:themeColor="text1"/>
          <w:sz w:val="20"/>
          <w:szCs w:val="20"/>
          <w:lang w:val="en-US" w:eastAsia="zh-CN"/>
          <w14:textFill>
            <w14:solidFill>
              <w14:schemeClr w14:val="tx1"/>
            </w14:solidFill>
          </w14:textFill>
        </w:rPr>
        <w:t>.</w:t>
      </w: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cs="Arial"/>
          <w:b/>
          <w:bCs/>
          <w:spacing w:val="8"/>
          <w:kern w:val="2"/>
          <w:sz w:val="20"/>
          <w:szCs w:val="20"/>
          <w:lang w:val="en-US" w:eastAsia="zh-CN" w:bidi="ar-SA"/>
        </w:rPr>
      </w:pPr>
    </w:p>
    <w:p>
      <w:pPr>
        <w:numPr>
          <w:ilvl w:val="0"/>
          <w:numId w:val="0"/>
        </w:numPr>
        <w:spacing w:line="480" w:lineRule="auto"/>
        <w:rPr>
          <w:rFonts w:hint="default" w:ascii="Arial" w:hAnsi="Arial" w:eastAsia="宋体" w:cs="Arial"/>
          <w:b/>
          <w:bCs/>
          <w:spacing w:val="8"/>
          <w:kern w:val="2"/>
          <w:sz w:val="24"/>
          <w:szCs w:val="24"/>
          <w:lang w:val="en-US" w:eastAsia="zh-CN" w:bidi="ar-SA"/>
        </w:rPr>
      </w:pPr>
      <w:r>
        <w:rPr>
          <w:rFonts w:hint="default" w:ascii="Arial" w:hAnsi="Arial" w:cs="Arial"/>
          <w:b/>
          <w:bCs/>
          <w:spacing w:val="8"/>
          <w:kern w:val="2"/>
          <w:sz w:val="24"/>
          <w:szCs w:val="24"/>
          <w:lang w:val="en-US" w:eastAsia="zh-CN" w:bidi="ar-SA"/>
        </w:rPr>
        <w:t>Westernblot (WB)</w:t>
      </w:r>
    </w:p>
    <w:p>
      <w:pPr>
        <w:spacing w:line="480" w:lineRule="auto"/>
        <w:jc w:val="both"/>
        <w:rPr>
          <w:rFonts w:hint="default" w:ascii="Arial" w:hAnsi="Arial" w:eastAsia="楷体" w:cs="Arial"/>
          <w:color w:val="000000" w:themeColor="text1"/>
          <w:kern w:val="0"/>
          <w:sz w:val="20"/>
          <w:szCs w:val="20"/>
          <w14:textFill>
            <w14:solidFill>
              <w14:schemeClr w14:val="tx1"/>
            </w14:solidFill>
          </w14:textFill>
        </w:rPr>
      </w:pPr>
      <w:r>
        <w:rPr>
          <w:rFonts w:hint="default" w:ascii="Arial" w:hAnsi="Arial" w:eastAsia="楷体" w:cs="Arial"/>
          <w:b/>
          <w:bCs/>
          <w:color w:val="000000" w:themeColor="text1"/>
          <w:kern w:val="0"/>
          <w:sz w:val="20"/>
          <w:szCs w:val="20"/>
          <w14:textFill>
            <w14:solidFill>
              <w14:schemeClr w14:val="tx1"/>
            </w14:solidFill>
          </w14:textFill>
        </w:rPr>
        <w:t xml:space="preserve">Table </w:t>
      </w:r>
      <w:r>
        <w:rPr>
          <w:rFonts w:hint="default" w:ascii="Arial" w:hAnsi="Arial" w:eastAsia="楷体" w:cs="Arial"/>
          <w:b/>
          <w:bCs/>
          <w:color w:val="000000" w:themeColor="text1"/>
          <w:kern w:val="0"/>
          <w:sz w:val="20"/>
          <w:szCs w:val="20"/>
          <w:lang w:val="en-US" w:eastAsia="zh-CN"/>
          <w14:textFill>
            <w14:solidFill>
              <w14:schemeClr w14:val="tx1"/>
            </w14:solidFill>
          </w14:textFill>
        </w:rPr>
        <w:t>S3</w:t>
      </w:r>
      <w:r>
        <w:rPr>
          <w:rFonts w:hint="default" w:ascii="Arial" w:hAnsi="Arial" w:eastAsia="楷体" w:cs="Arial"/>
          <w:color w:val="000000" w:themeColor="text1"/>
          <w:kern w:val="0"/>
          <w:sz w:val="20"/>
          <w:szCs w:val="20"/>
          <w14:textFill>
            <w14:solidFill>
              <w14:schemeClr w14:val="tx1"/>
            </w14:solidFill>
          </w14:textFill>
        </w:rPr>
        <w:t xml:space="preserve"> Relative expression of HBX protein level</w:t>
      </w:r>
      <w:r>
        <w:rPr>
          <w:rFonts w:hint="default" w:ascii="Arial" w:hAnsi="Arial" w:eastAsia="楷体" w:cs="Arial"/>
          <w:color w:val="000000" w:themeColor="text1"/>
          <w:kern w:val="0"/>
          <w:sz w:val="20"/>
          <w:szCs w:val="20"/>
          <w:lang w:val="en-US" w:eastAsia="zh-CN"/>
          <w14:textFill>
            <w14:solidFill>
              <w14:schemeClr w14:val="tx1"/>
            </w14:solidFill>
          </w14:textFill>
        </w:rPr>
        <w:t>s</w:t>
      </w:r>
      <w:r>
        <w:rPr>
          <w:rFonts w:hint="default" w:ascii="Arial" w:hAnsi="Arial" w:eastAsia="楷体" w:cs="Arial"/>
          <w:color w:val="000000" w:themeColor="text1"/>
          <w:kern w:val="0"/>
          <w:sz w:val="20"/>
          <w:szCs w:val="20"/>
          <w14:textFill>
            <w14:solidFill>
              <w14:schemeClr w14:val="tx1"/>
            </w14:solidFill>
          </w14:textFill>
        </w:rPr>
        <w:t xml:space="preserve"> in HepG2 cells after transfection</w:t>
      </w:r>
    </w:p>
    <w:tbl>
      <w:tblPr>
        <w:tblStyle w:val="4"/>
        <w:tblW w:w="9186"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23"/>
        <w:gridCol w:w="1882"/>
        <w:gridCol w:w="1928"/>
        <w:gridCol w:w="1942"/>
        <w:gridCol w:w="1111"/>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23" w:type="dxa"/>
            <w:tcBorders>
              <w:top w:val="single" w:color="auto" w:sz="12" w:space="0"/>
              <w:bottom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p>
        </w:tc>
        <w:tc>
          <w:tcPr>
            <w:tcW w:w="1882" w:type="dxa"/>
            <w:tcBorders>
              <w:top w:val="single" w:color="auto" w:sz="12" w:space="0"/>
              <w:bottom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r>
              <w:rPr>
                <w:rFonts w:hint="default" w:ascii="Arial" w:hAnsi="Arial" w:eastAsia="宋体" w:cs="Arial"/>
                <w:color w:val="000000" w:themeColor="text1"/>
                <w:kern w:val="0"/>
                <w:sz w:val="20"/>
                <w:szCs w:val="20"/>
                <w14:textFill>
                  <w14:solidFill>
                    <w14:schemeClr w14:val="tx1"/>
                  </w14:solidFill>
                </w14:textFill>
              </w:rPr>
              <w:t>HBXΔ32</w:t>
            </w:r>
          </w:p>
        </w:tc>
        <w:tc>
          <w:tcPr>
            <w:tcW w:w="1928" w:type="dxa"/>
            <w:tcBorders>
              <w:top w:val="single" w:color="auto" w:sz="12" w:space="0"/>
              <w:bottom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r>
              <w:rPr>
                <w:rFonts w:hint="default" w:ascii="Arial" w:hAnsi="Arial" w:eastAsia="宋体" w:cs="Arial"/>
                <w:color w:val="000000" w:themeColor="text1"/>
                <w:kern w:val="0"/>
                <w:sz w:val="20"/>
                <w:szCs w:val="20"/>
                <w14:textFill>
                  <w14:solidFill>
                    <w14:schemeClr w14:val="tx1"/>
                  </w14:solidFill>
                </w14:textFill>
              </w:rPr>
              <w:t>HBXΔ4</w:t>
            </w:r>
          </w:p>
        </w:tc>
        <w:tc>
          <w:tcPr>
            <w:tcW w:w="1942" w:type="dxa"/>
            <w:tcBorders>
              <w:top w:val="single" w:color="auto" w:sz="12" w:space="0"/>
              <w:bottom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r>
              <w:rPr>
                <w:rFonts w:hint="default" w:ascii="Arial" w:hAnsi="Arial" w:eastAsia="宋体" w:cs="Arial"/>
                <w:color w:val="000000" w:themeColor="text1"/>
                <w:kern w:val="0"/>
                <w:sz w:val="20"/>
                <w:szCs w:val="20"/>
                <w14:textFill>
                  <w14:solidFill>
                    <w14:schemeClr w14:val="tx1"/>
                  </w14:solidFill>
                </w14:textFill>
              </w:rPr>
              <w:t>HBX</w:t>
            </w:r>
          </w:p>
        </w:tc>
        <w:tc>
          <w:tcPr>
            <w:tcW w:w="1111" w:type="dxa"/>
            <w:tcBorders>
              <w:top w:val="single" w:color="auto" w:sz="12" w:space="0"/>
              <w:bottom w:val="single" w:color="auto" w:sz="4" w:space="0"/>
            </w:tcBorders>
          </w:tcPr>
          <w:p>
            <w:pPr>
              <w:spacing w:line="480" w:lineRule="auto"/>
              <w:jc w:val="center"/>
              <w:rPr>
                <w:rFonts w:hint="default" w:ascii="Arial" w:hAnsi="Arial" w:eastAsia="宋体" w:cs="Arial"/>
                <w:i/>
                <w:iCs/>
                <w:color w:val="000000" w:themeColor="text1"/>
                <w:kern w:val="0"/>
                <w:sz w:val="20"/>
                <w:szCs w:val="20"/>
                <w14:textFill>
                  <w14:solidFill>
                    <w14:schemeClr w14:val="tx1"/>
                  </w14:solidFill>
                </w14:textFill>
              </w:rPr>
            </w:pPr>
            <w:r>
              <w:rPr>
                <w:rFonts w:hint="default" w:ascii="Arial" w:hAnsi="Arial" w:eastAsia="宋体" w:cs="Arial"/>
                <w:i/>
                <w:iCs/>
                <w:color w:val="000000" w:themeColor="text1"/>
                <w:kern w:val="0"/>
                <w:sz w:val="20"/>
                <w:szCs w:val="20"/>
                <w14:textFill>
                  <w14:solidFill>
                    <w14:schemeClr w14:val="tx1"/>
                  </w14:solidFill>
                </w14:textFill>
              </w:rPr>
              <w:t>P</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23" w:type="dxa"/>
            <w:tcBorders>
              <w:top w:val="single" w:color="auto" w:sz="4" w:space="0"/>
            </w:tcBorders>
          </w:tcPr>
          <w:p>
            <w:pPr>
              <w:spacing w:line="480" w:lineRule="auto"/>
              <w:jc w:val="both"/>
              <w:rPr>
                <w:rFonts w:hint="default" w:ascii="Arial" w:hAnsi="Arial" w:eastAsia="宋体" w:cs="Arial"/>
                <w:color w:val="000000" w:themeColor="text1"/>
                <w:kern w:val="0"/>
                <w:sz w:val="20"/>
                <w:szCs w:val="20"/>
                <w14:textFill>
                  <w14:solidFill>
                    <w14:schemeClr w14:val="tx1"/>
                  </w14:solidFill>
                </w14:textFill>
              </w:rPr>
            </w:pPr>
            <w:r>
              <w:rPr>
                <w:rFonts w:hint="default" w:ascii="Arial" w:hAnsi="Arial" w:eastAsia="楷体" w:cs="Arial"/>
                <w:color w:val="000000" w:themeColor="text1"/>
                <w:kern w:val="0"/>
                <w:sz w:val="20"/>
                <w:szCs w:val="20"/>
                <w14:textFill>
                  <w14:solidFill>
                    <w14:schemeClr w14:val="tx1"/>
                  </w14:solidFill>
                </w14:textFill>
              </w:rPr>
              <w:t xml:space="preserve">Relative </w:t>
            </w:r>
            <w:r>
              <w:rPr>
                <w:rFonts w:hint="default" w:ascii="Arial" w:hAnsi="Arial" w:eastAsia="楷体" w:cs="Arial"/>
                <w:color w:val="000000" w:themeColor="text1"/>
                <w:kern w:val="0"/>
                <w:sz w:val="20"/>
                <w:szCs w:val="20"/>
                <w:lang w:val="en-US" w:eastAsia="zh-CN"/>
                <w14:textFill>
                  <w14:solidFill>
                    <w14:schemeClr w14:val="tx1"/>
                  </w14:solidFill>
                </w14:textFill>
              </w:rPr>
              <w:t>e</w:t>
            </w:r>
            <w:r>
              <w:rPr>
                <w:rFonts w:hint="default" w:ascii="Arial" w:hAnsi="Arial" w:eastAsia="楷体" w:cs="Arial"/>
                <w:color w:val="000000" w:themeColor="text1"/>
                <w:kern w:val="0"/>
                <w:sz w:val="20"/>
                <w:szCs w:val="20"/>
                <w14:textFill>
                  <w14:solidFill>
                    <w14:schemeClr w14:val="tx1"/>
                  </w14:solidFill>
                </w14:textFill>
              </w:rPr>
              <w:t>xpression</w:t>
            </w:r>
          </w:p>
        </w:tc>
        <w:tc>
          <w:tcPr>
            <w:tcW w:w="1882" w:type="dxa"/>
            <w:tcBorders>
              <w:top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bookmarkStart w:id="11" w:name="OLE_LINK72"/>
            <w:r>
              <w:rPr>
                <w:rFonts w:hint="default" w:ascii="Arial" w:hAnsi="Arial" w:eastAsia="宋体" w:cs="Arial"/>
                <w:color w:val="000000" w:themeColor="text1"/>
                <w:kern w:val="0"/>
                <w:sz w:val="20"/>
                <w:szCs w:val="20"/>
                <w14:textFill>
                  <w14:solidFill>
                    <w14:schemeClr w14:val="tx1"/>
                  </w14:solidFill>
                </w14:textFill>
              </w:rPr>
              <w:t>1.030</w:t>
            </w:r>
            <w:bookmarkEnd w:id="11"/>
            <w:r>
              <w:rPr>
                <w:rFonts w:hint="default" w:ascii="Arial" w:hAnsi="Arial" w:eastAsia="宋体" w:cs="Arial"/>
                <w:color w:val="000000" w:themeColor="text1"/>
                <w:kern w:val="0"/>
                <w:sz w:val="20"/>
                <w:szCs w:val="20"/>
                <w14:textFill>
                  <w14:solidFill>
                    <w14:schemeClr w14:val="tx1"/>
                  </w14:solidFill>
                </w14:textFill>
              </w:rPr>
              <w:t>±</w:t>
            </w:r>
            <w:bookmarkStart w:id="12" w:name="OLE_LINK73"/>
            <w:r>
              <w:rPr>
                <w:rFonts w:hint="default" w:ascii="Arial" w:hAnsi="Arial" w:eastAsia="宋体" w:cs="Arial"/>
                <w:color w:val="000000" w:themeColor="text1"/>
                <w:kern w:val="0"/>
                <w:sz w:val="20"/>
                <w:szCs w:val="20"/>
                <w14:textFill>
                  <w14:solidFill>
                    <w14:schemeClr w14:val="tx1"/>
                  </w14:solidFill>
                </w14:textFill>
              </w:rPr>
              <w:t>0.01</w:t>
            </w:r>
            <w:bookmarkEnd w:id="12"/>
            <w:r>
              <w:rPr>
                <w:rFonts w:hint="default" w:ascii="Arial" w:hAnsi="Arial" w:eastAsia="宋体" w:cs="Arial"/>
                <w:color w:val="000000" w:themeColor="text1"/>
                <w:kern w:val="0"/>
                <w:sz w:val="20"/>
                <w:szCs w:val="20"/>
                <w14:textFill>
                  <w14:solidFill>
                    <w14:schemeClr w14:val="tx1"/>
                  </w14:solidFill>
                </w14:textFill>
              </w:rPr>
              <w:t>0</w:t>
            </w:r>
          </w:p>
        </w:tc>
        <w:tc>
          <w:tcPr>
            <w:tcW w:w="1928" w:type="dxa"/>
            <w:tcBorders>
              <w:top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bookmarkStart w:id="13" w:name="OLE_LINK74"/>
            <w:r>
              <w:rPr>
                <w:rFonts w:hint="default" w:ascii="Arial" w:hAnsi="Arial" w:eastAsia="宋体" w:cs="Arial"/>
                <w:color w:val="000000" w:themeColor="text1"/>
                <w:kern w:val="0"/>
                <w:sz w:val="20"/>
                <w:szCs w:val="20"/>
                <w14:textFill>
                  <w14:solidFill>
                    <w14:schemeClr w14:val="tx1"/>
                  </w14:solidFill>
                </w14:textFill>
              </w:rPr>
              <w:t>1.01</w:t>
            </w:r>
            <w:bookmarkEnd w:id="13"/>
            <w:r>
              <w:rPr>
                <w:rFonts w:hint="default" w:ascii="Arial" w:hAnsi="Arial" w:eastAsia="宋体" w:cs="Arial"/>
                <w:color w:val="000000" w:themeColor="text1"/>
                <w:kern w:val="0"/>
                <w:sz w:val="20"/>
                <w:szCs w:val="20"/>
                <w14:textFill>
                  <w14:solidFill>
                    <w14:schemeClr w14:val="tx1"/>
                  </w14:solidFill>
                </w14:textFill>
              </w:rPr>
              <w:t>0±</w:t>
            </w:r>
            <w:bookmarkStart w:id="14" w:name="OLE_LINK75"/>
            <w:r>
              <w:rPr>
                <w:rFonts w:hint="default" w:ascii="Arial" w:hAnsi="Arial" w:eastAsia="宋体" w:cs="Arial"/>
                <w:color w:val="000000" w:themeColor="text1"/>
                <w:kern w:val="0"/>
                <w:sz w:val="20"/>
                <w:szCs w:val="20"/>
                <w14:textFill>
                  <w14:solidFill>
                    <w14:schemeClr w14:val="tx1"/>
                  </w14:solidFill>
                </w14:textFill>
              </w:rPr>
              <w:t>0.026</w:t>
            </w:r>
            <w:bookmarkEnd w:id="14"/>
          </w:p>
        </w:tc>
        <w:tc>
          <w:tcPr>
            <w:tcW w:w="1942" w:type="dxa"/>
            <w:tcBorders>
              <w:top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bookmarkStart w:id="15" w:name="OLE_LINK76"/>
            <w:r>
              <w:rPr>
                <w:rFonts w:hint="default" w:ascii="Arial" w:hAnsi="Arial" w:eastAsia="宋体" w:cs="Arial"/>
                <w:color w:val="000000" w:themeColor="text1"/>
                <w:kern w:val="0"/>
                <w:sz w:val="20"/>
                <w:szCs w:val="20"/>
                <w14:textFill>
                  <w14:solidFill>
                    <w14:schemeClr w14:val="tx1"/>
                  </w14:solidFill>
                </w14:textFill>
              </w:rPr>
              <w:t>1.003</w:t>
            </w:r>
            <w:bookmarkEnd w:id="15"/>
            <w:r>
              <w:rPr>
                <w:rFonts w:hint="default" w:ascii="Arial" w:hAnsi="Arial" w:eastAsia="宋体" w:cs="Arial"/>
                <w:color w:val="000000" w:themeColor="text1"/>
                <w:kern w:val="0"/>
                <w:sz w:val="20"/>
                <w:szCs w:val="20"/>
                <w14:textFill>
                  <w14:solidFill>
                    <w14:schemeClr w14:val="tx1"/>
                  </w14:solidFill>
                </w14:textFill>
              </w:rPr>
              <w:t>±</w:t>
            </w:r>
            <w:bookmarkStart w:id="16" w:name="OLE_LINK77"/>
            <w:r>
              <w:rPr>
                <w:rFonts w:hint="default" w:ascii="Arial" w:hAnsi="Arial" w:eastAsia="宋体" w:cs="Arial"/>
                <w:color w:val="000000" w:themeColor="text1"/>
                <w:kern w:val="0"/>
                <w:sz w:val="20"/>
                <w:szCs w:val="20"/>
                <w14:textFill>
                  <w14:solidFill>
                    <w14:schemeClr w14:val="tx1"/>
                  </w14:solidFill>
                </w14:textFill>
              </w:rPr>
              <w:t>0.006</w:t>
            </w:r>
            <w:bookmarkEnd w:id="16"/>
          </w:p>
        </w:tc>
        <w:tc>
          <w:tcPr>
            <w:tcW w:w="1111" w:type="dxa"/>
            <w:tcBorders>
              <w:top w:val="single" w:color="auto" w:sz="4" w:space="0"/>
            </w:tcBorders>
          </w:tcPr>
          <w:p>
            <w:pPr>
              <w:spacing w:line="480" w:lineRule="auto"/>
              <w:jc w:val="center"/>
              <w:rPr>
                <w:rFonts w:hint="default" w:ascii="Arial" w:hAnsi="Arial" w:eastAsia="宋体" w:cs="Arial"/>
                <w:color w:val="000000" w:themeColor="text1"/>
                <w:kern w:val="0"/>
                <w:sz w:val="20"/>
                <w:szCs w:val="20"/>
                <w14:textFill>
                  <w14:solidFill>
                    <w14:schemeClr w14:val="tx1"/>
                  </w14:solidFill>
                </w14:textFill>
              </w:rPr>
            </w:pPr>
            <w:r>
              <w:rPr>
                <w:rFonts w:hint="default" w:ascii="Arial" w:hAnsi="Arial" w:eastAsia="宋体" w:cs="Arial"/>
                <w:color w:val="000000" w:themeColor="text1"/>
                <w:kern w:val="0"/>
                <w:sz w:val="20"/>
                <w:szCs w:val="20"/>
                <w14:textFill>
                  <w14:solidFill>
                    <w14:schemeClr w14:val="tx1"/>
                  </w14:solidFill>
                </w14:textFill>
              </w:rPr>
              <w:t>0.206</w:t>
            </w:r>
          </w:p>
        </w:tc>
      </w:tr>
    </w:tbl>
    <w:p>
      <w:pPr>
        <w:spacing w:line="480" w:lineRule="auto"/>
        <w:rPr>
          <w:rFonts w:hint="default" w:ascii="Arial" w:hAnsi="Arial" w:eastAsia="宋体" w:cs="Arial"/>
          <w:color w:val="000000" w:themeColor="text1"/>
          <w:sz w:val="20"/>
          <w:szCs w:val="20"/>
          <w:lang w:val="en-US" w:eastAsia="zh-CN"/>
          <w14:textFill>
            <w14:solidFill>
              <w14:schemeClr w14:val="tx1"/>
            </w14:solidFill>
          </w14:textFill>
        </w:rPr>
      </w:pPr>
    </w:p>
    <w:p>
      <w:pPr>
        <w:spacing w:line="480" w:lineRule="auto"/>
        <w:jc w:val="center"/>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drawing>
          <wp:inline distT="0" distB="0" distL="0" distR="0">
            <wp:extent cx="3061335" cy="1089025"/>
            <wp:effectExtent l="0" t="0" r="571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3"/>
                    <a:srcRect t="23088" r="17151" b="27417"/>
                    <a:stretch>
                      <a:fillRect/>
                    </a:stretch>
                  </pic:blipFill>
                  <pic:spPr>
                    <a:xfrm>
                      <a:off x="0" y="0"/>
                      <a:ext cx="3062283" cy="1089025"/>
                    </a:xfrm>
                    <a:prstGeom prst="rect">
                      <a:avLst/>
                    </a:prstGeom>
                    <a:ln>
                      <a:noFill/>
                    </a:ln>
                  </pic:spPr>
                </pic:pic>
              </a:graphicData>
            </a:graphic>
          </wp:inline>
        </w:drawing>
      </w:r>
    </w:p>
    <w:p>
      <w:pPr>
        <w:spacing w:line="480" w:lineRule="auto"/>
        <w:jc w:val="both"/>
        <w:rPr>
          <w:rFonts w:hint="default" w:ascii="Arial" w:hAnsi="Arial" w:eastAsia="楷体" w:cs="Arial"/>
          <w:color w:val="000000" w:themeColor="text1"/>
          <w:sz w:val="20"/>
          <w:szCs w:val="20"/>
          <w:lang w:val="en-US" w:eastAsia="zh-CN"/>
          <w14:textFill>
            <w14:solidFill>
              <w14:schemeClr w14:val="tx1"/>
            </w14:solidFill>
          </w14:textFill>
        </w:rPr>
      </w:pPr>
      <w:r>
        <w:rPr>
          <w:rFonts w:hint="default" w:ascii="Arial" w:hAnsi="Arial" w:eastAsia="楷体" w:cs="Arial"/>
          <w:b/>
          <w:bCs/>
          <w:color w:val="000000" w:themeColor="text1"/>
          <w:sz w:val="20"/>
          <w:szCs w:val="20"/>
          <w14:textFill>
            <w14:solidFill>
              <w14:schemeClr w14:val="tx1"/>
            </w14:solidFill>
          </w14:textFill>
        </w:rPr>
        <w:t xml:space="preserve">Figure </w:t>
      </w:r>
      <w:r>
        <w:rPr>
          <w:rFonts w:hint="default" w:ascii="Arial" w:hAnsi="Arial" w:eastAsia="楷体" w:cs="Arial"/>
          <w:b/>
          <w:bCs/>
          <w:color w:val="000000" w:themeColor="text1"/>
          <w:sz w:val="20"/>
          <w:szCs w:val="20"/>
          <w:lang w:val="en-US" w:eastAsia="zh-CN"/>
          <w14:textFill>
            <w14:solidFill>
              <w14:schemeClr w14:val="tx1"/>
            </w14:solidFill>
          </w14:textFill>
        </w:rPr>
        <w:t>S9</w:t>
      </w:r>
      <w:r>
        <w:rPr>
          <w:rFonts w:hint="default" w:ascii="Arial" w:hAnsi="Arial" w:eastAsia="楷体" w:cs="Arial"/>
          <w:color w:val="000000" w:themeColor="text1"/>
          <w:sz w:val="20"/>
          <w:szCs w:val="20"/>
          <w14:textFill>
            <w14:solidFill>
              <w14:schemeClr w14:val="tx1"/>
            </w14:solidFill>
          </w14:textFill>
        </w:rPr>
        <w:t xml:space="preserve"> HBX protein expression electrophoresis of HepG2 cells after transfection</w:t>
      </w:r>
      <w:r>
        <w:rPr>
          <w:rFonts w:hint="default" w:ascii="Arial" w:hAnsi="Arial" w:eastAsia="楷体" w:cs="Arial"/>
          <w:color w:val="000000" w:themeColor="text1"/>
          <w:sz w:val="20"/>
          <w:szCs w:val="20"/>
          <w:lang w:val="en-US" w:eastAsia="zh-CN"/>
          <w14:textFill>
            <w14:solidFill>
              <w14:schemeClr w14:val="tx1"/>
            </w14:solidFill>
          </w14:textFill>
        </w:rPr>
        <w:t>.</w:t>
      </w:r>
    </w:p>
    <w:p>
      <w:pPr>
        <w:spacing w:line="480" w:lineRule="auto"/>
        <w:rPr>
          <w:rFonts w:hint="default" w:ascii="Arial" w:hAnsi="Arial" w:eastAsia="楷体" w:cs="Arial"/>
          <w:color w:val="000000" w:themeColor="text1"/>
          <w:sz w:val="20"/>
          <w:szCs w:val="20"/>
          <w14:textFill>
            <w14:solidFill>
              <w14:schemeClr w14:val="tx1"/>
            </w14:solidFill>
          </w14:textFill>
        </w:rPr>
      </w:pPr>
    </w:p>
    <w:p>
      <w:pPr>
        <w:spacing w:line="480" w:lineRule="auto"/>
        <w:jc w:val="center"/>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drawing>
          <wp:inline distT="0" distB="0" distL="0" distR="0">
            <wp:extent cx="2922905" cy="2102485"/>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22905" cy="2102485"/>
                    </a:xfrm>
                    <a:prstGeom prst="rect">
                      <a:avLst/>
                    </a:prstGeom>
                  </pic:spPr>
                </pic:pic>
              </a:graphicData>
            </a:graphic>
          </wp:inline>
        </w:drawing>
      </w:r>
    </w:p>
    <w:p>
      <w:pPr>
        <w:spacing w:line="480" w:lineRule="auto"/>
        <w:jc w:val="center"/>
        <w:rPr>
          <w:rFonts w:hint="default" w:ascii="Arial" w:hAnsi="Arial" w:eastAsia="宋体" w:cs="Arial"/>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14:textFill>
            <w14:solidFill>
              <w14:schemeClr w14:val="tx1"/>
            </w14:solidFill>
          </w14:textFill>
        </w:rPr>
        <w:t xml:space="preserve">Figure </w:t>
      </w:r>
      <w:r>
        <w:rPr>
          <w:rFonts w:hint="default" w:ascii="Arial" w:hAnsi="Arial" w:cs="Arial"/>
          <w:b/>
          <w:bCs/>
          <w:color w:val="000000" w:themeColor="text1"/>
          <w:sz w:val="20"/>
          <w:szCs w:val="20"/>
          <w:lang w:val="en-US" w:eastAsia="zh-CN"/>
          <w14:textFill>
            <w14:solidFill>
              <w14:schemeClr w14:val="tx1"/>
            </w14:solidFill>
          </w14:textFill>
        </w:rPr>
        <w:t>S10</w:t>
      </w:r>
      <w:r>
        <w:rPr>
          <w:rFonts w:hint="default" w:ascii="Arial" w:hAnsi="Arial" w:cs="Arial"/>
          <w:b/>
          <w:bCs/>
          <w:color w:val="000000" w:themeColor="text1"/>
          <w:sz w:val="20"/>
          <w:szCs w:val="20"/>
          <w14:textFill>
            <w14:solidFill>
              <w14:schemeClr w14:val="tx1"/>
            </w14:solidFill>
          </w14:textFill>
        </w:rPr>
        <w:t xml:space="preserve"> </w:t>
      </w:r>
      <w:r>
        <w:rPr>
          <w:rFonts w:hint="default" w:ascii="Arial" w:hAnsi="Arial" w:cs="Arial"/>
          <w:color w:val="000000" w:themeColor="text1"/>
          <w:sz w:val="20"/>
          <w:szCs w:val="20"/>
          <w14:textFill>
            <w14:solidFill>
              <w14:schemeClr w14:val="tx1"/>
            </w14:solidFill>
          </w14:textFill>
        </w:rPr>
        <w:t>HBX protein expression level in HepG2 cells after transfection</w:t>
      </w:r>
      <w:r>
        <w:rPr>
          <w:rFonts w:hint="default" w:ascii="Arial" w:hAnsi="Arial" w:cs="Arial"/>
          <w:color w:val="000000" w:themeColor="text1"/>
          <w:sz w:val="20"/>
          <w:szCs w:val="20"/>
          <w:lang w:val="en-US" w:eastAsia="zh-CN"/>
          <w14:textFill>
            <w14:solidFill>
              <w14:schemeClr w14:val="tx1"/>
            </w14:solidFill>
          </w14:textFill>
        </w:rPr>
        <w:t>.</w:t>
      </w:r>
    </w:p>
    <w:p>
      <w:pPr>
        <w:spacing w:line="480" w:lineRule="auto"/>
        <w:rPr>
          <w:rFonts w:hint="default" w:ascii="Arial" w:hAnsi="Arial" w:cs="Arial"/>
          <w:sz w:val="20"/>
          <w:szCs w:val="20"/>
        </w:rPr>
      </w:pPr>
    </w:p>
    <w:p>
      <w:pPr>
        <w:spacing w:line="480" w:lineRule="auto"/>
        <w:rPr>
          <w:rFonts w:hint="default" w:ascii="Arial" w:hAnsi="Arial" w:cs="Arial"/>
          <w:sz w:val="20"/>
          <w:szCs w:val="20"/>
        </w:rPr>
      </w:pPr>
    </w:p>
    <w:p>
      <w:pPr>
        <w:spacing w:line="480" w:lineRule="auto"/>
        <w:rPr>
          <w:rFonts w:hint="default" w:ascii="Arial" w:hAnsi="Arial" w:cs="Arial"/>
          <w:sz w:val="20"/>
          <w:szCs w:val="2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both"/>
        <w:rPr>
          <w:rFonts w:hint="default" w:ascii="Arial" w:hAnsi="Arial" w:cs="Arial"/>
          <w:b/>
          <w:bCs/>
          <w:spacing w:val="8"/>
          <w:sz w:val="20"/>
          <w:szCs w:val="2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both"/>
        <w:rPr>
          <w:rFonts w:hint="default" w:ascii="Arial" w:hAnsi="Arial" w:cs="Arial"/>
          <w:b/>
          <w:bCs/>
          <w:spacing w:val="8"/>
          <w:sz w:val="32"/>
          <w:szCs w:val="32"/>
          <w:lang w:val="en-US" w:eastAsia="zh-CN"/>
        </w:rPr>
      </w:pPr>
      <w:r>
        <w:rPr>
          <w:rFonts w:hint="default" w:ascii="Arial" w:hAnsi="Arial" w:cs="Arial"/>
          <w:b/>
          <w:bCs/>
          <w:spacing w:val="8"/>
          <w:sz w:val="32"/>
          <w:szCs w:val="32"/>
        </w:rPr>
        <w:t>Supplementary material</w:t>
      </w:r>
      <w:r>
        <w:rPr>
          <w:rFonts w:hint="default" w:ascii="Arial" w:hAnsi="Arial" w:cs="Arial"/>
          <w:b/>
          <w:bCs/>
          <w:spacing w:val="8"/>
          <w:sz w:val="32"/>
          <w:szCs w:val="32"/>
          <w:lang w:val="en-US" w:eastAsia="zh-CN"/>
        </w:rPr>
        <w:t xml:space="preserve"> 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both"/>
        <w:rPr>
          <w:rFonts w:hint="default" w:ascii="Arial" w:hAnsi="Arial" w:cs="Arial"/>
          <w:b w:val="0"/>
          <w:bCs w:val="0"/>
          <w:spacing w:val="6"/>
          <w:sz w:val="20"/>
          <w:szCs w:val="20"/>
          <w:lang w:val="en-US" w:eastAsia="zh-CN"/>
        </w:rPr>
      </w:pPr>
      <w:r>
        <w:rPr>
          <w:rFonts w:hint="default" w:ascii="Arial" w:hAnsi="Arial" w:cs="Arial"/>
          <w:b/>
          <w:bCs/>
          <w:spacing w:val="6"/>
          <w:sz w:val="20"/>
          <w:szCs w:val="20"/>
          <w:lang w:val="en-US" w:eastAsia="zh-CN"/>
        </w:rPr>
        <w:t>Table S</w:t>
      </w:r>
      <w:bookmarkStart w:id="17" w:name="OLE_LINK9"/>
      <w:r>
        <w:rPr>
          <w:rFonts w:hint="default" w:ascii="Arial" w:hAnsi="Arial" w:cs="Arial"/>
          <w:b/>
          <w:bCs/>
          <w:spacing w:val="6"/>
          <w:sz w:val="20"/>
          <w:szCs w:val="20"/>
          <w:lang w:val="en-US" w:eastAsia="zh-CN"/>
        </w:rPr>
        <w:t>4</w:t>
      </w:r>
      <w:r>
        <w:rPr>
          <w:rFonts w:hint="default" w:ascii="Arial" w:hAnsi="Arial" w:cs="Arial"/>
          <w:b w:val="0"/>
          <w:bCs w:val="0"/>
          <w:spacing w:val="6"/>
          <w:sz w:val="20"/>
          <w:szCs w:val="20"/>
          <w:lang w:val="en-US" w:eastAsia="zh-CN"/>
        </w:rPr>
        <w:t xml:space="preserve"> The relationship between liver health status </w:t>
      </w:r>
      <w:r>
        <w:rPr>
          <w:rFonts w:hint="default" w:ascii="Arial" w:hAnsi="Arial" w:cs="Arial"/>
          <w:b w:val="0"/>
          <w:bCs w:val="0"/>
          <w:spacing w:val="6"/>
          <w:sz w:val="20"/>
          <w:szCs w:val="20"/>
        </w:rPr>
        <w:t xml:space="preserve">of </w:t>
      </w:r>
      <w:r>
        <w:rPr>
          <w:rFonts w:hint="default" w:ascii="Arial" w:hAnsi="Arial" w:cs="Arial"/>
          <w:b w:val="0"/>
          <w:bCs w:val="0"/>
          <w:spacing w:val="6"/>
          <w:sz w:val="20"/>
          <w:szCs w:val="20"/>
          <w:lang w:val="en-US" w:eastAsia="zh-CN"/>
        </w:rPr>
        <w:t xml:space="preserve">the </w:t>
      </w:r>
      <w:r>
        <w:rPr>
          <w:rFonts w:hint="default" w:ascii="Arial" w:hAnsi="Arial" w:cs="Arial"/>
          <w:b w:val="0"/>
          <w:bCs w:val="0"/>
          <w:spacing w:val="6"/>
          <w:sz w:val="20"/>
          <w:szCs w:val="20"/>
        </w:rPr>
        <w:t>residents in high incidence area of liver cancer</w:t>
      </w:r>
      <w:r>
        <w:rPr>
          <w:rFonts w:hint="default" w:ascii="Arial" w:hAnsi="Arial" w:cs="Arial"/>
          <w:b w:val="0"/>
          <w:bCs w:val="0"/>
          <w:spacing w:val="6"/>
          <w:sz w:val="20"/>
          <w:szCs w:val="20"/>
          <w:lang w:val="en-US" w:eastAsia="zh-CN"/>
        </w:rPr>
        <w:t xml:space="preserve"> and </w:t>
      </w:r>
      <w:r>
        <w:rPr>
          <w:rFonts w:hint="default" w:ascii="Arial" w:hAnsi="Arial" w:cs="Arial"/>
          <w:b w:val="0"/>
          <w:bCs w:val="0"/>
          <w:spacing w:val="6"/>
          <w:sz w:val="20"/>
          <w:szCs w:val="20"/>
        </w:rPr>
        <w:t>drinking</w:t>
      </w:r>
      <w:r>
        <w:rPr>
          <w:rFonts w:hint="default" w:ascii="Arial" w:hAnsi="Arial" w:cs="Arial"/>
          <w:b w:val="0"/>
          <w:bCs w:val="0"/>
          <w:spacing w:val="6"/>
          <w:sz w:val="20"/>
          <w:szCs w:val="20"/>
          <w:lang w:val="en-US" w:eastAsia="zh-CN"/>
        </w:rPr>
        <w:t xml:space="preserve"> </w:t>
      </w:r>
      <w:r>
        <w:rPr>
          <w:rFonts w:hint="default" w:ascii="Arial" w:hAnsi="Arial" w:cs="Arial"/>
          <w:b w:val="0"/>
          <w:bCs w:val="0"/>
          <w:spacing w:val="6"/>
          <w:sz w:val="20"/>
          <w:szCs w:val="20"/>
        </w:rPr>
        <w:t>water</w:t>
      </w:r>
      <w:bookmarkEnd w:id="17"/>
      <w:r>
        <w:rPr>
          <w:rFonts w:hint="default" w:ascii="Arial" w:hAnsi="Arial" w:cs="Arial"/>
          <w:b w:val="0"/>
          <w:bCs w:val="0"/>
          <w:spacing w:val="6"/>
          <w:sz w:val="20"/>
          <w:szCs w:val="20"/>
          <w:lang w:val="en-US" w:eastAsia="zh-CN"/>
        </w:rPr>
        <w:t xml:space="preserve"> after age stratification</w:t>
      </w:r>
    </w:p>
    <w:tbl>
      <w:tblPr>
        <w:tblStyle w:val="4"/>
        <w:tblW w:w="9817" w:type="dxa"/>
        <w:tblInd w:w="0" w:type="dxa"/>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Layout w:type="fixed"/>
        <w:tblCellMar>
          <w:top w:w="0" w:type="dxa"/>
          <w:left w:w="108" w:type="dxa"/>
          <w:bottom w:w="0" w:type="dxa"/>
          <w:right w:w="108" w:type="dxa"/>
        </w:tblCellMar>
      </w:tblPr>
      <w:tblGrid>
        <w:gridCol w:w="1020"/>
        <w:gridCol w:w="1590"/>
        <w:gridCol w:w="1102"/>
        <w:gridCol w:w="1320"/>
        <w:gridCol w:w="1380"/>
        <w:gridCol w:w="1485"/>
        <w:gridCol w:w="945"/>
        <w:gridCol w:w="975"/>
      </w:tblGrid>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1014" w:hRule="atLeast"/>
        </w:trPr>
        <w:tc>
          <w:tcPr>
            <w:tcW w:w="1020" w:type="dxa"/>
            <w:tcBorders>
              <w:bottom w:val="single" w:color="000000" w:sz="8" w:space="0"/>
              <w:tl2br w:val="nil"/>
              <w:tr2bl w:val="nil"/>
            </w:tcBorders>
            <w:noWrap w:val="0"/>
            <w:vAlign w:val="top"/>
          </w:tcPr>
          <w:p>
            <w:pPr>
              <w:spacing w:line="480" w:lineRule="auto"/>
              <w:jc w:val="center"/>
              <w:rPr>
                <w:rFonts w:hint="default" w:ascii="Arial" w:hAnsi="Arial" w:cs="Arial"/>
                <w:b w:val="0"/>
                <w:bCs w:val="0"/>
                <w:sz w:val="20"/>
                <w:szCs w:val="20"/>
                <w:vertAlign w:val="baseline"/>
                <w:lang w:val="en-US" w:eastAsia="zh-CN"/>
              </w:rPr>
            </w:pPr>
            <w:r>
              <w:rPr>
                <w:rFonts w:hint="default" w:ascii="Arial" w:hAnsi="Arial" w:cs="Arial"/>
                <w:b w:val="0"/>
                <w:bCs w:val="0"/>
                <w:sz w:val="20"/>
                <w:szCs w:val="20"/>
                <w:vertAlign w:val="baseline"/>
                <w:lang w:val="en-US" w:eastAsia="zh-CN"/>
              </w:rPr>
              <w:t>Age (years)</w:t>
            </w:r>
          </w:p>
        </w:tc>
        <w:tc>
          <w:tcPr>
            <w:tcW w:w="2692" w:type="dxa"/>
            <w:gridSpan w:val="2"/>
            <w:tcBorders>
              <w:bottom w:val="single" w:color="000000" w:sz="8" w:space="0"/>
              <w:tl2br w:val="nil"/>
              <w:tr2bl w:val="nil"/>
            </w:tcBorders>
            <w:noWrap w:val="0"/>
            <w:vAlign w:val="top"/>
          </w:tcPr>
          <w:p>
            <w:pPr>
              <w:spacing w:line="480" w:lineRule="auto"/>
              <w:rPr>
                <w:rFonts w:hint="default" w:ascii="Arial" w:hAnsi="Arial" w:cs="Arial"/>
                <w:b w:val="0"/>
                <w:bCs w:val="0"/>
                <w:sz w:val="20"/>
                <w:szCs w:val="20"/>
                <w:vertAlign w:val="baseline"/>
                <w:lang w:val="en-US" w:eastAsia="zh-CN"/>
              </w:rPr>
            </w:pPr>
          </w:p>
        </w:tc>
        <w:tc>
          <w:tcPr>
            <w:tcW w:w="1320" w:type="dxa"/>
            <w:tcBorders>
              <w:bottom w:val="single" w:color="000000" w:sz="8" w:space="0"/>
              <w:tl2br w:val="nil"/>
              <w:tr2bl w:val="nil"/>
            </w:tcBorders>
            <w:noWrap w:val="0"/>
            <w:vAlign w:val="center"/>
          </w:tcPr>
          <w:p>
            <w:pPr>
              <w:spacing w:line="480" w:lineRule="auto"/>
              <w:jc w:val="center"/>
              <w:rPr>
                <w:rFonts w:hint="default" w:ascii="Arial" w:hAnsi="Arial" w:cs="Arial"/>
                <w:b w:val="0"/>
                <w:bCs w:val="0"/>
                <w:spacing w:val="6"/>
                <w:sz w:val="20"/>
                <w:szCs w:val="20"/>
              </w:rPr>
            </w:pPr>
            <w:bookmarkStart w:id="18" w:name="OLE_LINK3"/>
            <w:bookmarkStart w:id="19" w:name="OLE_LINK16"/>
            <w:bookmarkStart w:id="20" w:name="OLE_LINK18"/>
            <w:r>
              <w:rPr>
                <w:rFonts w:hint="default" w:ascii="Arial" w:hAnsi="Arial" w:cs="Arial"/>
                <w:b w:val="0"/>
                <w:bCs w:val="0"/>
                <w:spacing w:val="6"/>
                <w:sz w:val="20"/>
                <w:szCs w:val="20"/>
                <w:lang w:val="en-US" w:eastAsia="zh-CN"/>
              </w:rPr>
              <w:t>W</w:t>
            </w:r>
            <w:r>
              <w:rPr>
                <w:rFonts w:hint="default" w:ascii="Arial" w:hAnsi="Arial" w:cs="Arial"/>
                <w:b w:val="0"/>
                <w:bCs w:val="0"/>
                <w:spacing w:val="6"/>
                <w:sz w:val="20"/>
                <w:szCs w:val="20"/>
              </w:rPr>
              <w:t>ell water</w:t>
            </w:r>
            <w:bookmarkEnd w:id="18"/>
          </w:p>
          <w:bookmarkEnd w:id="19"/>
          <w:bookmarkEnd w:id="20"/>
          <w:p>
            <w:pPr>
              <w:spacing w:line="480" w:lineRule="auto"/>
              <w:jc w:val="center"/>
              <w:rPr>
                <w:rFonts w:hint="default" w:ascii="Arial" w:hAnsi="Arial" w:eastAsia="宋体" w:cs="Arial"/>
                <w:b w:val="0"/>
                <w:bCs w:val="0"/>
                <w:spacing w:val="6"/>
                <w:sz w:val="20"/>
                <w:szCs w:val="20"/>
                <w:lang w:val="en-US" w:eastAsia="zh-CN"/>
              </w:rPr>
            </w:pPr>
            <w:bookmarkStart w:id="21" w:name="OLE_LINK4"/>
            <w:r>
              <w:rPr>
                <w:rFonts w:hint="default" w:ascii="Arial" w:hAnsi="Arial" w:cs="Arial"/>
                <w:b w:val="0"/>
                <w:bCs w:val="0"/>
                <w:spacing w:val="6"/>
                <w:sz w:val="20"/>
                <w:szCs w:val="20"/>
                <w:lang w:val="en-US" w:eastAsia="zh-CN"/>
              </w:rPr>
              <w:t>n(%)</w:t>
            </w:r>
            <w:bookmarkEnd w:id="21"/>
          </w:p>
        </w:tc>
        <w:tc>
          <w:tcPr>
            <w:tcW w:w="1380" w:type="dxa"/>
            <w:tcBorders>
              <w:bottom w:val="single" w:color="000000" w:sz="8" w:space="0"/>
              <w:tl2br w:val="nil"/>
              <w:tr2bl w:val="nil"/>
            </w:tcBorders>
            <w:noWrap w:val="0"/>
            <w:vAlign w:val="center"/>
          </w:tcPr>
          <w:p>
            <w:pPr>
              <w:spacing w:line="480" w:lineRule="auto"/>
              <w:jc w:val="center"/>
              <w:rPr>
                <w:rFonts w:hint="default" w:ascii="Arial" w:hAnsi="Arial" w:cs="Arial"/>
                <w:b w:val="0"/>
                <w:bCs w:val="0"/>
                <w:spacing w:val="6"/>
                <w:sz w:val="20"/>
                <w:szCs w:val="20"/>
              </w:rPr>
            </w:pPr>
            <w:bookmarkStart w:id="22" w:name="OLE_LINK17"/>
            <w:r>
              <w:rPr>
                <w:rFonts w:hint="default" w:ascii="Arial" w:hAnsi="Arial" w:cs="Arial"/>
                <w:b w:val="0"/>
                <w:bCs w:val="0"/>
                <w:spacing w:val="6"/>
                <w:sz w:val="20"/>
                <w:szCs w:val="20"/>
                <w:lang w:val="en-US" w:eastAsia="zh-CN"/>
              </w:rPr>
              <w:t>R</w:t>
            </w:r>
            <w:r>
              <w:rPr>
                <w:rFonts w:hint="default" w:ascii="Arial" w:hAnsi="Arial" w:cs="Arial"/>
                <w:b w:val="0"/>
                <w:bCs w:val="0"/>
                <w:spacing w:val="6"/>
                <w:sz w:val="20"/>
                <w:szCs w:val="20"/>
              </w:rPr>
              <w:t>iver water</w:t>
            </w:r>
          </w:p>
          <w:bookmarkEnd w:id="22"/>
          <w:p>
            <w:pPr>
              <w:spacing w:line="480" w:lineRule="auto"/>
              <w:jc w:val="center"/>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w:t>
            </w:r>
          </w:p>
        </w:tc>
        <w:tc>
          <w:tcPr>
            <w:tcW w:w="1485" w:type="dxa"/>
            <w:tcBorders>
              <w:bottom w:val="single" w:color="000000" w:sz="8" w:space="0"/>
              <w:tl2br w:val="nil"/>
              <w:tr2bl w:val="nil"/>
            </w:tcBorders>
            <w:noWrap w:val="0"/>
            <w:vAlign w:val="center"/>
          </w:tcPr>
          <w:p>
            <w:pPr>
              <w:spacing w:line="480" w:lineRule="auto"/>
              <w:jc w:val="center"/>
              <w:rPr>
                <w:rFonts w:hint="default" w:ascii="Arial" w:hAnsi="Arial" w:cs="Arial"/>
                <w:b w:val="0"/>
                <w:bCs w:val="0"/>
                <w:spacing w:val="6"/>
                <w:sz w:val="20"/>
                <w:szCs w:val="20"/>
              </w:rPr>
            </w:pPr>
            <w:r>
              <w:rPr>
                <w:rFonts w:hint="default" w:ascii="Arial" w:hAnsi="Arial" w:cs="Arial"/>
                <w:b w:val="0"/>
                <w:bCs w:val="0"/>
                <w:spacing w:val="6"/>
                <w:sz w:val="20"/>
                <w:szCs w:val="20"/>
                <w:lang w:val="en-US" w:eastAsia="zh-CN"/>
              </w:rPr>
              <w:t>R</w:t>
            </w:r>
            <w:r>
              <w:rPr>
                <w:rFonts w:hint="default" w:ascii="Arial" w:hAnsi="Arial" w:cs="Arial"/>
                <w:b w:val="0"/>
                <w:bCs w:val="0"/>
                <w:spacing w:val="6"/>
                <w:sz w:val="20"/>
                <w:szCs w:val="20"/>
              </w:rPr>
              <w:t>eservoir water</w:t>
            </w:r>
          </w:p>
          <w:p>
            <w:pPr>
              <w:spacing w:line="480" w:lineRule="auto"/>
              <w:jc w:val="center"/>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w:t>
            </w:r>
          </w:p>
        </w:tc>
        <w:tc>
          <w:tcPr>
            <w:tcW w:w="945" w:type="dxa"/>
            <w:tcBorders>
              <w:bottom w:val="single" w:color="000000" w:sz="8" w:space="0"/>
              <w:tl2br w:val="nil"/>
              <w:tr2bl w:val="nil"/>
            </w:tcBorders>
            <w:noWrap w:val="0"/>
            <w:vAlign w:val="center"/>
          </w:tcPr>
          <w:p>
            <w:pPr>
              <w:spacing w:line="480" w:lineRule="auto"/>
              <w:ind w:firstLine="0" w:firstLineChars="0"/>
              <w:jc w:val="center"/>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Χ</w:t>
            </w:r>
            <w:r>
              <w:rPr>
                <w:rFonts w:hint="default" w:ascii="Arial" w:hAnsi="Arial" w:cs="Arial"/>
                <w:b w:val="0"/>
                <w:bCs w:val="0"/>
                <w:spacing w:val="6"/>
                <w:sz w:val="20"/>
                <w:szCs w:val="20"/>
                <w:vertAlign w:val="superscript"/>
                <w:lang w:val="en-US" w:eastAsia="zh-CN"/>
              </w:rPr>
              <w:t>2</w:t>
            </w:r>
          </w:p>
        </w:tc>
        <w:tc>
          <w:tcPr>
            <w:tcW w:w="975" w:type="dxa"/>
            <w:tcBorders>
              <w:bottom w:val="single" w:color="000000" w:sz="8" w:space="0"/>
              <w:tl2br w:val="nil"/>
              <w:tr2bl w:val="nil"/>
            </w:tcBorders>
            <w:noWrap w:val="0"/>
            <w:vAlign w:val="center"/>
          </w:tcPr>
          <w:p>
            <w:pPr>
              <w:spacing w:line="480" w:lineRule="auto"/>
              <w:ind w:left="0" w:leftChars="0" w:firstLine="0" w:firstLineChars="0"/>
              <w:jc w:val="center"/>
              <w:rPr>
                <w:rFonts w:hint="default" w:ascii="Arial" w:hAnsi="Arial" w:cs="Arial"/>
                <w:b w:val="0"/>
                <w:bCs w:val="0"/>
                <w:i/>
                <w:iCs/>
                <w:spacing w:val="6"/>
                <w:sz w:val="20"/>
                <w:szCs w:val="20"/>
                <w:lang w:val="en-US" w:eastAsia="zh-CN"/>
              </w:rPr>
            </w:pPr>
            <w:r>
              <w:rPr>
                <w:rFonts w:hint="default" w:ascii="Arial" w:hAnsi="Arial" w:cs="Arial"/>
                <w:b w:val="0"/>
                <w:bCs w:val="0"/>
                <w:i/>
                <w:iCs/>
                <w:spacing w:val="6"/>
                <w:sz w:val="20"/>
                <w:szCs w:val="20"/>
                <w:lang w:val="en-US" w:eastAsia="zh-CN"/>
              </w:rPr>
              <w:t>P</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98" w:hRule="atLeast"/>
        </w:trPr>
        <w:tc>
          <w:tcPr>
            <w:tcW w:w="1020" w:type="dxa"/>
            <w:vMerge w:val="restart"/>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≤55</w:t>
            </w:r>
          </w:p>
        </w:tc>
        <w:tc>
          <w:tcPr>
            <w:tcW w:w="1590"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Hepatitis</w:t>
            </w:r>
          </w:p>
        </w:tc>
        <w:tc>
          <w:tcPr>
            <w:tcW w:w="1102" w:type="dxa"/>
            <w:tcBorders>
              <w:top w:val="single" w:color="000000" w:sz="8" w:space="0"/>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No</w:t>
            </w:r>
          </w:p>
        </w:tc>
        <w:tc>
          <w:tcPr>
            <w:tcW w:w="1320" w:type="dxa"/>
            <w:tcBorders>
              <w:top w:val="single" w:color="000000" w:sz="8" w:space="0"/>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43(89.6)</w:t>
            </w:r>
          </w:p>
        </w:tc>
        <w:tc>
          <w:tcPr>
            <w:tcW w:w="1380" w:type="dxa"/>
            <w:tcBorders>
              <w:top w:val="single" w:color="000000" w:sz="8" w:space="0"/>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16(50.0)</w:t>
            </w:r>
          </w:p>
        </w:tc>
        <w:tc>
          <w:tcPr>
            <w:tcW w:w="1485" w:type="dxa"/>
            <w:tcBorders>
              <w:top w:val="single" w:color="000000" w:sz="8" w:space="0"/>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6(26.1)</w:t>
            </w:r>
          </w:p>
        </w:tc>
        <w:tc>
          <w:tcPr>
            <w:tcW w:w="945" w:type="dxa"/>
            <w:vMerge w:val="restart"/>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30.352</w:t>
            </w:r>
          </w:p>
        </w:tc>
        <w:tc>
          <w:tcPr>
            <w:tcW w:w="975" w:type="dxa"/>
            <w:vMerge w:val="restart"/>
            <w:tcBorders>
              <w:top w:val="single" w:color="000000" w:sz="8" w:space="0"/>
              <w:tl2br w:val="nil"/>
              <w:tr2bl w:val="nil"/>
            </w:tcBorders>
            <w:noWrap w:val="0"/>
            <w:vAlign w:val="top"/>
          </w:tcPr>
          <w:p>
            <w:pPr>
              <w:spacing w:line="480" w:lineRule="auto"/>
              <w:ind w:left="0" w:leftChars="0" w:firstLine="0" w:firstLineChars="0"/>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98"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5(10.4)</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16(50.0)</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17(73.9)</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ind w:left="0" w:leftChars="0" w:firstLine="0" w:firstLineChars="0"/>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98"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＞55</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Hepatitis</w:t>
            </w:r>
          </w:p>
        </w:tc>
        <w:tc>
          <w:tcPr>
            <w:tcW w:w="1102" w:type="dxa"/>
            <w:tcBorders>
              <w:tl2br w:val="nil"/>
              <w:tr2bl w:val="nil"/>
            </w:tcBorders>
            <w:noWrap w:val="0"/>
            <w:vAlign w:val="top"/>
          </w:tcPr>
          <w:p>
            <w:pPr>
              <w:spacing w:line="480" w:lineRule="auto"/>
              <w:jc w:val="both"/>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35(89.7)</w:t>
            </w:r>
          </w:p>
        </w:tc>
        <w:tc>
          <w:tcPr>
            <w:tcW w:w="138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8(29.6)</w:t>
            </w:r>
          </w:p>
        </w:tc>
        <w:tc>
          <w:tcPr>
            <w:tcW w:w="1485"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1(12.5)</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32.124</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98"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4(10.3)</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19(70.4)</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7(87.5)</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98"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Total</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Hepatitis</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78(89.7)</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24(40.7)</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7(22.6)</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59.810</w:t>
            </w:r>
          </w:p>
        </w:tc>
        <w:tc>
          <w:tcPr>
            <w:tcW w:w="975" w:type="dxa"/>
            <w:vMerge w:val="restart"/>
            <w:tcBorders>
              <w:tl2br w:val="nil"/>
              <w:tr2bl w:val="nil"/>
            </w:tcBorders>
            <w:noWrap w:val="0"/>
            <w:vAlign w:val="top"/>
          </w:tcPr>
          <w:p>
            <w:pPr>
              <w:spacing w:line="480" w:lineRule="auto"/>
              <w:ind w:left="0" w:leftChars="0" w:firstLine="0" w:firstLineChars="0"/>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98"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9(10.3)</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35(59.3)</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24(77.4)</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43"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≤55</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Clonorchiasis</w:t>
            </w: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46(95.8)</w:t>
            </w:r>
          </w:p>
        </w:tc>
        <w:tc>
          <w:tcPr>
            <w:tcW w:w="138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22(68.8)</w:t>
            </w:r>
          </w:p>
        </w:tc>
        <w:tc>
          <w:tcPr>
            <w:tcW w:w="1485"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9(39.1)</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27.381</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2(4.2)</w:t>
            </w:r>
          </w:p>
        </w:tc>
        <w:tc>
          <w:tcPr>
            <w:tcW w:w="138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10(31.3)</w:t>
            </w:r>
          </w:p>
        </w:tc>
        <w:tc>
          <w:tcPr>
            <w:tcW w:w="1485"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14(60.9)</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43"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＞55</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Clonorchiasis</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35(89.7)</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23(85.2)</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3(37.5)</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12.734</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0.002</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4(10.3)</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4(14.8)</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5(62.5)</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9"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Total</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Clonorchiasis</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81(93.1)</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45(76.3)</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12(38.7)</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39.512</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6(6.9)</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14(23.7)</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19(61.3)</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955" w:hRule="atLeast"/>
        </w:trPr>
        <w:tc>
          <w:tcPr>
            <w:tcW w:w="1020" w:type="dxa"/>
            <w:vMerge w:val="restart"/>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≤55</w:t>
            </w:r>
          </w:p>
        </w:tc>
        <w:tc>
          <w:tcPr>
            <w:tcW w:w="1590" w:type="dxa"/>
            <w:tcBorders>
              <w:tl2br w:val="nil"/>
              <w:tr2bl w:val="nil"/>
            </w:tcBorders>
            <w:noWrap w:val="0"/>
            <w:vAlign w:val="top"/>
          </w:tcPr>
          <w:p>
            <w:pPr>
              <w:spacing w:line="480" w:lineRule="auto"/>
              <w:jc w:val="left"/>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Family history of liver cance</w:t>
            </w: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42(87.5)</w:t>
            </w:r>
          </w:p>
        </w:tc>
        <w:tc>
          <w:tcPr>
            <w:tcW w:w="138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26(81.3)</w:t>
            </w:r>
          </w:p>
        </w:tc>
        <w:tc>
          <w:tcPr>
            <w:tcW w:w="1485"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16(69.6)</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3.327</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0.189</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6(12.5)</w:t>
            </w:r>
          </w:p>
        </w:tc>
        <w:tc>
          <w:tcPr>
            <w:tcW w:w="138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6(18.8)</w:t>
            </w:r>
          </w:p>
        </w:tc>
        <w:tc>
          <w:tcPr>
            <w:tcW w:w="1485"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7(30.4)</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9"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＞55</w:t>
            </w:r>
          </w:p>
        </w:tc>
        <w:tc>
          <w:tcPr>
            <w:tcW w:w="1590" w:type="dxa"/>
            <w:tcBorders>
              <w:tl2br w:val="nil"/>
              <w:tr2bl w:val="nil"/>
            </w:tcBorders>
            <w:noWrap w:val="0"/>
            <w:vAlign w:val="top"/>
          </w:tcPr>
          <w:p>
            <w:pPr>
              <w:spacing w:line="480" w:lineRule="auto"/>
              <w:jc w:val="left"/>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Family history of liver cance</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34(87.2)</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22(81.5)</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5(62.5)</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2.819</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0.244</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5(12.8)</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5(18.5)</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3(37.5)</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9"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Total</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Family history of liver cance</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76(87.4)</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48(81.4)</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21(67.7)</w:t>
            </w:r>
          </w:p>
        </w:tc>
        <w:tc>
          <w:tcPr>
            <w:tcW w:w="945" w:type="dxa"/>
            <w:vMerge w:val="restart"/>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5.956</w:t>
            </w:r>
          </w:p>
        </w:tc>
        <w:tc>
          <w:tcPr>
            <w:tcW w:w="975" w:type="dxa"/>
            <w:vMerge w:val="restart"/>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0.051</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11(12.6)</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11(18.6)</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10(32.3)</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47"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≤55</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GPT abnormal</w:t>
            </w: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38(79.2)</w:t>
            </w:r>
          </w:p>
        </w:tc>
        <w:tc>
          <w:tcPr>
            <w:tcW w:w="138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15(46.9)</w:t>
            </w:r>
          </w:p>
        </w:tc>
        <w:tc>
          <w:tcPr>
            <w:tcW w:w="1485"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4(17.4)</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25.355</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bookmarkStart w:id="23" w:name="OLE_LINK8"/>
            <w:r>
              <w:rPr>
                <w:rFonts w:hint="default" w:ascii="Arial" w:hAnsi="Arial" w:cs="Arial"/>
                <w:b w:val="0"/>
                <w:bCs w:val="0"/>
                <w:spacing w:val="6"/>
                <w:sz w:val="20"/>
                <w:szCs w:val="20"/>
                <w:lang w:val="en-US" w:eastAsia="zh-CN"/>
              </w:rPr>
              <w:t>&lt;0.001</w:t>
            </w:r>
            <w:bookmarkEnd w:id="23"/>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10(20.8)</w:t>
            </w:r>
          </w:p>
        </w:tc>
        <w:tc>
          <w:tcPr>
            <w:tcW w:w="138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17(53.1)</w:t>
            </w:r>
          </w:p>
        </w:tc>
        <w:tc>
          <w:tcPr>
            <w:tcW w:w="1485"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19(82.6)</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9"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＞55</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GPT abnormal</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37(94.9)</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15(55.6)</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2(25.0)</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22.971</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2(5.1)</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12(44.4)</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6(75.0)</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9"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Total</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GPT abnormal</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75(86.2)</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30(50.8)</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6(19.4)</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49.010</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12(13.8)</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29(49.2)</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25(80.6)</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955" w:hRule="atLeast"/>
        </w:trPr>
        <w:tc>
          <w:tcPr>
            <w:tcW w:w="1020" w:type="dxa"/>
            <w:vMerge w:val="restart"/>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≤55</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HBsAg</w:t>
            </w: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Negative</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16(33.3)</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3(9.4)</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9(39.1)</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7.702</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0.021</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955"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Positive</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32(66.7)</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29(90.6)</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14(60.9)</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955" w:hRule="atLeast"/>
        </w:trPr>
        <w:tc>
          <w:tcPr>
            <w:tcW w:w="1020" w:type="dxa"/>
            <w:vMerge w:val="restart"/>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＞55</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HBsAg</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Negative</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19(48.7)</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1(3.7)</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0(0.0)</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19.714</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955"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Positive</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20(51.3)</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26(96.3)</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8(100)</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727"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Total</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HBsAg</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Negative</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35(40.2)</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4(6.8)</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9(29.0)</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19.973</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727" w:hRule="atLeast"/>
        </w:trPr>
        <w:tc>
          <w:tcPr>
            <w:tcW w:w="1020" w:type="dxa"/>
            <w:vMerge w:val="continue"/>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Positive</w:t>
            </w:r>
          </w:p>
        </w:tc>
        <w:tc>
          <w:tcPr>
            <w:tcW w:w="1320" w:type="dxa"/>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52(59.8)</w:t>
            </w:r>
          </w:p>
        </w:tc>
        <w:tc>
          <w:tcPr>
            <w:tcW w:w="1380" w:type="dxa"/>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55(93.2)</w:t>
            </w:r>
          </w:p>
        </w:tc>
        <w:tc>
          <w:tcPr>
            <w:tcW w:w="1485" w:type="dxa"/>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22(71.0)</w:t>
            </w:r>
          </w:p>
        </w:tc>
        <w:tc>
          <w:tcPr>
            <w:tcW w:w="945" w:type="dxa"/>
            <w:vMerge w:val="continue"/>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727" w:hRule="atLeast"/>
        </w:trPr>
        <w:tc>
          <w:tcPr>
            <w:tcW w:w="1020"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Total</w:t>
            </w:r>
          </w:p>
        </w:tc>
        <w:tc>
          <w:tcPr>
            <w:tcW w:w="1590"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w:t>
            </w:r>
          </w:p>
        </w:tc>
        <w:tc>
          <w:tcPr>
            <w:tcW w:w="1102"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w:t>
            </w:r>
          </w:p>
        </w:tc>
        <w:tc>
          <w:tcPr>
            <w:tcW w:w="1320"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87(49.2)</w:t>
            </w:r>
          </w:p>
        </w:tc>
        <w:tc>
          <w:tcPr>
            <w:tcW w:w="1380"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59(33.3)</w:t>
            </w:r>
          </w:p>
        </w:tc>
        <w:tc>
          <w:tcPr>
            <w:tcW w:w="1485"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31(17.5)</w:t>
            </w:r>
          </w:p>
        </w:tc>
        <w:tc>
          <w:tcPr>
            <w:tcW w:w="945"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w:t>
            </w:r>
          </w:p>
        </w:tc>
        <w:tc>
          <w:tcPr>
            <w:tcW w:w="975"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both"/>
        <w:rPr>
          <w:rFonts w:hint="default" w:ascii="Arial" w:hAnsi="Arial" w:cs="Arial"/>
          <w:b/>
          <w:bCs/>
          <w:spacing w:val="6"/>
          <w:sz w:val="20"/>
          <w:szCs w:val="20"/>
          <w:lang w:val="en-US" w:eastAsia="zh-CN"/>
        </w:rPr>
      </w:pPr>
      <w:r>
        <w:rPr>
          <w:rFonts w:hint="default" w:ascii="Arial" w:hAnsi="Arial" w:cs="Arial"/>
          <w:b/>
          <w:bCs/>
          <w:spacing w:val="6"/>
          <w:sz w:val="20"/>
          <w:szCs w:val="20"/>
          <w:lang w:val="en-US" w:eastAsia="zh-CN"/>
        </w:rPr>
        <w:t xml:space="preserve">Table S5  </w:t>
      </w:r>
      <w:r>
        <w:rPr>
          <w:rFonts w:hint="default" w:ascii="Arial" w:hAnsi="Arial" w:cs="Arial"/>
          <w:b w:val="0"/>
          <w:bCs w:val="0"/>
          <w:spacing w:val="6"/>
          <w:sz w:val="20"/>
          <w:szCs w:val="20"/>
          <w:lang w:val="en-US" w:eastAsia="zh-CN"/>
        </w:rPr>
        <w:t xml:space="preserve">The relationship between liver health status </w:t>
      </w:r>
      <w:r>
        <w:rPr>
          <w:rFonts w:hint="default" w:ascii="Arial" w:hAnsi="Arial" w:cs="Arial"/>
          <w:b w:val="0"/>
          <w:bCs w:val="0"/>
          <w:spacing w:val="6"/>
          <w:sz w:val="20"/>
          <w:szCs w:val="20"/>
        </w:rPr>
        <w:t xml:space="preserve">of </w:t>
      </w:r>
      <w:r>
        <w:rPr>
          <w:rFonts w:hint="default" w:ascii="Arial" w:hAnsi="Arial" w:cs="Arial"/>
          <w:b w:val="0"/>
          <w:bCs w:val="0"/>
          <w:spacing w:val="6"/>
          <w:sz w:val="20"/>
          <w:szCs w:val="20"/>
          <w:lang w:val="en-US" w:eastAsia="zh-CN"/>
        </w:rPr>
        <w:t xml:space="preserve">the </w:t>
      </w:r>
      <w:r>
        <w:rPr>
          <w:rFonts w:hint="default" w:ascii="Arial" w:hAnsi="Arial" w:cs="Arial"/>
          <w:b w:val="0"/>
          <w:bCs w:val="0"/>
          <w:spacing w:val="6"/>
          <w:sz w:val="20"/>
          <w:szCs w:val="20"/>
        </w:rPr>
        <w:t>residents in high incidence area of liver cancer</w:t>
      </w:r>
      <w:r>
        <w:rPr>
          <w:rFonts w:hint="default" w:ascii="Arial" w:hAnsi="Arial" w:cs="Arial"/>
          <w:b w:val="0"/>
          <w:bCs w:val="0"/>
          <w:spacing w:val="6"/>
          <w:sz w:val="20"/>
          <w:szCs w:val="20"/>
          <w:lang w:val="en-US" w:eastAsia="zh-CN"/>
        </w:rPr>
        <w:t xml:space="preserve"> and </w:t>
      </w:r>
      <w:r>
        <w:rPr>
          <w:rFonts w:hint="default" w:ascii="Arial" w:hAnsi="Arial" w:cs="Arial"/>
          <w:b w:val="0"/>
          <w:bCs w:val="0"/>
          <w:spacing w:val="6"/>
          <w:sz w:val="20"/>
          <w:szCs w:val="20"/>
        </w:rPr>
        <w:t>drinking</w:t>
      </w:r>
      <w:r>
        <w:rPr>
          <w:rFonts w:hint="default" w:ascii="Arial" w:hAnsi="Arial" w:cs="Arial"/>
          <w:b w:val="0"/>
          <w:bCs w:val="0"/>
          <w:spacing w:val="6"/>
          <w:sz w:val="20"/>
          <w:szCs w:val="20"/>
          <w:lang w:val="en-US" w:eastAsia="zh-CN"/>
        </w:rPr>
        <w:t xml:space="preserve"> </w:t>
      </w:r>
      <w:r>
        <w:rPr>
          <w:rFonts w:hint="default" w:ascii="Arial" w:hAnsi="Arial" w:cs="Arial"/>
          <w:b w:val="0"/>
          <w:bCs w:val="0"/>
          <w:spacing w:val="6"/>
          <w:sz w:val="20"/>
          <w:szCs w:val="20"/>
        </w:rPr>
        <w:t>water</w:t>
      </w:r>
      <w:r>
        <w:rPr>
          <w:rFonts w:hint="default" w:ascii="Arial" w:hAnsi="Arial" w:cs="Arial"/>
          <w:b w:val="0"/>
          <w:bCs w:val="0"/>
          <w:spacing w:val="6"/>
          <w:sz w:val="20"/>
          <w:szCs w:val="20"/>
          <w:lang w:val="en-US" w:eastAsia="zh-CN"/>
        </w:rPr>
        <w:t xml:space="preserve"> after Sex stratification</w:t>
      </w:r>
    </w:p>
    <w:tbl>
      <w:tblPr>
        <w:tblStyle w:val="4"/>
        <w:tblW w:w="9817" w:type="dxa"/>
        <w:tblInd w:w="0" w:type="dxa"/>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Layout w:type="fixed"/>
        <w:tblCellMar>
          <w:top w:w="0" w:type="dxa"/>
          <w:left w:w="108" w:type="dxa"/>
          <w:bottom w:w="0" w:type="dxa"/>
          <w:right w:w="108" w:type="dxa"/>
        </w:tblCellMar>
      </w:tblPr>
      <w:tblGrid>
        <w:gridCol w:w="1020"/>
        <w:gridCol w:w="1590"/>
        <w:gridCol w:w="1102"/>
        <w:gridCol w:w="1320"/>
        <w:gridCol w:w="1380"/>
        <w:gridCol w:w="1485"/>
        <w:gridCol w:w="945"/>
        <w:gridCol w:w="975"/>
      </w:tblGrid>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PrEx>
        <w:trPr>
          <w:trHeight w:val="1014" w:hRule="atLeast"/>
        </w:trPr>
        <w:tc>
          <w:tcPr>
            <w:tcW w:w="1020" w:type="dxa"/>
            <w:tcBorders>
              <w:bottom w:val="single" w:color="000000" w:sz="8" w:space="0"/>
              <w:tl2br w:val="nil"/>
              <w:tr2bl w:val="nil"/>
            </w:tcBorders>
            <w:noWrap w:val="0"/>
            <w:vAlign w:val="top"/>
          </w:tcPr>
          <w:p>
            <w:pPr>
              <w:spacing w:line="480" w:lineRule="auto"/>
              <w:rPr>
                <w:rFonts w:hint="default" w:ascii="Arial" w:hAnsi="Arial" w:cs="Arial"/>
                <w:b w:val="0"/>
                <w:bCs w:val="0"/>
                <w:sz w:val="20"/>
                <w:szCs w:val="20"/>
                <w:vertAlign w:val="baseline"/>
                <w:lang w:val="en-US" w:eastAsia="zh-CN"/>
              </w:rPr>
            </w:pPr>
          </w:p>
          <w:p>
            <w:pPr>
              <w:spacing w:line="480" w:lineRule="auto"/>
              <w:rPr>
                <w:rFonts w:hint="default" w:ascii="Arial" w:hAnsi="Arial" w:cs="Arial"/>
                <w:b w:val="0"/>
                <w:bCs w:val="0"/>
                <w:sz w:val="20"/>
                <w:szCs w:val="20"/>
                <w:vertAlign w:val="baseline"/>
                <w:lang w:val="en-US" w:eastAsia="zh-CN"/>
              </w:rPr>
            </w:pPr>
            <w:r>
              <w:rPr>
                <w:rFonts w:hint="default" w:ascii="Arial" w:hAnsi="Arial" w:cs="Arial"/>
                <w:b w:val="0"/>
                <w:bCs w:val="0"/>
                <w:sz w:val="20"/>
                <w:szCs w:val="20"/>
                <w:vertAlign w:val="baseline"/>
                <w:lang w:val="en-US" w:eastAsia="zh-CN"/>
              </w:rPr>
              <w:t>Sex</w:t>
            </w:r>
          </w:p>
        </w:tc>
        <w:tc>
          <w:tcPr>
            <w:tcW w:w="2692" w:type="dxa"/>
            <w:gridSpan w:val="2"/>
            <w:tcBorders>
              <w:bottom w:val="single" w:color="000000" w:sz="8" w:space="0"/>
              <w:tl2br w:val="nil"/>
              <w:tr2bl w:val="nil"/>
            </w:tcBorders>
            <w:noWrap w:val="0"/>
            <w:vAlign w:val="top"/>
          </w:tcPr>
          <w:p>
            <w:pPr>
              <w:spacing w:line="480" w:lineRule="auto"/>
              <w:rPr>
                <w:rFonts w:hint="default" w:ascii="Arial" w:hAnsi="Arial" w:cs="Arial"/>
                <w:b w:val="0"/>
                <w:bCs w:val="0"/>
                <w:sz w:val="20"/>
                <w:szCs w:val="20"/>
                <w:vertAlign w:val="baseline"/>
                <w:lang w:val="en-US" w:eastAsia="zh-CN"/>
              </w:rPr>
            </w:pPr>
          </w:p>
        </w:tc>
        <w:tc>
          <w:tcPr>
            <w:tcW w:w="1320" w:type="dxa"/>
            <w:tcBorders>
              <w:bottom w:val="single" w:color="000000" w:sz="8" w:space="0"/>
              <w:tl2br w:val="nil"/>
              <w:tr2bl w:val="nil"/>
            </w:tcBorders>
            <w:noWrap w:val="0"/>
            <w:vAlign w:val="center"/>
          </w:tcPr>
          <w:p>
            <w:pPr>
              <w:spacing w:line="480" w:lineRule="auto"/>
              <w:jc w:val="center"/>
              <w:rPr>
                <w:rFonts w:hint="default" w:ascii="Arial" w:hAnsi="Arial" w:cs="Arial"/>
                <w:b w:val="0"/>
                <w:bCs w:val="0"/>
                <w:spacing w:val="6"/>
                <w:sz w:val="20"/>
                <w:szCs w:val="20"/>
              </w:rPr>
            </w:pPr>
            <w:r>
              <w:rPr>
                <w:rFonts w:hint="default" w:ascii="Arial" w:hAnsi="Arial" w:cs="Arial"/>
                <w:b w:val="0"/>
                <w:bCs w:val="0"/>
                <w:spacing w:val="6"/>
                <w:sz w:val="20"/>
                <w:szCs w:val="20"/>
                <w:lang w:val="en-US" w:eastAsia="zh-CN"/>
              </w:rPr>
              <w:t>W</w:t>
            </w:r>
            <w:r>
              <w:rPr>
                <w:rFonts w:hint="default" w:ascii="Arial" w:hAnsi="Arial" w:cs="Arial"/>
                <w:b w:val="0"/>
                <w:bCs w:val="0"/>
                <w:spacing w:val="6"/>
                <w:sz w:val="20"/>
                <w:szCs w:val="20"/>
              </w:rPr>
              <w:t>ell water</w:t>
            </w:r>
          </w:p>
          <w:p>
            <w:pPr>
              <w:spacing w:line="480" w:lineRule="auto"/>
              <w:jc w:val="center"/>
              <w:rPr>
                <w:rFonts w:hint="default" w:ascii="Arial" w:hAnsi="Arial" w:eastAsia="宋体" w:cs="Arial"/>
                <w:b w:val="0"/>
                <w:bCs w:val="0"/>
                <w:spacing w:val="6"/>
                <w:sz w:val="20"/>
                <w:szCs w:val="20"/>
                <w:lang w:val="en-US" w:eastAsia="zh-CN"/>
              </w:rPr>
            </w:pPr>
            <w:r>
              <w:rPr>
                <w:rFonts w:hint="default" w:ascii="Arial" w:hAnsi="Arial" w:cs="Arial"/>
                <w:b w:val="0"/>
                <w:bCs w:val="0"/>
                <w:spacing w:val="6"/>
                <w:sz w:val="20"/>
                <w:szCs w:val="20"/>
                <w:lang w:val="en-US" w:eastAsia="zh-CN"/>
              </w:rPr>
              <w:t>n(%)</w:t>
            </w:r>
          </w:p>
        </w:tc>
        <w:tc>
          <w:tcPr>
            <w:tcW w:w="1380" w:type="dxa"/>
            <w:tcBorders>
              <w:bottom w:val="single" w:color="000000" w:sz="8" w:space="0"/>
              <w:tl2br w:val="nil"/>
              <w:tr2bl w:val="nil"/>
            </w:tcBorders>
            <w:noWrap w:val="0"/>
            <w:vAlign w:val="center"/>
          </w:tcPr>
          <w:p>
            <w:pPr>
              <w:spacing w:line="480" w:lineRule="auto"/>
              <w:jc w:val="center"/>
              <w:rPr>
                <w:rFonts w:hint="default" w:ascii="Arial" w:hAnsi="Arial" w:cs="Arial"/>
                <w:b w:val="0"/>
                <w:bCs w:val="0"/>
                <w:spacing w:val="6"/>
                <w:sz w:val="20"/>
                <w:szCs w:val="20"/>
              </w:rPr>
            </w:pPr>
            <w:r>
              <w:rPr>
                <w:rFonts w:hint="default" w:ascii="Arial" w:hAnsi="Arial" w:cs="Arial"/>
                <w:b w:val="0"/>
                <w:bCs w:val="0"/>
                <w:spacing w:val="6"/>
                <w:sz w:val="20"/>
                <w:szCs w:val="20"/>
                <w:lang w:val="en-US" w:eastAsia="zh-CN"/>
              </w:rPr>
              <w:t>R</w:t>
            </w:r>
            <w:r>
              <w:rPr>
                <w:rFonts w:hint="default" w:ascii="Arial" w:hAnsi="Arial" w:cs="Arial"/>
                <w:b w:val="0"/>
                <w:bCs w:val="0"/>
                <w:spacing w:val="6"/>
                <w:sz w:val="20"/>
                <w:szCs w:val="20"/>
              </w:rPr>
              <w:t>iver water</w:t>
            </w:r>
          </w:p>
          <w:p>
            <w:pPr>
              <w:spacing w:line="480" w:lineRule="auto"/>
              <w:jc w:val="center"/>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w:t>
            </w:r>
          </w:p>
        </w:tc>
        <w:tc>
          <w:tcPr>
            <w:tcW w:w="1485" w:type="dxa"/>
            <w:tcBorders>
              <w:bottom w:val="single" w:color="000000" w:sz="8" w:space="0"/>
              <w:tl2br w:val="nil"/>
              <w:tr2bl w:val="nil"/>
            </w:tcBorders>
            <w:noWrap w:val="0"/>
            <w:vAlign w:val="center"/>
          </w:tcPr>
          <w:p>
            <w:pPr>
              <w:spacing w:line="480" w:lineRule="auto"/>
              <w:jc w:val="center"/>
              <w:rPr>
                <w:rFonts w:hint="default" w:ascii="Arial" w:hAnsi="Arial" w:cs="Arial"/>
                <w:b w:val="0"/>
                <w:bCs w:val="0"/>
                <w:spacing w:val="6"/>
                <w:sz w:val="20"/>
                <w:szCs w:val="20"/>
              </w:rPr>
            </w:pPr>
            <w:r>
              <w:rPr>
                <w:rFonts w:hint="default" w:ascii="Arial" w:hAnsi="Arial" w:cs="Arial"/>
                <w:b w:val="0"/>
                <w:bCs w:val="0"/>
                <w:spacing w:val="6"/>
                <w:sz w:val="20"/>
                <w:szCs w:val="20"/>
                <w:lang w:val="en-US" w:eastAsia="zh-CN"/>
              </w:rPr>
              <w:t>R</w:t>
            </w:r>
            <w:r>
              <w:rPr>
                <w:rFonts w:hint="default" w:ascii="Arial" w:hAnsi="Arial" w:cs="Arial"/>
                <w:b w:val="0"/>
                <w:bCs w:val="0"/>
                <w:spacing w:val="6"/>
                <w:sz w:val="20"/>
                <w:szCs w:val="20"/>
              </w:rPr>
              <w:t>eservoir water</w:t>
            </w:r>
          </w:p>
          <w:p>
            <w:pPr>
              <w:spacing w:line="480" w:lineRule="auto"/>
              <w:jc w:val="center"/>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w:t>
            </w:r>
          </w:p>
        </w:tc>
        <w:tc>
          <w:tcPr>
            <w:tcW w:w="945" w:type="dxa"/>
            <w:tcBorders>
              <w:bottom w:val="single" w:color="000000" w:sz="8" w:space="0"/>
              <w:tl2br w:val="nil"/>
              <w:tr2bl w:val="nil"/>
            </w:tcBorders>
            <w:noWrap w:val="0"/>
            <w:vAlign w:val="center"/>
          </w:tcPr>
          <w:p>
            <w:pPr>
              <w:spacing w:line="480" w:lineRule="auto"/>
              <w:ind w:firstLine="0" w:firstLineChars="0"/>
              <w:jc w:val="center"/>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Χ</w:t>
            </w:r>
            <w:r>
              <w:rPr>
                <w:rFonts w:hint="default" w:ascii="Arial" w:hAnsi="Arial" w:cs="Arial"/>
                <w:b w:val="0"/>
                <w:bCs w:val="0"/>
                <w:spacing w:val="6"/>
                <w:sz w:val="20"/>
                <w:szCs w:val="20"/>
                <w:vertAlign w:val="superscript"/>
                <w:lang w:val="en-US" w:eastAsia="zh-CN"/>
              </w:rPr>
              <w:t>2</w:t>
            </w:r>
          </w:p>
        </w:tc>
        <w:tc>
          <w:tcPr>
            <w:tcW w:w="975" w:type="dxa"/>
            <w:tcBorders>
              <w:bottom w:val="single" w:color="000000" w:sz="8" w:space="0"/>
              <w:tl2br w:val="nil"/>
              <w:tr2bl w:val="nil"/>
            </w:tcBorders>
            <w:noWrap w:val="0"/>
            <w:vAlign w:val="center"/>
          </w:tcPr>
          <w:p>
            <w:pPr>
              <w:spacing w:line="480" w:lineRule="auto"/>
              <w:ind w:left="0" w:leftChars="0" w:firstLine="0" w:firstLineChars="0"/>
              <w:jc w:val="center"/>
              <w:rPr>
                <w:rFonts w:hint="default" w:ascii="Arial" w:hAnsi="Arial" w:cs="Arial"/>
                <w:b w:val="0"/>
                <w:bCs w:val="0"/>
                <w:i/>
                <w:iCs/>
                <w:spacing w:val="6"/>
                <w:sz w:val="20"/>
                <w:szCs w:val="20"/>
                <w:lang w:val="en-US" w:eastAsia="zh-CN"/>
              </w:rPr>
            </w:pPr>
            <w:r>
              <w:rPr>
                <w:rFonts w:hint="default" w:ascii="Arial" w:hAnsi="Arial" w:cs="Arial"/>
                <w:b w:val="0"/>
                <w:bCs w:val="0"/>
                <w:i/>
                <w:iCs/>
                <w:spacing w:val="6"/>
                <w:sz w:val="20"/>
                <w:szCs w:val="20"/>
                <w:lang w:val="en-US" w:eastAsia="zh-CN"/>
              </w:rPr>
              <w:t>P</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98" w:hRule="atLeast"/>
        </w:trPr>
        <w:tc>
          <w:tcPr>
            <w:tcW w:w="1020" w:type="dxa"/>
            <w:vMerge w:val="restart"/>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Female</w:t>
            </w:r>
          </w:p>
        </w:tc>
        <w:tc>
          <w:tcPr>
            <w:tcW w:w="1590"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Hepatitis</w:t>
            </w:r>
          </w:p>
        </w:tc>
        <w:tc>
          <w:tcPr>
            <w:tcW w:w="1102" w:type="dxa"/>
            <w:tcBorders>
              <w:top w:val="single" w:color="000000" w:sz="8" w:space="0"/>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No</w:t>
            </w:r>
          </w:p>
        </w:tc>
        <w:tc>
          <w:tcPr>
            <w:tcW w:w="1320" w:type="dxa"/>
            <w:tcBorders>
              <w:top w:val="single" w:color="000000" w:sz="8" w:space="0"/>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43(89.6)</w:t>
            </w:r>
          </w:p>
        </w:tc>
        <w:tc>
          <w:tcPr>
            <w:tcW w:w="1380" w:type="dxa"/>
            <w:tcBorders>
              <w:top w:val="single" w:color="000000" w:sz="8" w:space="0"/>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9(34.6)</w:t>
            </w:r>
          </w:p>
        </w:tc>
        <w:tc>
          <w:tcPr>
            <w:tcW w:w="1485" w:type="dxa"/>
            <w:tcBorders>
              <w:top w:val="single" w:color="000000" w:sz="8" w:space="0"/>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1(20.0)</w:t>
            </w:r>
          </w:p>
        </w:tc>
        <w:tc>
          <w:tcPr>
            <w:tcW w:w="945" w:type="dxa"/>
            <w:vMerge w:val="restart"/>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28.439</w:t>
            </w:r>
          </w:p>
        </w:tc>
        <w:tc>
          <w:tcPr>
            <w:tcW w:w="975" w:type="dxa"/>
            <w:vMerge w:val="restart"/>
            <w:tcBorders>
              <w:top w:val="single" w:color="000000" w:sz="8" w:space="0"/>
              <w:tl2br w:val="nil"/>
              <w:tr2bl w:val="nil"/>
            </w:tcBorders>
            <w:noWrap w:val="0"/>
            <w:vAlign w:val="top"/>
          </w:tcPr>
          <w:p>
            <w:pPr>
              <w:spacing w:line="480" w:lineRule="auto"/>
              <w:ind w:left="0" w:leftChars="0" w:firstLine="0" w:firstLineChars="0"/>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98"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5(10.4)</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17(65.4)</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4(80.0)</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ind w:left="0" w:leftChars="0" w:firstLine="0" w:firstLineChars="0"/>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98"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Male</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Hepatitis</w:t>
            </w:r>
          </w:p>
        </w:tc>
        <w:tc>
          <w:tcPr>
            <w:tcW w:w="1102" w:type="dxa"/>
            <w:tcBorders>
              <w:tl2br w:val="nil"/>
              <w:tr2bl w:val="nil"/>
            </w:tcBorders>
            <w:noWrap w:val="0"/>
            <w:vAlign w:val="top"/>
          </w:tcPr>
          <w:p>
            <w:pPr>
              <w:spacing w:line="480" w:lineRule="auto"/>
              <w:jc w:val="both"/>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35(89.7)</w:t>
            </w:r>
          </w:p>
        </w:tc>
        <w:tc>
          <w:tcPr>
            <w:tcW w:w="138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15(45.5)</w:t>
            </w:r>
          </w:p>
        </w:tc>
        <w:tc>
          <w:tcPr>
            <w:tcW w:w="1485"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6(23.1)</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31.087</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98"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4(10.3)</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18(54.5)</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20(76.9)</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98"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Total</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Hepatitis</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78(89.7)</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24(40.7)</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7(22.6)</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59.810</w:t>
            </w:r>
          </w:p>
        </w:tc>
        <w:tc>
          <w:tcPr>
            <w:tcW w:w="975" w:type="dxa"/>
            <w:vMerge w:val="restart"/>
            <w:tcBorders>
              <w:tl2br w:val="nil"/>
              <w:tr2bl w:val="nil"/>
            </w:tcBorders>
            <w:noWrap w:val="0"/>
            <w:vAlign w:val="top"/>
          </w:tcPr>
          <w:p>
            <w:pPr>
              <w:spacing w:line="480" w:lineRule="auto"/>
              <w:ind w:left="0" w:leftChars="0" w:firstLine="0" w:firstLineChars="0"/>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98"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9(10.3)</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35(59.3)</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24(77.4)</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43"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Female</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Clonorchiasis</w:t>
            </w: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48(100)</w:t>
            </w:r>
          </w:p>
        </w:tc>
        <w:tc>
          <w:tcPr>
            <w:tcW w:w="138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25(96.2)</w:t>
            </w:r>
          </w:p>
        </w:tc>
        <w:tc>
          <w:tcPr>
            <w:tcW w:w="1485"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4(80.0)</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7.612</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0(0.0)</w:t>
            </w:r>
          </w:p>
        </w:tc>
        <w:tc>
          <w:tcPr>
            <w:tcW w:w="138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1(3.8)</w:t>
            </w:r>
          </w:p>
        </w:tc>
        <w:tc>
          <w:tcPr>
            <w:tcW w:w="1485"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1(20.0)</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43"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Male</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Clonorchiasis</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33(84.6)</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20(60.6)</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8(30.8)</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19.303</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6(15.4)</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13(39.4)</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18(69.2)</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39"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Total</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Clonorchiasis</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81(93.1)</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45(76.3)</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12(38.7)</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39.512</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6(6.9)</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14(23.7)</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19(61.3)</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955" w:hRule="atLeast"/>
        </w:trPr>
        <w:tc>
          <w:tcPr>
            <w:tcW w:w="1020" w:type="dxa"/>
            <w:vMerge w:val="restart"/>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Female</w:t>
            </w:r>
          </w:p>
        </w:tc>
        <w:tc>
          <w:tcPr>
            <w:tcW w:w="1590" w:type="dxa"/>
            <w:tcBorders>
              <w:tl2br w:val="nil"/>
              <w:tr2bl w:val="nil"/>
            </w:tcBorders>
            <w:noWrap w:val="0"/>
            <w:vAlign w:val="top"/>
          </w:tcPr>
          <w:p>
            <w:pPr>
              <w:spacing w:line="480" w:lineRule="auto"/>
              <w:jc w:val="left"/>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Family history of liver cance</w:t>
            </w: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46(95.8)</w:t>
            </w:r>
          </w:p>
        </w:tc>
        <w:tc>
          <w:tcPr>
            <w:tcW w:w="138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20(76.9)</w:t>
            </w:r>
          </w:p>
        </w:tc>
        <w:tc>
          <w:tcPr>
            <w:tcW w:w="1485"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3(60.0)</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9.064</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0.011</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2(4.2)</w:t>
            </w:r>
          </w:p>
        </w:tc>
        <w:tc>
          <w:tcPr>
            <w:tcW w:w="138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6(23.1)</w:t>
            </w:r>
          </w:p>
        </w:tc>
        <w:tc>
          <w:tcPr>
            <w:tcW w:w="1485"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2(40.0)</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39" w:hRule="atLeast"/>
        </w:trPr>
        <w:tc>
          <w:tcPr>
            <w:tcW w:w="1020" w:type="dxa"/>
            <w:vMerge w:val="restart"/>
            <w:tcBorders>
              <w:tl2br w:val="nil"/>
              <w:tr2bl w:val="nil"/>
            </w:tcBorders>
            <w:noWrap w:val="0"/>
            <w:vAlign w:val="top"/>
          </w:tcPr>
          <w:p>
            <w:pPr>
              <w:spacing w:line="480" w:lineRule="auto"/>
              <w:jc w:val="left"/>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Male</w:t>
            </w:r>
          </w:p>
        </w:tc>
        <w:tc>
          <w:tcPr>
            <w:tcW w:w="1590" w:type="dxa"/>
            <w:tcBorders>
              <w:tl2br w:val="nil"/>
              <w:tr2bl w:val="nil"/>
            </w:tcBorders>
            <w:noWrap w:val="0"/>
            <w:vAlign w:val="top"/>
          </w:tcPr>
          <w:p>
            <w:pPr>
              <w:spacing w:line="480" w:lineRule="auto"/>
              <w:jc w:val="left"/>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Family history of liver cance</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30(76.9)</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28(84.8)</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18(69.2)</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2.052</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0.358</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9(23.1)</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5(15.2)</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8(30.8)</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39"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Total</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Family history of liver cance</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76(87.4)</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48(81.4)</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21(67.7)</w:t>
            </w:r>
          </w:p>
        </w:tc>
        <w:tc>
          <w:tcPr>
            <w:tcW w:w="945" w:type="dxa"/>
            <w:vMerge w:val="restart"/>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5.956</w:t>
            </w:r>
          </w:p>
        </w:tc>
        <w:tc>
          <w:tcPr>
            <w:tcW w:w="975" w:type="dxa"/>
            <w:vMerge w:val="restart"/>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0.051</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11(12.6)</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11(18.6)</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10(32.3)</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47"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Female</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GPT abnormal</w:t>
            </w: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41(85.4)</w:t>
            </w:r>
          </w:p>
        </w:tc>
        <w:tc>
          <w:tcPr>
            <w:tcW w:w="138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15(57.7)</w:t>
            </w:r>
          </w:p>
        </w:tc>
        <w:tc>
          <w:tcPr>
            <w:tcW w:w="1485"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1(20.0)</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13.677</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7(14.6)</w:t>
            </w:r>
          </w:p>
        </w:tc>
        <w:tc>
          <w:tcPr>
            <w:tcW w:w="1380"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11(42.3)</w:t>
            </w:r>
          </w:p>
        </w:tc>
        <w:tc>
          <w:tcPr>
            <w:tcW w:w="1485"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4(80.0)</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39"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Male</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GPT abnormal</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34(87.2)</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15(45.5)</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5(19.2)</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30.985</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0.001</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5(12.8)</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18(54.5)</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21(80.8)</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39"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Total</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GPT abnormal</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No</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75(86.2)</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30(50.8)</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6(19.4)</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49.010</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639"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Yes</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12(13.8)</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29(49.2)</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25(80.6)</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955" w:hRule="atLeast"/>
        </w:trPr>
        <w:tc>
          <w:tcPr>
            <w:tcW w:w="1020" w:type="dxa"/>
            <w:vMerge w:val="restart"/>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Female</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HBsAg</w:t>
            </w: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Negative</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17(35.4)</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1(3.8)</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1(20.0)</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9.250</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0.01</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955"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Positive</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31(64.6)</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25(96.2)</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4(80.0)</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955" w:hRule="atLeast"/>
        </w:trPr>
        <w:tc>
          <w:tcPr>
            <w:tcW w:w="1020" w:type="dxa"/>
            <w:vMerge w:val="restart"/>
            <w:tcBorders>
              <w:tl2br w:val="nil"/>
              <w:tr2bl w:val="nil"/>
            </w:tcBorders>
            <w:noWrap w:val="0"/>
            <w:vAlign w:val="top"/>
          </w:tcPr>
          <w:p>
            <w:pPr>
              <w:spacing w:line="480" w:lineRule="auto"/>
              <w:jc w:val="left"/>
              <w:rPr>
                <w:rFonts w:hint="default" w:ascii="Arial" w:hAnsi="Arial" w:eastAsia="宋体" w:cs="Arial"/>
                <w:b w:val="0"/>
                <w:bCs w:val="0"/>
                <w:spacing w:val="6"/>
                <w:kern w:val="2"/>
                <w:sz w:val="20"/>
                <w:szCs w:val="20"/>
                <w:lang w:val="en-US" w:eastAsia="zh-CN" w:bidi="ar-SA"/>
              </w:rPr>
            </w:pPr>
            <w:r>
              <w:rPr>
                <w:rFonts w:hint="default" w:ascii="Arial" w:hAnsi="Arial" w:cs="Arial"/>
                <w:b w:val="0"/>
                <w:bCs w:val="0"/>
                <w:spacing w:val="6"/>
                <w:sz w:val="20"/>
                <w:szCs w:val="20"/>
                <w:lang w:val="en-US" w:eastAsia="zh-CN"/>
              </w:rPr>
              <w:t>Male</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HBsAg</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Negative</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18(46.2)</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3(9.1)</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8(30.8)</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11.809</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0.003</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955" w:hRule="atLeast"/>
        </w:trPr>
        <w:tc>
          <w:tcPr>
            <w:tcW w:w="1020"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Positive</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21(53.8)</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30(90.9)</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18(69.2)</w:t>
            </w:r>
          </w:p>
        </w:tc>
        <w:tc>
          <w:tcPr>
            <w:tcW w:w="94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727" w:hRule="atLeast"/>
        </w:trPr>
        <w:tc>
          <w:tcPr>
            <w:tcW w:w="1020"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Total</w:t>
            </w:r>
          </w:p>
        </w:tc>
        <w:tc>
          <w:tcPr>
            <w:tcW w:w="159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HBsAg</w:t>
            </w:r>
          </w:p>
        </w:tc>
        <w:tc>
          <w:tcPr>
            <w:tcW w:w="1102"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Negative</w:t>
            </w:r>
          </w:p>
        </w:tc>
        <w:tc>
          <w:tcPr>
            <w:tcW w:w="132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35(40.2)</w:t>
            </w:r>
          </w:p>
        </w:tc>
        <w:tc>
          <w:tcPr>
            <w:tcW w:w="1380"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4(6.8)</w:t>
            </w:r>
          </w:p>
        </w:tc>
        <w:tc>
          <w:tcPr>
            <w:tcW w:w="1485" w:type="dxa"/>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9(29.0)</w:t>
            </w:r>
          </w:p>
        </w:tc>
        <w:tc>
          <w:tcPr>
            <w:tcW w:w="94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19.973</w:t>
            </w:r>
          </w:p>
        </w:tc>
        <w:tc>
          <w:tcPr>
            <w:tcW w:w="975" w:type="dxa"/>
            <w:vMerge w:val="restart"/>
            <w:tcBorders>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&lt;0.001</w:t>
            </w: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727" w:hRule="atLeast"/>
        </w:trPr>
        <w:tc>
          <w:tcPr>
            <w:tcW w:w="1020" w:type="dxa"/>
            <w:vMerge w:val="continue"/>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590" w:type="dxa"/>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1102" w:type="dxa"/>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Positive</w:t>
            </w:r>
          </w:p>
        </w:tc>
        <w:tc>
          <w:tcPr>
            <w:tcW w:w="1320" w:type="dxa"/>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52(59.8)</w:t>
            </w:r>
          </w:p>
        </w:tc>
        <w:tc>
          <w:tcPr>
            <w:tcW w:w="1380" w:type="dxa"/>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55(93.2)</w:t>
            </w:r>
          </w:p>
        </w:tc>
        <w:tc>
          <w:tcPr>
            <w:tcW w:w="1485" w:type="dxa"/>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22(71.0)</w:t>
            </w:r>
          </w:p>
        </w:tc>
        <w:tc>
          <w:tcPr>
            <w:tcW w:w="945" w:type="dxa"/>
            <w:vMerge w:val="continue"/>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c>
          <w:tcPr>
            <w:tcW w:w="975" w:type="dxa"/>
            <w:vMerge w:val="continue"/>
            <w:tcBorders>
              <w:bottom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p>
        </w:tc>
      </w:tr>
      <w:tr>
        <w:tblPrEx>
          <w:tblBorders>
            <w:top w:val="single" w:color="000000" w:sz="8" w:space="0"/>
            <w:left w:val="single" w:color="000000" w:sz="8" w:space="0"/>
            <w:bottom w:val="single" w:color="000000" w:sz="8" w:space="0"/>
            <w:right w:val="single" w:color="000000" w:sz="8" w:space="0"/>
            <w:insideH w:val="none" w:color="auto" w:sz="0" w:space="0"/>
            <w:insideV w:val="single" w:color="000000" w:sz="8" w:space="0"/>
          </w:tblBorders>
          <w:tblCellMar>
            <w:top w:w="0" w:type="dxa"/>
            <w:left w:w="108" w:type="dxa"/>
            <w:bottom w:w="0" w:type="dxa"/>
            <w:right w:w="108" w:type="dxa"/>
          </w:tblCellMar>
        </w:tblPrEx>
        <w:trPr>
          <w:trHeight w:val="727" w:hRule="atLeast"/>
        </w:trPr>
        <w:tc>
          <w:tcPr>
            <w:tcW w:w="1020"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Total</w:t>
            </w:r>
          </w:p>
        </w:tc>
        <w:tc>
          <w:tcPr>
            <w:tcW w:w="1590"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w:t>
            </w:r>
          </w:p>
        </w:tc>
        <w:tc>
          <w:tcPr>
            <w:tcW w:w="1102"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w:t>
            </w:r>
          </w:p>
        </w:tc>
        <w:tc>
          <w:tcPr>
            <w:tcW w:w="1320"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87(49.2)</w:t>
            </w:r>
          </w:p>
        </w:tc>
        <w:tc>
          <w:tcPr>
            <w:tcW w:w="1380"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59(33.3)</w:t>
            </w:r>
          </w:p>
        </w:tc>
        <w:tc>
          <w:tcPr>
            <w:tcW w:w="1485"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31(17.5)</w:t>
            </w:r>
          </w:p>
        </w:tc>
        <w:tc>
          <w:tcPr>
            <w:tcW w:w="945"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w:t>
            </w:r>
          </w:p>
        </w:tc>
        <w:tc>
          <w:tcPr>
            <w:tcW w:w="975" w:type="dxa"/>
            <w:tcBorders>
              <w:top w:val="single" w:color="000000" w:sz="8" w:space="0"/>
              <w:tl2br w:val="nil"/>
              <w:tr2bl w:val="nil"/>
            </w:tcBorders>
            <w:noWrap w:val="0"/>
            <w:vAlign w:val="top"/>
          </w:tcPr>
          <w:p>
            <w:pPr>
              <w:spacing w:line="480" w:lineRule="auto"/>
              <w:rPr>
                <w:rFonts w:hint="default" w:ascii="Arial" w:hAnsi="Arial" w:cs="Arial"/>
                <w:b w:val="0"/>
                <w:bCs w:val="0"/>
                <w:spacing w:val="6"/>
                <w:sz w:val="20"/>
                <w:szCs w:val="20"/>
                <w:lang w:val="en-US" w:eastAsia="zh-CN"/>
              </w:rPr>
            </w:pPr>
            <w:r>
              <w:rPr>
                <w:rFonts w:hint="default" w:ascii="Arial" w:hAnsi="Arial" w:cs="Arial"/>
                <w:b w:val="0"/>
                <w:bCs w:val="0"/>
                <w:spacing w:val="6"/>
                <w:sz w:val="20"/>
                <w:szCs w:val="20"/>
                <w:lang w:val="en-US" w:eastAsia="zh-CN"/>
              </w:rPr>
              <w:t>-</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 w:lineRule="exact"/>
        <w:ind w:left="0" w:right="0"/>
        <w:jc w:val="both"/>
        <w:textAlignment w:val="auto"/>
        <w:rPr>
          <w:rFonts w:hint="default" w:ascii="Arial" w:hAnsi="Arial" w:cs="Arial"/>
          <w:b/>
          <w:bCs/>
          <w:spacing w:val="8"/>
          <w:sz w:val="20"/>
          <w:szCs w:val="20"/>
          <w:lang w:val="en-US" w:eastAsia="zh-CN"/>
        </w:rPr>
      </w:pPr>
      <w:bookmarkStart w:id="24" w:name="_GoBack"/>
      <w:bookmarkEnd w:id="24"/>
    </w:p>
    <w:sectPr>
      <w:pgSz w:w="11906" w:h="16838"/>
      <w:pgMar w:top="1701" w:right="1701" w:bottom="1701" w:left="170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lNWU4MGE4ZTBhYjRhODUyNzYzZWFkYzA4NTkyMjgifQ=="/>
  </w:docVars>
  <w:rsids>
    <w:rsidRoot w:val="00000000"/>
    <w:rsid w:val="02462C24"/>
    <w:rsid w:val="038C76D9"/>
    <w:rsid w:val="0A58531C"/>
    <w:rsid w:val="0B39126D"/>
    <w:rsid w:val="0F784FB5"/>
    <w:rsid w:val="0F796057"/>
    <w:rsid w:val="108F536D"/>
    <w:rsid w:val="10E2481B"/>
    <w:rsid w:val="1550232E"/>
    <w:rsid w:val="16F46047"/>
    <w:rsid w:val="189C52A7"/>
    <w:rsid w:val="1A734CF7"/>
    <w:rsid w:val="1D530E0B"/>
    <w:rsid w:val="1DE67D95"/>
    <w:rsid w:val="1EAC07D7"/>
    <w:rsid w:val="1F7321DD"/>
    <w:rsid w:val="276F7C78"/>
    <w:rsid w:val="290C566A"/>
    <w:rsid w:val="29364E25"/>
    <w:rsid w:val="2D464177"/>
    <w:rsid w:val="2E9F3EB4"/>
    <w:rsid w:val="2FBA20F8"/>
    <w:rsid w:val="32337A4F"/>
    <w:rsid w:val="32AC1EDA"/>
    <w:rsid w:val="343A7B15"/>
    <w:rsid w:val="37040D59"/>
    <w:rsid w:val="37270FA6"/>
    <w:rsid w:val="3A013C75"/>
    <w:rsid w:val="3A695377"/>
    <w:rsid w:val="3B2D45F6"/>
    <w:rsid w:val="3CB054DF"/>
    <w:rsid w:val="3CFA450F"/>
    <w:rsid w:val="3D01702D"/>
    <w:rsid w:val="3DF210B4"/>
    <w:rsid w:val="3F3643C1"/>
    <w:rsid w:val="41DC630A"/>
    <w:rsid w:val="45682D36"/>
    <w:rsid w:val="480F2170"/>
    <w:rsid w:val="48926A36"/>
    <w:rsid w:val="49F7299F"/>
    <w:rsid w:val="4DFA0CB0"/>
    <w:rsid w:val="511A5F9A"/>
    <w:rsid w:val="52C87CBE"/>
    <w:rsid w:val="535E583D"/>
    <w:rsid w:val="53F5229D"/>
    <w:rsid w:val="547713FC"/>
    <w:rsid w:val="5478390E"/>
    <w:rsid w:val="54F5564F"/>
    <w:rsid w:val="55696C82"/>
    <w:rsid w:val="5AE40C09"/>
    <w:rsid w:val="5BF43EE0"/>
    <w:rsid w:val="603728C5"/>
    <w:rsid w:val="6128514A"/>
    <w:rsid w:val="645D561D"/>
    <w:rsid w:val="64E4755F"/>
    <w:rsid w:val="679B07B7"/>
    <w:rsid w:val="686C41FB"/>
    <w:rsid w:val="6A075A18"/>
    <w:rsid w:val="6BD22B7B"/>
    <w:rsid w:val="6EBA61EF"/>
    <w:rsid w:val="709D489F"/>
    <w:rsid w:val="7160234C"/>
    <w:rsid w:val="724834E8"/>
    <w:rsid w:val="74D53759"/>
    <w:rsid w:val="7CA35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1.tiff"/><Relationship Id="rId13" Type="http://schemas.openxmlformats.org/officeDocument/2006/relationships/image" Target="media/image10.png"/><Relationship Id="rId12" Type="http://schemas.openxmlformats.org/officeDocument/2006/relationships/image" Target="media/image9.tiff"/><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1351</Words>
  <Characters>7804</Characters>
  <Lines>0</Lines>
  <Paragraphs>0</Paragraphs>
  <TotalTime>6</TotalTime>
  <ScaleCrop>false</ScaleCrop>
  <LinksUpToDate>false</LinksUpToDate>
  <CharactersWithSpaces>8693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2022-11-04T14:23:00Z</dcterms:created>
  <dc:creator>蔡东</dc:creator>
  <cp:lastModifiedBy>冬梅</cp:lastModifiedBy>
  <dcterms:modified xsi:type="dcterms:W3CDTF">2022-11-09T14:12:58Z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CEAD0EC935E84380B253A55A473D4FBD</vt:lpwstr>
  </property>
</Properties>
</file>