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8128" w14:textId="77777777" w:rsidR="0019799D" w:rsidRPr="00B47F03" w:rsidRDefault="0019799D" w:rsidP="0019799D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 Figures</w:t>
      </w:r>
    </w:p>
    <w:p w14:paraId="4579A57C" w14:textId="77777777" w:rsidR="00872ED7" w:rsidRPr="00B47F03" w:rsidRDefault="0019799D">
      <w:pPr>
        <w:rPr>
          <w:color w:val="000000"/>
        </w:rPr>
      </w:pPr>
      <w:r w:rsidRPr="00B47F03">
        <w:rPr>
          <w:color w:val="000000"/>
        </w:rPr>
        <w:drawing>
          <wp:inline distT="0" distB="0" distL="0" distR="0" wp14:anchorId="350D0D2B" wp14:editId="50BEF493">
            <wp:extent cx="5274310" cy="1334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pport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6A99" w14:textId="77777777" w:rsidR="0019799D" w:rsidRPr="00B47F03" w:rsidRDefault="0019799D" w:rsidP="0019799D">
      <w:pPr>
        <w:spacing w:line="360" w:lineRule="auto"/>
        <w:rPr>
          <w:rFonts w:ascii="Times New Roman" w:eastAsia="KaiTi" w:hAnsi="Times New Roman" w:cs="Times New Roman"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</w:t>
      </w:r>
      <w:r w:rsidRPr="00B47F03">
        <w:rPr>
          <w:rFonts w:ascii="Times New Roman" w:eastAsia="KaiTi" w:hAnsi="Times New Roman" w:cs="Times New Roman" w:hint="eastAsia"/>
          <w:b/>
          <w:bCs/>
          <w:color w:val="000000"/>
          <w:sz w:val="24"/>
          <w:szCs w:val="24"/>
        </w:rPr>
        <w:t xml:space="preserve"> F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igure 1</w:t>
      </w: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 xml:space="preserve">. hUC-MSCs showed muti-lineage differentiation of </w:t>
      </w:r>
      <w:r w:rsidR="008748FD"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>(a)</w:t>
      </w: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 xml:space="preserve">adipogenesis, </w:t>
      </w:r>
      <w:r w:rsidR="008748FD"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>(b)</w:t>
      </w: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 xml:space="preserve">chondrogenesis and </w:t>
      </w:r>
      <w:r w:rsidR="008748FD"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>(c)</w:t>
      </w: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>osteogenesis.</w:t>
      </w:r>
    </w:p>
    <w:p w14:paraId="17DC66A5" w14:textId="77777777" w:rsidR="007165B5" w:rsidRPr="00B47F03" w:rsidRDefault="007165B5" w:rsidP="0019799D">
      <w:pPr>
        <w:spacing w:line="360" w:lineRule="auto"/>
        <w:rPr>
          <w:color w:val="000000"/>
        </w:rPr>
      </w:pPr>
    </w:p>
    <w:p w14:paraId="7D5A9377" w14:textId="77777777" w:rsidR="007165B5" w:rsidRPr="00B47F03" w:rsidRDefault="007165B5" w:rsidP="007165B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color w:val="000000"/>
        </w:rPr>
        <w:drawing>
          <wp:inline distT="0" distB="0" distL="0" distR="0" wp14:anchorId="48B98FF5" wp14:editId="11D47AB4">
            <wp:extent cx="2721531" cy="309649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ll-dow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91" cy="310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4008" w14:textId="77777777" w:rsidR="007165B5" w:rsidRPr="00B47F03" w:rsidRDefault="007165B5" w:rsidP="007165B5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97758337"/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</w:t>
      </w:r>
      <w:r w:rsidRPr="00B47F03">
        <w:rPr>
          <w:rFonts w:ascii="Times New Roman" w:eastAsia="KaiTi" w:hAnsi="Times New Roman" w:cs="Times New Roman" w:hint="eastAsia"/>
          <w:b/>
          <w:bCs/>
          <w:color w:val="000000"/>
          <w:sz w:val="24"/>
          <w:szCs w:val="24"/>
        </w:rPr>
        <w:t xml:space="preserve"> F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 xml:space="preserve">igure </w:t>
      </w:r>
      <w:bookmarkEnd w:id="0"/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2.</w:t>
      </w:r>
      <w:r w:rsidRPr="00B47F0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B47F03">
        <w:rPr>
          <w:rFonts w:ascii="Times New Roman" w:hAnsi="Times New Roman" w:cs="Times New Roman" w:hint="eastAsia"/>
          <w:bCs/>
          <w:color w:val="000000"/>
          <w:sz w:val="24"/>
          <w:szCs w:val="24"/>
        </w:rPr>
        <w:t>h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>e relationship of PTEN and miR-23a-3p was tested by pull-down assay, ***P &lt; 0.001.</w:t>
      </w:r>
    </w:p>
    <w:p w14:paraId="011D39DE" w14:textId="77777777" w:rsidR="004176C9" w:rsidRPr="00B47F03" w:rsidRDefault="0099037C" w:rsidP="0099037C">
      <w:pPr>
        <w:spacing w:line="360" w:lineRule="auto"/>
        <w:jc w:val="center"/>
        <w:rPr>
          <w:rFonts w:ascii="Times New Roman" w:eastAsia="KaiTi" w:hAnsi="Times New Roman" w:cs="Times New Roman"/>
          <w:color w:val="000000"/>
          <w:sz w:val="24"/>
          <w:szCs w:val="24"/>
        </w:rPr>
      </w:pP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 wp14:anchorId="1F7416EC" wp14:editId="43A012CF">
            <wp:extent cx="2821206" cy="27172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R-HUVEC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20" cy="271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ADA6" w14:textId="77777777" w:rsidR="0099037C" w:rsidRPr="00B47F03" w:rsidRDefault="0099037C" w:rsidP="004176C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</w:t>
      </w:r>
      <w:r w:rsidRPr="00B47F03">
        <w:rPr>
          <w:rFonts w:ascii="Times New Roman" w:eastAsia="KaiTi" w:hAnsi="Times New Roman" w:cs="Times New Roman" w:hint="eastAsia"/>
          <w:b/>
          <w:bCs/>
          <w:color w:val="000000"/>
          <w:sz w:val="24"/>
          <w:szCs w:val="24"/>
        </w:rPr>
        <w:t xml:space="preserve"> F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 xml:space="preserve">igure </w:t>
      </w:r>
      <w:r w:rsidR="007165B5"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3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.</w:t>
      </w:r>
      <w:r w:rsidRPr="00B47F03">
        <w:rPr>
          <w:rFonts w:ascii="Times New Roman" w:eastAsia="KaiTi" w:hAnsi="Times New Roman" w:cs="Times New Roman"/>
          <w:color w:val="000000"/>
          <w:sz w:val="24"/>
          <w:szCs w:val="24"/>
        </w:rPr>
        <w:t xml:space="preserve"> </w:t>
      </w:r>
      <w:r w:rsidR="004176C9" w:rsidRPr="00B47F03">
        <w:rPr>
          <w:rFonts w:ascii="Times New Roman" w:hAnsi="Times New Roman" w:cs="Times New Roman"/>
          <w:color w:val="000000"/>
          <w:sz w:val="24"/>
          <w:szCs w:val="24"/>
        </w:rPr>
        <w:t xml:space="preserve"> HUVECs were cultured with sEVs for 24h, then qPCR was used to measure miR-23a-3p expression level in cells.</w:t>
      </w:r>
      <w:r w:rsidR="004176C9"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Three independent replicates have been statistical analysis.</w:t>
      </w:r>
      <w:r w:rsidR="004176C9" w:rsidRPr="00B47F03">
        <w:rPr>
          <w:rFonts w:ascii="Times New Roman" w:hAnsi="Times New Roman" w:cs="Times New Roman"/>
          <w:color w:val="000000"/>
          <w:sz w:val="24"/>
          <w:szCs w:val="24"/>
        </w:rPr>
        <w:t xml:space="preserve"> *p</w:t>
      </w:r>
      <w:r w:rsidR="004176C9" w:rsidRPr="00B47F03">
        <w:rPr>
          <w:rFonts w:hint="eastAsia"/>
          <w:color w:val="000000"/>
        </w:rPr>
        <w:t xml:space="preserve"> </w:t>
      </w:r>
      <w:r w:rsidR="004176C9" w:rsidRPr="00B47F03">
        <w:rPr>
          <w:rFonts w:ascii="Times New Roman" w:hAnsi="Times New Roman" w:cs="Times New Roman"/>
          <w:color w:val="000000"/>
          <w:sz w:val="24"/>
          <w:szCs w:val="24"/>
        </w:rPr>
        <w:t xml:space="preserve">&lt; 0.05. </w:t>
      </w:r>
    </w:p>
    <w:p w14:paraId="47AF9565" w14:textId="77777777" w:rsidR="004176C9" w:rsidRPr="00B47F03" w:rsidRDefault="004176C9" w:rsidP="004176C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30BB3" w14:textId="77777777" w:rsidR="004C120B" w:rsidRPr="00B47F03" w:rsidRDefault="004C120B" w:rsidP="004C120B">
      <w:pPr>
        <w:spacing w:line="360" w:lineRule="auto"/>
        <w:jc w:val="center"/>
        <w:rPr>
          <w:color w:val="000000"/>
        </w:rPr>
      </w:pPr>
      <w:r w:rsidRPr="00B47F03">
        <w:rPr>
          <w:rFonts w:hint="eastAsia"/>
          <w:color w:val="000000"/>
        </w:rPr>
        <w:drawing>
          <wp:inline distT="0" distB="0" distL="0" distR="0" wp14:anchorId="6EFE5614" wp14:editId="2E393707">
            <wp:extent cx="3748878" cy="270327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K8-material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910" cy="271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9ADC" w14:textId="77777777" w:rsidR="004C120B" w:rsidRPr="00B47F03" w:rsidRDefault="004C120B" w:rsidP="004C12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97757997"/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</w:t>
      </w:r>
      <w:r w:rsidRPr="00B47F03">
        <w:rPr>
          <w:rFonts w:ascii="Times New Roman" w:eastAsia="KaiTi" w:hAnsi="Times New Roman" w:cs="Times New Roman" w:hint="eastAsia"/>
          <w:b/>
          <w:bCs/>
          <w:color w:val="000000"/>
          <w:sz w:val="24"/>
          <w:szCs w:val="24"/>
        </w:rPr>
        <w:t xml:space="preserve"> F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 xml:space="preserve">igure </w:t>
      </w:r>
      <w:bookmarkEnd w:id="1"/>
      <w:r w:rsidR="007165B5"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4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.</w:t>
      </w:r>
      <w:r w:rsidRPr="00B47F03">
        <w:rPr>
          <w:rFonts w:ascii="Times New Roman" w:hAnsi="Times New Roman" w:cs="Times New Roman"/>
          <w:color w:val="000000"/>
          <w:sz w:val="24"/>
          <w:szCs w:val="24"/>
        </w:rPr>
        <w:t xml:space="preserve"> (b) CCK-8 assay of BMSCs cultured </w:t>
      </w:r>
      <w:r w:rsidRPr="00B47F03">
        <w:rPr>
          <w:rFonts w:ascii="Times New Roman" w:hAnsi="Times New Roman" w:cs="Times New Roman" w:hint="eastAsia"/>
          <w:color w:val="000000"/>
          <w:sz w:val="24"/>
          <w:szCs w:val="24"/>
        </w:rPr>
        <w:t>on</w:t>
      </w:r>
      <w:r w:rsidR="00F44FBC" w:rsidRPr="00B47F03">
        <w:rPr>
          <w:rFonts w:ascii="Times New Roman" w:hAnsi="Times New Roman" w:cs="Times New Roman"/>
          <w:color w:val="000000"/>
          <w:sz w:val="24"/>
          <w:szCs w:val="24"/>
        </w:rPr>
        <w:t xml:space="preserve"> BG and BG-gel scaffolds</w:t>
      </w:r>
      <w:r w:rsidRPr="00B47F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5B2AE" w14:textId="77777777" w:rsidR="006B5B35" w:rsidRPr="00B47F03" w:rsidRDefault="006B5B35" w:rsidP="006B5B35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747EFF" w14:textId="77777777" w:rsidR="006B5B35" w:rsidRPr="00B47F03" w:rsidRDefault="006B5B35" w:rsidP="004C12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F03">
        <w:rPr>
          <w:rFonts w:ascii="Times New Roman" w:eastAsia="SimSun" w:hAnsi="Times New Roman" w:cs="Times New Roman"/>
          <w:color w:val="000000"/>
          <w:kern w:val="0"/>
          <w:sz w:val="17"/>
          <w:szCs w:val="17"/>
        </w:rPr>
        <w:lastRenderedPageBreak/>
        <w:drawing>
          <wp:inline distT="0" distB="0" distL="0" distR="0" wp14:anchorId="6400C176" wp14:editId="0C0AB55F">
            <wp:extent cx="5274310" cy="36664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E8E9" w14:textId="77777777" w:rsidR="006B5B35" w:rsidRPr="00B47F03" w:rsidRDefault="006B5B35" w:rsidP="006B5B35">
      <w:pPr>
        <w:spacing w:line="360" w:lineRule="auto"/>
        <w:rPr>
          <w:rFonts w:ascii="Times New Roman" w:hAnsi="Times New Roman" w:cs="Times New Roman"/>
          <w:color w:val="000000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</w:t>
      </w:r>
      <w:r w:rsidRPr="00B47F03">
        <w:rPr>
          <w:rFonts w:ascii="Times New Roman" w:eastAsia="KaiTi" w:hAnsi="Times New Roman" w:cs="Times New Roman" w:hint="eastAsia"/>
          <w:b/>
          <w:bCs/>
          <w:color w:val="000000"/>
          <w:sz w:val="24"/>
          <w:szCs w:val="24"/>
        </w:rPr>
        <w:t xml:space="preserve"> F</w:t>
      </w:r>
      <w:r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 xml:space="preserve">igure </w:t>
      </w:r>
      <w:r w:rsidR="001B6201" w:rsidRPr="00B47F03">
        <w:rPr>
          <w:rFonts w:ascii="Times New Roman" w:eastAsia="KaiTi" w:hAnsi="Times New Roman" w:cs="Times New Roman"/>
          <w:b/>
          <w:bCs/>
          <w:color w:val="000000"/>
          <w:sz w:val="24"/>
          <w:szCs w:val="24"/>
        </w:rPr>
        <w:t>5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>. (a) Morphology of sEVs from degraded BG scaffold with Gelma/nanoclay hydrogel coatings was visualized under transmission electron microscopy (TEM). Scale bar:100um. (b)Representative fluorescence micrograph of PKH-26 (red)-labelled sEVs from the composited scaffold were incubated with BMSCs for 24 h. Scale bar:25um.</w:t>
      </w:r>
    </w:p>
    <w:p w14:paraId="734BF840" w14:textId="77777777" w:rsidR="006B5B35" w:rsidRPr="00B47F03" w:rsidRDefault="006B5B35" w:rsidP="004C120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7FA5A3" w14:textId="77777777" w:rsidR="00AF2787" w:rsidRPr="00B47F03" w:rsidRDefault="00AF2787" w:rsidP="00AF2787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>Supplementary table 1: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sequence of the primers.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D582D" w:rsidRPr="00B47F03" w14:paraId="4A4D3E74" w14:textId="77777777" w:rsidTr="00DD582D">
        <w:tc>
          <w:tcPr>
            <w:tcW w:w="1696" w:type="dxa"/>
          </w:tcPr>
          <w:p w14:paraId="700237C0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G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</w:t>
            </w:r>
          </w:p>
        </w:tc>
        <w:tc>
          <w:tcPr>
            <w:tcW w:w="6600" w:type="dxa"/>
          </w:tcPr>
          <w:p w14:paraId="2021C347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equence</w:t>
            </w:r>
            <w:r w:rsidR="00015716"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DD582D" w:rsidRPr="00B47F03" w14:paraId="3D17B6BF" w14:textId="77777777" w:rsidTr="00DD582D">
        <w:tc>
          <w:tcPr>
            <w:tcW w:w="1696" w:type="dxa"/>
            <w:vMerge w:val="restart"/>
          </w:tcPr>
          <w:p w14:paraId="1061C2CF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O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</w:t>
            </w:r>
          </w:p>
        </w:tc>
        <w:tc>
          <w:tcPr>
            <w:tcW w:w="6600" w:type="dxa"/>
          </w:tcPr>
          <w:p w14:paraId="117B2A70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-5’-CTCACAGATGCCAAGCCCA-3’</w:t>
            </w:r>
          </w:p>
        </w:tc>
      </w:tr>
      <w:tr w:rsidR="00DD582D" w:rsidRPr="00B47F03" w14:paraId="024FBE5A" w14:textId="77777777" w:rsidTr="00DD582D">
        <w:tc>
          <w:tcPr>
            <w:tcW w:w="1696" w:type="dxa"/>
            <w:vMerge/>
          </w:tcPr>
          <w:p w14:paraId="51CA8FBB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0" w:type="dxa"/>
          </w:tcPr>
          <w:p w14:paraId="62F8EAAC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R-5’-CAAGGTAGCGCCGGAGTCT-3’</w:t>
            </w:r>
          </w:p>
        </w:tc>
      </w:tr>
      <w:tr w:rsidR="00DD582D" w:rsidRPr="00B47F03" w14:paraId="18728210" w14:textId="77777777" w:rsidTr="00DD582D">
        <w:tc>
          <w:tcPr>
            <w:tcW w:w="1696" w:type="dxa"/>
            <w:vMerge w:val="restart"/>
          </w:tcPr>
          <w:p w14:paraId="48462B75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6600" w:type="dxa"/>
          </w:tcPr>
          <w:p w14:paraId="46FDFA27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-5’-TCCTGACCAAAAACCTCAAAGG-3’</w:t>
            </w:r>
          </w:p>
        </w:tc>
      </w:tr>
      <w:tr w:rsidR="00DD582D" w:rsidRPr="00B47F03" w14:paraId="57713A71" w14:textId="77777777" w:rsidTr="00DD582D">
        <w:tc>
          <w:tcPr>
            <w:tcW w:w="1696" w:type="dxa"/>
            <w:vMerge/>
          </w:tcPr>
          <w:p w14:paraId="7BF455C2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0" w:type="dxa"/>
          </w:tcPr>
          <w:p w14:paraId="678AEB49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R-5’-TGCTTCATGCAGAGCCTGC-3’</w:t>
            </w:r>
          </w:p>
        </w:tc>
      </w:tr>
      <w:tr w:rsidR="00DD582D" w:rsidRPr="00B47F03" w14:paraId="4A7E58A1" w14:textId="77777777" w:rsidTr="00DD582D">
        <w:tc>
          <w:tcPr>
            <w:tcW w:w="1696" w:type="dxa"/>
            <w:vMerge w:val="restart"/>
          </w:tcPr>
          <w:p w14:paraId="2DDBE29C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MP-2</w:t>
            </w:r>
          </w:p>
        </w:tc>
        <w:tc>
          <w:tcPr>
            <w:tcW w:w="6600" w:type="dxa"/>
          </w:tcPr>
          <w:p w14:paraId="6791412D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-5’-ACTACCAGAAACGAGTGGGAA-3’</w:t>
            </w:r>
          </w:p>
        </w:tc>
      </w:tr>
      <w:tr w:rsidR="00DD582D" w:rsidRPr="00B47F03" w14:paraId="12C1F599" w14:textId="77777777" w:rsidTr="00DD582D">
        <w:tc>
          <w:tcPr>
            <w:tcW w:w="1696" w:type="dxa"/>
            <w:vMerge/>
          </w:tcPr>
          <w:p w14:paraId="6C1AE6F0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0" w:type="dxa"/>
          </w:tcPr>
          <w:p w14:paraId="5F1A65D8" w14:textId="77777777" w:rsidR="00DD582D" w:rsidRPr="00B47F03" w:rsidRDefault="00DD582D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R-5’-GCATCTGTTCTCGGAAAACCT-3’</w:t>
            </w:r>
          </w:p>
        </w:tc>
      </w:tr>
      <w:tr w:rsidR="00CD6C04" w:rsidRPr="00B47F03" w14:paraId="4F3CE365" w14:textId="77777777" w:rsidTr="00DD582D">
        <w:tc>
          <w:tcPr>
            <w:tcW w:w="1696" w:type="dxa"/>
            <w:vMerge w:val="restart"/>
          </w:tcPr>
          <w:p w14:paraId="35F7B82A" w14:textId="77777777" w:rsidR="00CD6C04" w:rsidRPr="00B47F03" w:rsidRDefault="00CD6C04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17864246"/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GAPDH</w:t>
            </w:r>
          </w:p>
        </w:tc>
        <w:tc>
          <w:tcPr>
            <w:tcW w:w="6600" w:type="dxa"/>
          </w:tcPr>
          <w:p w14:paraId="7B60E4F7" w14:textId="77777777" w:rsidR="00CD6C04" w:rsidRPr="00B47F03" w:rsidRDefault="00CD6C04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-5’-AGGTCGGTGTGAACGGATTTG-3’</w:t>
            </w:r>
          </w:p>
        </w:tc>
      </w:tr>
      <w:tr w:rsidR="00CD6C04" w:rsidRPr="00B47F03" w14:paraId="11A91A72" w14:textId="77777777" w:rsidTr="00DD582D">
        <w:tc>
          <w:tcPr>
            <w:tcW w:w="1696" w:type="dxa"/>
            <w:vMerge/>
          </w:tcPr>
          <w:p w14:paraId="6DEC89B5" w14:textId="77777777" w:rsidR="00CD6C04" w:rsidRPr="00B47F03" w:rsidRDefault="00CD6C04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0" w:type="dxa"/>
          </w:tcPr>
          <w:p w14:paraId="266BD3CD" w14:textId="77777777" w:rsidR="00CD6C04" w:rsidRPr="00B47F03" w:rsidRDefault="00CD6C04" w:rsidP="00DD582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R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-5’-TGTAGACCATGTAGTTGAGGTCA-3’</w:t>
            </w:r>
          </w:p>
        </w:tc>
      </w:tr>
    </w:tbl>
    <w:p w14:paraId="1F683905" w14:textId="77777777" w:rsidR="00AF2787" w:rsidRPr="00B47F03" w:rsidRDefault="00AF2787" w:rsidP="00AF2787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OLE_LINK83"/>
      <w:bookmarkEnd w:id="2"/>
    </w:p>
    <w:p w14:paraId="7C6031BB" w14:textId="77777777" w:rsidR="00AF2787" w:rsidRPr="00B47F03" w:rsidRDefault="00AF2787" w:rsidP="00AF2787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Supplementary table 2</w:t>
      </w:r>
      <w:bookmarkEnd w:id="3"/>
      <w:r w:rsidRPr="00B47F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sequence of antagomir-23a-3p and </w:t>
      </w:r>
      <w:r w:rsidRPr="00B47F03">
        <w:rPr>
          <w:rFonts w:ascii="Times New Roman" w:hAnsi="Times New Roman" w:cs="Times New Roman" w:hint="eastAsia"/>
          <w:bCs/>
          <w:color w:val="000000"/>
          <w:sz w:val="24"/>
          <w:szCs w:val="24"/>
        </w:rPr>
        <w:t>s</w:t>
      </w:r>
      <w:r w:rsidRPr="00B47F03">
        <w:rPr>
          <w:rFonts w:ascii="Times New Roman" w:hAnsi="Times New Roman" w:cs="Times New Roman"/>
          <w:bCs/>
          <w:color w:val="000000"/>
          <w:sz w:val="24"/>
          <w:szCs w:val="24"/>
        </w:rPr>
        <w:t>cramblemir.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015716" w:rsidRPr="00B47F03" w14:paraId="3CE9169D" w14:textId="77777777" w:rsidTr="00015716">
        <w:tc>
          <w:tcPr>
            <w:tcW w:w="2122" w:type="dxa"/>
          </w:tcPr>
          <w:p w14:paraId="1160C6A0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N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74" w:type="dxa"/>
          </w:tcPr>
          <w:p w14:paraId="48B0ACFC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equences</w:t>
            </w:r>
          </w:p>
        </w:tc>
      </w:tr>
      <w:tr w:rsidR="00015716" w:rsidRPr="00B47F03" w14:paraId="39217B08" w14:textId="77777777" w:rsidTr="00015716">
        <w:tc>
          <w:tcPr>
            <w:tcW w:w="2122" w:type="dxa"/>
          </w:tcPr>
          <w:p w14:paraId="5515616C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ntagomir-23a-3p</w:t>
            </w:r>
          </w:p>
        </w:tc>
        <w:tc>
          <w:tcPr>
            <w:tcW w:w="6174" w:type="dxa"/>
          </w:tcPr>
          <w:p w14:paraId="304744A7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5’-GGAAAUCCCGGCAAUGUGAU-3’</w:t>
            </w:r>
          </w:p>
        </w:tc>
      </w:tr>
      <w:tr w:rsidR="00015716" w:rsidRPr="00B47F03" w14:paraId="4DA62D33" w14:textId="77777777" w:rsidTr="00015716">
        <w:tc>
          <w:tcPr>
            <w:tcW w:w="2122" w:type="dxa"/>
          </w:tcPr>
          <w:p w14:paraId="5479BCDE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cramblemir</w:t>
            </w:r>
          </w:p>
        </w:tc>
        <w:tc>
          <w:tcPr>
            <w:tcW w:w="6174" w:type="dxa"/>
          </w:tcPr>
          <w:p w14:paraId="5D4F7E1E" w14:textId="77777777" w:rsidR="00015716" w:rsidRPr="00B47F03" w:rsidRDefault="00015716" w:rsidP="0001571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F0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4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’-CAGUACUUUUGUGUAGUACAA-3’</w:t>
            </w:r>
          </w:p>
        </w:tc>
      </w:tr>
    </w:tbl>
    <w:p w14:paraId="7B20D15E" w14:textId="77777777" w:rsidR="005854B0" w:rsidRPr="00B47F03" w:rsidRDefault="005854B0" w:rsidP="004C120B">
      <w:pPr>
        <w:spacing w:line="360" w:lineRule="auto"/>
        <w:rPr>
          <w:color w:val="000000"/>
        </w:rPr>
      </w:pPr>
    </w:p>
    <w:sectPr w:rsidR="005854B0" w:rsidRPr="00B47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E905" w14:textId="77777777" w:rsidR="00EE698D" w:rsidRDefault="00EE698D" w:rsidP="002940DA">
      <w:r>
        <w:separator/>
      </w:r>
    </w:p>
  </w:endnote>
  <w:endnote w:type="continuationSeparator" w:id="0">
    <w:p w14:paraId="3F3ECD2F" w14:textId="77777777" w:rsidR="00EE698D" w:rsidRDefault="00EE698D" w:rsidP="0029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BCA5" w14:textId="77777777" w:rsidR="00B47F03" w:rsidRDefault="00B47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FA0F" w14:textId="7CD38559" w:rsidR="00B47F03" w:rsidRDefault="00B47F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AFA9EE" wp14:editId="0E94A0A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6324cf0874a3b409cdb8fe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2B708E" w14:textId="5454F9B3" w:rsidR="00B47F03" w:rsidRPr="00B47F03" w:rsidRDefault="00B47F03" w:rsidP="00B47F0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47F0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FA9EE" id="_x0000_t202" coordsize="21600,21600" o:spt="202" path="m,l,21600r21600,l21600,xe">
              <v:stroke joinstyle="miter"/>
              <v:path gradientshapeok="t" o:connecttype="rect"/>
            </v:shapetype>
            <v:shape id="MSIPCMd6324cf0874a3b409cdb8fe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A2B708E" w14:textId="5454F9B3" w:rsidR="00B47F03" w:rsidRPr="00B47F03" w:rsidRDefault="00B47F03" w:rsidP="00B47F0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47F0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3F08" w14:textId="77777777" w:rsidR="00B47F03" w:rsidRDefault="00B47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A766" w14:textId="77777777" w:rsidR="00EE698D" w:rsidRDefault="00EE698D" w:rsidP="002940DA">
      <w:r>
        <w:separator/>
      </w:r>
    </w:p>
  </w:footnote>
  <w:footnote w:type="continuationSeparator" w:id="0">
    <w:p w14:paraId="25545A84" w14:textId="77777777" w:rsidR="00EE698D" w:rsidRDefault="00EE698D" w:rsidP="0029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C0D" w14:textId="77777777" w:rsidR="00B47F03" w:rsidRDefault="00B47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011C" w14:textId="77777777" w:rsidR="00B47F03" w:rsidRDefault="00B47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34E0" w14:textId="77777777" w:rsidR="00B47F03" w:rsidRDefault="00B4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777A"/>
    <w:multiLevelType w:val="hybridMultilevel"/>
    <w:tmpl w:val="C97C16B0"/>
    <w:lvl w:ilvl="0" w:tplc="F1340226">
      <w:start w:val="1"/>
      <w:numFmt w:val="lowerLetter"/>
      <w:lvlText w:val="%1."/>
      <w:lvlJc w:val="left"/>
      <w:pPr>
        <w:ind w:left="360" w:hanging="360"/>
      </w:pPr>
      <w:rPr>
        <w:rFonts w:eastAsiaTheme="minorEastAsia" w:hint="default"/>
        <w:b w:val="0"/>
        <w:i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9D"/>
    <w:rsid w:val="00015716"/>
    <w:rsid w:val="000E511E"/>
    <w:rsid w:val="00101366"/>
    <w:rsid w:val="00114058"/>
    <w:rsid w:val="00141794"/>
    <w:rsid w:val="00173E12"/>
    <w:rsid w:val="0019799D"/>
    <w:rsid w:val="001B08BD"/>
    <w:rsid w:val="001B1C35"/>
    <w:rsid w:val="001B6201"/>
    <w:rsid w:val="001D1299"/>
    <w:rsid w:val="00257112"/>
    <w:rsid w:val="00267375"/>
    <w:rsid w:val="0027673A"/>
    <w:rsid w:val="002940DA"/>
    <w:rsid w:val="002B6EDC"/>
    <w:rsid w:val="002C499E"/>
    <w:rsid w:val="00321ED4"/>
    <w:rsid w:val="00327C27"/>
    <w:rsid w:val="00351395"/>
    <w:rsid w:val="003D7448"/>
    <w:rsid w:val="004176C9"/>
    <w:rsid w:val="004250D4"/>
    <w:rsid w:val="0043572D"/>
    <w:rsid w:val="00441953"/>
    <w:rsid w:val="004559F6"/>
    <w:rsid w:val="00487E3A"/>
    <w:rsid w:val="004C120B"/>
    <w:rsid w:val="005268F5"/>
    <w:rsid w:val="005338A6"/>
    <w:rsid w:val="00556575"/>
    <w:rsid w:val="005854B0"/>
    <w:rsid w:val="006153A0"/>
    <w:rsid w:val="0063289D"/>
    <w:rsid w:val="00662D23"/>
    <w:rsid w:val="00690857"/>
    <w:rsid w:val="006A5ED8"/>
    <w:rsid w:val="006B5B35"/>
    <w:rsid w:val="006F6525"/>
    <w:rsid w:val="007165B5"/>
    <w:rsid w:val="0079324F"/>
    <w:rsid w:val="00802307"/>
    <w:rsid w:val="0083253A"/>
    <w:rsid w:val="00861C32"/>
    <w:rsid w:val="00872ED7"/>
    <w:rsid w:val="008748FD"/>
    <w:rsid w:val="008D4F51"/>
    <w:rsid w:val="00913773"/>
    <w:rsid w:val="0095686D"/>
    <w:rsid w:val="00963224"/>
    <w:rsid w:val="0099037C"/>
    <w:rsid w:val="00992A4A"/>
    <w:rsid w:val="009E049C"/>
    <w:rsid w:val="00A36C88"/>
    <w:rsid w:val="00A44783"/>
    <w:rsid w:val="00A515C1"/>
    <w:rsid w:val="00AF2787"/>
    <w:rsid w:val="00B30786"/>
    <w:rsid w:val="00B47F03"/>
    <w:rsid w:val="00B867CD"/>
    <w:rsid w:val="00BC13F9"/>
    <w:rsid w:val="00BC4CA9"/>
    <w:rsid w:val="00CD6C04"/>
    <w:rsid w:val="00D01816"/>
    <w:rsid w:val="00D428AB"/>
    <w:rsid w:val="00D741EC"/>
    <w:rsid w:val="00D947C2"/>
    <w:rsid w:val="00DA4CBC"/>
    <w:rsid w:val="00DD582D"/>
    <w:rsid w:val="00DE5F6A"/>
    <w:rsid w:val="00EE698D"/>
    <w:rsid w:val="00EF142D"/>
    <w:rsid w:val="00F44FBC"/>
    <w:rsid w:val="00F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388D3"/>
  <w15:chartTrackingRefBased/>
  <w15:docId w15:val="{D64D28A1-16EE-47D4-8B4A-7B70B5DD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9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867CD"/>
    <w:rPr>
      <w:color w:val="0000FF"/>
      <w:u w:val="single"/>
    </w:rPr>
  </w:style>
  <w:style w:type="paragraph" w:styleId="NoSpacing">
    <w:name w:val="No Spacing"/>
    <w:uiPriority w:val="1"/>
    <w:qFormat/>
    <w:rsid w:val="00B867CD"/>
    <w:pPr>
      <w:widowControl w:val="0"/>
      <w:jc w:val="both"/>
    </w:pPr>
  </w:style>
  <w:style w:type="paragraph" w:styleId="ListParagraph">
    <w:name w:val="List Paragraph"/>
    <w:basedOn w:val="Normal"/>
    <w:uiPriority w:val="99"/>
    <w:qFormat/>
    <w:rsid w:val="00B867CD"/>
    <w:pPr>
      <w:ind w:firstLineChars="200" w:firstLine="4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867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67CD"/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40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40DA"/>
    <w:rPr>
      <w:sz w:val="18"/>
      <w:szCs w:val="18"/>
    </w:rPr>
  </w:style>
  <w:style w:type="table" w:styleId="TableGrid">
    <w:name w:val="Table Grid"/>
    <w:basedOn w:val="TableNormal"/>
    <w:uiPriority w:val="39"/>
    <w:rsid w:val="00DD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D58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Dr</dc:creator>
  <cp:keywords/>
  <dc:description/>
  <cp:lastModifiedBy>Thadani, Lavina</cp:lastModifiedBy>
  <cp:revision>3</cp:revision>
  <dcterms:created xsi:type="dcterms:W3CDTF">2022-11-14T01:33:00Z</dcterms:created>
  <dcterms:modified xsi:type="dcterms:W3CDTF">2022-11-14T01:33:00Z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2022-11-14T01:33:21Z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5e12ce85-0ede-4d31-b0f1-01a598941217</vt:lpwstr>
  </property>
  <property fmtid="{D5CDD505-2E9C-101B-9397-08002B2CF9AE}" pid="8" name="MSIP_Label_2bbab825-a111-45e4-86a1-18cee0005896_ContentBits">
    <vt:lpwstr>2</vt:lpwstr>
  </property>
</Properties>
</file>