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8D69" w14:textId="0FD3CB5A" w:rsidR="00694322" w:rsidRPr="00694322" w:rsidRDefault="00694322" w:rsidP="00694322">
      <w:pPr>
        <w:pStyle w:val="Heading1"/>
      </w:pPr>
      <w:r w:rsidRPr="00694322">
        <w:t>Supplementary Material</w:t>
      </w:r>
    </w:p>
    <w:p w14:paraId="02810B18" w14:textId="296B7487" w:rsidR="00A54268" w:rsidRDefault="00BD002C" w:rsidP="00903FB1">
      <w:pPr>
        <w:pStyle w:val="Heading2"/>
      </w:pPr>
      <w:r w:rsidRPr="0007467D">
        <w:t>IAT word</w:t>
      </w:r>
      <w:r w:rsidR="00A54268">
        <w:t xml:space="preserve"> stimuli</w:t>
      </w:r>
    </w:p>
    <w:p w14:paraId="4D76464D" w14:textId="150A31B8" w:rsidR="00A54268" w:rsidRDefault="00A54268" w:rsidP="00903FB1">
      <w:pPr>
        <w:pStyle w:val="Heading3"/>
      </w:pPr>
      <w:r w:rsidRPr="00903FB1">
        <w:t>Concept</w:t>
      </w:r>
      <w:r w:rsidR="00903FB1" w:rsidRPr="00903FB1">
        <w:t>:</w:t>
      </w:r>
      <w:r w:rsidRPr="00903FB1">
        <w:t xml:space="preserve"> </w:t>
      </w:r>
      <w:r w:rsidR="00903FB1" w:rsidRPr="00903FB1">
        <w:t>S</w:t>
      </w:r>
      <w:r w:rsidRPr="00903FB1">
        <w:t>moking</w:t>
      </w:r>
    </w:p>
    <w:p w14:paraId="43222D05" w14:textId="7D2E15CC" w:rsidR="00951424" w:rsidRPr="00951424" w:rsidRDefault="00951424" w:rsidP="00951424">
      <w:pPr>
        <w:rPr>
          <w:lang w:val="en-US"/>
        </w:rPr>
      </w:pPr>
      <w:r>
        <w:rPr>
          <w:lang w:val="en-US"/>
        </w:rPr>
        <w:t xml:space="preserve">The word stimuli for the concept smoking were collated </w:t>
      </w:r>
      <w:r w:rsidR="00780E14">
        <w:rPr>
          <w:lang w:val="en-US"/>
        </w:rPr>
        <w:t>from other articles which utilised a smoking concept in their IAT (</w:t>
      </w:r>
      <w:r w:rsidR="007D7D3F">
        <w:rPr>
          <w:lang w:val="en-US"/>
        </w:rPr>
        <w:t xml:space="preserve">Supplementary </w:t>
      </w:r>
      <w:r w:rsidR="00780E14">
        <w:rPr>
          <w:lang w:val="en-US"/>
        </w:rPr>
        <w:t>Table 1).</w:t>
      </w:r>
    </w:p>
    <w:p w14:paraId="0F039D8E" w14:textId="72FB4198" w:rsidR="00780E14" w:rsidRDefault="5468052C" w:rsidP="00780E14">
      <w:pPr>
        <w:pStyle w:val="Caption"/>
        <w:keepNext/>
      </w:pPr>
      <w:r>
        <w:t xml:space="preserve">Supplementary </w:t>
      </w:r>
      <w:r w:rsidR="00780E14">
        <w:t xml:space="preserve">Table </w:t>
      </w:r>
      <w:r>
        <w:fldChar w:fldCharType="begin"/>
      </w:r>
      <w:r>
        <w:instrText>SEQ Table \* ARABIC</w:instrText>
      </w:r>
      <w:r>
        <w:fldChar w:fldCharType="separate"/>
      </w:r>
      <w:r w:rsidR="00D05472" w:rsidRPr="1ADFDC59">
        <w:rPr>
          <w:noProof/>
        </w:rPr>
        <w:t>1</w:t>
      </w:r>
      <w:r>
        <w:fldChar w:fldCharType="end"/>
      </w:r>
      <w:r w:rsidR="00780E14">
        <w:t>: Smoking word stimuli</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951424" w14:paraId="2E4DEE6B" w14:textId="77777777" w:rsidTr="005C7E52">
        <w:tc>
          <w:tcPr>
            <w:tcW w:w="4508" w:type="dxa"/>
          </w:tcPr>
          <w:p w14:paraId="62942B84" w14:textId="1B325D78" w:rsidR="00951424" w:rsidRPr="005C7E52" w:rsidRDefault="00663E7D" w:rsidP="00122D78">
            <w:pPr>
              <w:rPr>
                <w:b/>
                <w:bCs/>
                <w:lang w:val="en-US"/>
              </w:rPr>
            </w:pPr>
            <w:r w:rsidRPr="005C7E52">
              <w:rPr>
                <w:b/>
                <w:bCs/>
                <w:lang w:val="en-US"/>
              </w:rPr>
              <w:t>Article</w:t>
            </w:r>
            <w:r w:rsidR="005C7E52" w:rsidRPr="005C7E52">
              <w:rPr>
                <w:b/>
                <w:bCs/>
                <w:lang w:val="en-US"/>
              </w:rPr>
              <w:t xml:space="preserve"> author</w:t>
            </w:r>
          </w:p>
        </w:tc>
        <w:tc>
          <w:tcPr>
            <w:tcW w:w="4508" w:type="dxa"/>
          </w:tcPr>
          <w:p w14:paraId="6956497B" w14:textId="1FEDA111" w:rsidR="00951424" w:rsidRPr="005C7E52" w:rsidRDefault="00663E7D" w:rsidP="00122D78">
            <w:pPr>
              <w:rPr>
                <w:b/>
                <w:bCs/>
                <w:lang w:val="en-US"/>
              </w:rPr>
            </w:pPr>
            <w:r w:rsidRPr="005C7E52">
              <w:rPr>
                <w:b/>
                <w:bCs/>
                <w:lang w:val="en-US"/>
              </w:rPr>
              <w:t>Word stimuli</w:t>
            </w:r>
          </w:p>
        </w:tc>
      </w:tr>
      <w:tr w:rsidR="00951424" w14:paraId="5B92783B" w14:textId="77777777" w:rsidTr="005C7E52">
        <w:tc>
          <w:tcPr>
            <w:tcW w:w="4508" w:type="dxa"/>
          </w:tcPr>
          <w:p w14:paraId="7EC04693" w14:textId="2954E26D" w:rsidR="00951424" w:rsidRDefault="00993397" w:rsidP="00122D78">
            <w:pPr>
              <w:rPr>
                <w:lang w:val="en-US"/>
              </w:rPr>
            </w:pPr>
            <w:r>
              <w:rPr>
                <w:lang w:val="en-US"/>
              </w:rPr>
              <w:t xml:space="preserve">Bardin </w:t>
            </w:r>
            <w:r>
              <w:rPr>
                <w:lang w:val="en-US"/>
              </w:rPr>
              <w:fldChar w:fldCharType="begin" w:fldLock="1"/>
            </w:r>
            <w:r w:rsidR="00D9054A">
              <w:rPr>
                <w:lang w:val="en-US"/>
              </w:rPr>
              <w:instrText>ADDIN CSL_CITATION {"citationItems":[{"id":"ITEM-1","itemData":{"DOI":"10.5334/irsp.35","ISSN":"23978570","abstract":"The purpose of this series of studies is to test a paper-And-pencil procedure adapted from a computerized Implicit Association Test: The SC-IAT-P (Personalized Single Category Implicit Association Test, Bardin, et al. 2014). This adaptation combines the advantages of SC-IAT (Karpinski &amp; Steinman, 2006), IAT-P (Olson &amp; Fazio, 2004) and paper-And-pencil IAT (Lemm, Lane, Sattler, Khan &amp; Nosek, 2008). It is capable of measuring implicit attitude toward a single object, limits the influence of extrapersonal associations, and is unquestionably easy to administer. The tool was used in three studies with two different goals. Study 1 highlights a link between paper-And-pencil SC-IAT-P and a computerized corollary in the field of tobacco-smoking. Study 2 reveals the ability of the tool to distinguish smokers from non-smokers according to their score and smokers who have already considered quitting from those who have never considered it. Finally, Study 3, carried out between the two rounds of the French presidential elections in 2012, highlights the difference of attitude between supporters on the Left and Right but also an effect of indecision. The discussion deals with the prospects offered by this tool and its limitations.","author":[{"dropping-particle":"","family":"Bardin","given":"Brigitte","non-dropping-particle":"","parse-names":false,"suffix":""},{"dropping-particle":"","family":"Perrissol","given":"Stéphane","non-dropping-particle":"","parse-names":false,"suffix":""},{"dropping-particle":"","family":"Py","given":"Jacques","non-dropping-particle":"","parse-names":false,"suffix":""},{"dropping-particle":"","family":"Fos","given":"Yoann","non-dropping-particle":"","parse-names":false,"suffix":""},{"dropping-particle":"","family":"Souchon","given":"Nicolas","non-dropping-particle":"","parse-names":false,"suffix":""}],"container-title":"International Review of Social Psychology","id":"ITEM-1","issue":"1","issued":{"date-parts":[["2016","5","12"]]},"page":"31-44","publisher":"Ubiquity Press Ltd","title":"Testing of a paper-And-pencil personalized single category implicit association test (SC-IAT-P)","type":"article-journal","volume":"29"},"uris":["http://www.mendeley.com/documents/?uuid=aad69535-dd48-35bd-94a2-34b957332fb2"]}],"mendeley":{"formattedCitation":"(1)","plainTextFormattedCitation":"(1)","previouslyFormattedCitation":"(1)"},"properties":{"noteIndex":0},"schema":"https://github.com/citation-style-language/schema/raw/master/csl-citation.json"}</w:instrText>
            </w:r>
            <w:r>
              <w:rPr>
                <w:lang w:val="en-US"/>
              </w:rPr>
              <w:fldChar w:fldCharType="separate"/>
            </w:r>
            <w:r w:rsidRPr="00993397">
              <w:rPr>
                <w:noProof/>
                <w:lang w:val="en-US"/>
              </w:rPr>
              <w:t>(1)</w:t>
            </w:r>
            <w:r>
              <w:rPr>
                <w:lang w:val="en-US"/>
              </w:rPr>
              <w:fldChar w:fldCharType="end"/>
            </w:r>
          </w:p>
        </w:tc>
        <w:tc>
          <w:tcPr>
            <w:tcW w:w="4508" w:type="dxa"/>
          </w:tcPr>
          <w:p w14:paraId="19CBAC6D" w14:textId="77777777" w:rsidR="00D9054A" w:rsidRDefault="00D9054A" w:rsidP="00D9054A">
            <w:pPr>
              <w:rPr>
                <w:lang w:val="en-US"/>
              </w:rPr>
            </w:pPr>
            <w:r>
              <w:rPr>
                <w:lang w:val="en-US"/>
              </w:rPr>
              <w:t>Tobacco</w:t>
            </w:r>
          </w:p>
          <w:p w14:paraId="35A29BC7" w14:textId="77777777" w:rsidR="00D9054A" w:rsidRDefault="00D9054A" w:rsidP="00D9054A">
            <w:pPr>
              <w:rPr>
                <w:lang w:val="en-US"/>
              </w:rPr>
            </w:pPr>
            <w:r>
              <w:rPr>
                <w:lang w:val="en-US"/>
              </w:rPr>
              <w:t>Smoke</w:t>
            </w:r>
          </w:p>
          <w:p w14:paraId="3A3EF464" w14:textId="77777777" w:rsidR="00D9054A" w:rsidRDefault="00D9054A" w:rsidP="00D9054A">
            <w:pPr>
              <w:rPr>
                <w:lang w:val="en-US"/>
              </w:rPr>
            </w:pPr>
            <w:r>
              <w:rPr>
                <w:lang w:val="en-US"/>
              </w:rPr>
              <w:t>Cigarette</w:t>
            </w:r>
          </w:p>
          <w:p w14:paraId="1C3264AA" w14:textId="77777777" w:rsidR="00D9054A" w:rsidRDefault="00D9054A" w:rsidP="00D9054A">
            <w:pPr>
              <w:rPr>
                <w:lang w:val="en-US"/>
              </w:rPr>
            </w:pPr>
            <w:r>
              <w:rPr>
                <w:lang w:val="en-US"/>
              </w:rPr>
              <w:t>Marlboro</w:t>
            </w:r>
          </w:p>
          <w:p w14:paraId="31606F16" w14:textId="693FE5E6" w:rsidR="00951424" w:rsidRDefault="00D9054A" w:rsidP="00122D78">
            <w:pPr>
              <w:rPr>
                <w:lang w:val="en-US"/>
              </w:rPr>
            </w:pPr>
            <w:r>
              <w:rPr>
                <w:lang w:val="en-US"/>
              </w:rPr>
              <w:t>Camel</w:t>
            </w:r>
          </w:p>
        </w:tc>
      </w:tr>
      <w:tr w:rsidR="00951424" w14:paraId="079C7E24" w14:textId="77777777" w:rsidTr="005C7E52">
        <w:tc>
          <w:tcPr>
            <w:tcW w:w="4508" w:type="dxa"/>
          </w:tcPr>
          <w:p w14:paraId="1D1B5616" w14:textId="5F98CC52" w:rsidR="00951424" w:rsidRDefault="00D9054A" w:rsidP="00122D78">
            <w:pPr>
              <w:rPr>
                <w:lang w:val="en-US"/>
              </w:rPr>
            </w:pPr>
            <w:proofErr w:type="spellStart"/>
            <w:r>
              <w:rPr>
                <w:lang w:val="en-US"/>
              </w:rPr>
              <w:t>Huijding</w:t>
            </w:r>
            <w:proofErr w:type="spellEnd"/>
            <w:r>
              <w:rPr>
                <w:lang w:val="en-US"/>
              </w:rPr>
              <w:t xml:space="preserve"> </w:t>
            </w:r>
            <w:r>
              <w:rPr>
                <w:lang w:val="en-US"/>
              </w:rPr>
              <w:fldChar w:fldCharType="begin" w:fldLock="1"/>
            </w:r>
            <w:r w:rsidR="005C7E52">
              <w:rPr>
                <w:lang w:val="en-US"/>
              </w:rPr>
              <w:instrText>ADDIN CSL_CITATION {"citationItems":[{"id":"ITEM-1","itemData":{"DOI":"10.1016/J.ADDBEH.2004.09.014","ISSN":"03064603","PMID":"15893091","abstract":"To test whether global smoking attitudes may be a driving factor in smoking behavior, Experiment 1 assessed smoking associations with the Implicit Association Test (IAT). Although smokers' attitudes (N=24) were less negative than those of nonsmokers (N=24), both displayed negative associations with smoking. To test whether these findings may be an artifact of measurement setting and/or the indirect measure that was used, Experiment 2 assessed attitudes in a smoking (N=20) or a nonsmoking setting (N=20) using the IAT and an Affective Simon Task. In both settings, negative attitudes emerged, suggesting that global (implicit) attitudes may be a moderating rather than a driving factor in smoking behavior. © 2004 Elsevier Ltd. All rights reserved.","author":[{"dropping-particle":"","family":"Huijding","given":"Jorg","non-dropping-particle":"","parse-names":false,"suffix":""},{"dropping-particle":"","family":"Jong","given":"Peter J.","non-dropping-particle":"De","parse-names":false,"suffix":""},{"dropping-particle":"","family":"Wiers","given":"Reinout W.","non-dropping-particle":"","parse-names":false,"suffix":""},{"dropping-particle":"","family":"Verkooijen","given":"Kirsten","non-dropping-particle":"","parse-names":false,"suffix":""}],"container-title":"Addictive Behaviors","id":"ITEM-1","issue":"5","issued":{"date-parts":[["2005","6"]]},"page":"949-961","title":"Implicit and explicit attitudes toward smoking in a smoking and a nonsmoking setting","type":"article-journal","volume":"30"},"uris":["http://www.mendeley.com/documents/?uuid=dca58683-bf83-35c3-a0ea-6fe70ac07eaf"]}],"mendeley":{"formattedCitation":"(2)","plainTextFormattedCitation":"(2)","previouslyFormattedCitation":"(2)"},"properties":{"noteIndex":0},"schema":"https://github.com/citation-style-language/schema/raw/master/csl-citation.json"}</w:instrText>
            </w:r>
            <w:r>
              <w:rPr>
                <w:lang w:val="en-US"/>
              </w:rPr>
              <w:fldChar w:fldCharType="separate"/>
            </w:r>
            <w:r w:rsidRPr="00D9054A">
              <w:rPr>
                <w:noProof/>
                <w:lang w:val="en-US"/>
              </w:rPr>
              <w:t>(2)</w:t>
            </w:r>
            <w:r>
              <w:rPr>
                <w:lang w:val="en-US"/>
              </w:rPr>
              <w:fldChar w:fldCharType="end"/>
            </w:r>
          </w:p>
        </w:tc>
        <w:tc>
          <w:tcPr>
            <w:tcW w:w="4508" w:type="dxa"/>
          </w:tcPr>
          <w:p w14:paraId="4F085634" w14:textId="77777777" w:rsidR="005C7E52" w:rsidRDefault="005C7E52" w:rsidP="005C7E52">
            <w:pPr>
              <w:rPr>
                <w:lang w:val="en-US"/>
              </w:rPr>
            </w:pPr>
            <w:r>
              <w:rPr>
                <w:lang w:val="en-US"/>
              </w:rPr>
              <w:t>Smoking</w:t>
            </w:r>
          </w:p>
          <w:p w14:paraId="0DDFF876" w14:textId="77777777" w:rsidR="005C7E52" w:rsidRDefault="005C7E52" w:rsidP="005C7E52">
            <w:pPr>
              <w:rPr>
                <w:lang w:val="en-US"/>
              </w:rPr>
            </w:pPr>
            <w:r>
              <w:rPr>
                <w:lang w:val="en-US"/>
              </w:rPr>
              <w:t>Nicotine</w:t>
            </w:r>
          </w:p>
          <w:p w14:paraId="644B8C19" w14:textId="77777777" w:rsidR="005C7E52" w:rsidRDefault="005C7E52" w:rsidP="005C7E52">
            <w:pPr>
              <w:rPr>
                <w:lang w:val="en-US"/>
              </w:rPr>
            </w:pPr>
            <w:r>
              <w:rPr>
                <w:lang w:val="en-US"/>
              </w:rPr>
              <w:t>Cigar</w:t>
            </w:r>
          </w:p>
          <w:p w14:paraId="414A94FE" w14:textId="77777777" w:rsidR="005C7E52" w:rsidRDefault="005C7E52" w:rsidP="005C7E52">
            <w:pPr>
              <w:rPr>
                <w:lang w:val="en-US"/>
              </w:rPr>
            </w:pPr>
            <w:r>
              <w:rPr>
                <w:lang w:val="en-US"/>
              </w:rPr>
              <w:t>Smokers</w:t>
            </w:r>
          </w:p>
          <w:p w14:paraId="65429C0E" w14:textId="77777777" w:rsidR="005C7E52" w:rsidRDefault="005C7E52" w:rsidP="005C7E52">
            <w:pPr>
              <w:rPr>
                <w:lang w:val="en-US"/>
              </w:rPr>
            </w:pPr>
            <w:r>
              <w:rPr>
                <w:lang w:val="en-US"/>
              </w:rPr>
              <w:t>Ashtray</w:t>
            </w:r>
          </w:p>
          <w:p w14:paraId="3CC25DFD" w14:textId="6C875F71" w:rsidR="00951424" w:rsidRPr="005C7E52" w:rsidRDefault="005C7E52" w:rsidP="00122D78">
            <w:pPr>
              <w:rPr>
                <w:b/>
                <w:bCs/>
                <w:lang w:val="en-US"/>
              </w:rPr>
            </w:pPr>
            <w:r>
              <w:rPr>
                <w:lang w:val="en-US"/>
              </w:rPr>
              <w:t>Lighter</w:t>
            </w:r>
          </w:p>
        </w:tc>
      </w:tr>
      <w:tr w:rsidR="00951424" w14:paraId="4950E3CF" w14:textId="77777777" w:rsidTr="005C7E52">
        <w:tc>
          <w:tcPr>
            <w:tcW w:w="4508" w:type="dxa"/>
          </w:tcPr>
          <w:p w14:paraId="199FECA5" w14:textId="49D2D6B7" w:rsidR="00951424" w:rsidRDefault="005C7E52" w:rsidP="00122D78">
            <w:pPr>
              <w:rPr>
                <w:lang w:val="en-US"/>
              </w:rPr>
            </w:pPr>
            <w:r>
              <w:rPr>
                <w:lang w:val="en-US"/>
              </w:rPr>
              <w:t xml:space="preserve">Swanson </w:t>
            </w:r>
            <w:r>
              <w:rPr>
                <w:lang w:val="en-US"/>
              </w:rPr>
              <w:fldChar w:fldCharType="begin" w:fldLock="1"/>
            </w:r>
            <w:r w:rsidR="00582F07">
              <w:rPr>
                <w:lang w:val="en-US"/>
              </w:rPr>
              <w:instrText>ADDIN CSL_CITATION {"citationItems":[{"id":"ITEM-1","itemData":{"DOI":"10.1080/02699930125706","ISSN":"02699931","abstract":"To consciously bolster behaviour that is disapproved by others (i.e., stigmatised behaviour) people may hold and report a favourable attitude toward the behaviour. However, achieving such bolstering outside awareness may be more difficult. Explicit attitudes were measured with self-report measures, and the Implicit Association Test was used to assess implicit attitudes toward behaviour held by stigmatised actors (smokers) and nonstigmatised actors (vegetarians and omnivores). Smokers' showed greater attitude-behaviour consistency in their explicit attitudes toward smoking that in their implicit attitudes. By contrast, vegetarians and omnivores showed attitude-behaviour-consistency at both implicit and explicit levels. Smokers' implicit negative attitudes toward smoking may reflect its status as a stigmatised behaviour, or its addictive nature.","author":[{"dropping-particle":"","family":"Swanson","given":"J. E.","non-dropping-particle":"","parse-names":false,"suffix":""},{"dropping-particle":"","family":"Rudman","given":"L. A.","non-dropping-particle":"","parse-names":false,"suffix":""},{"dropping-particle":"","family":"Greenwald","given":"A. G.","non-dropping-particle":"","parse-names":false,"suffix":""}],"container-title":"Cognition and Emotion","id":"ITEM-1","issue":"2","issued":{"date-parts":[["2001"]]},"page":"207-230","publisher":"Taylor &amp; Francis Group","title":"Using the implicit association test to investigate attitude-behaviour consistency for stigmatised behaviour","type":"article-journal","volume":"15"},"uris":["http://www.mendeley.com/documents/?uuid=aa362fa0-04d3-33c3-b569-9d2faee95a57"]}],"mendeley":{"formattedCitation":"(3)","plainTextFormattedCitation":"(3)","previouslyFormattedCitation":"(3)"},"properties":{"noteIndex":0},"schema":"https://github.com/citation-style-language/schema/raw/master/csl-citation.json"}</w:instrText>
            </w:r>
            <w:r>
              <w:rPr>
                <w:lang w:val="en-US"/>
              </w:rPr>
              <w:fldChar w:fldCharType="separate"/>
            </w:r>
            <w:r w:rsidRPr="005C7E52">
              <w:rPr>
                <w:noProof/>
                <w:lang w:val="en-US"/>
              </w:rPr>
              <w:t>(3)</w:t>
            </w:r>
            <w:r>
              <w:rPr>
                <w:lang w:val="en-US"/>
              </w:rPr>
              <w:fldChar w:fldCharType="end"/>
            </w:r>
          </w:p>
        </w:tc>
        <w:tc>
          <w:tcPr>
            <w:tcW w:w="4508" w:type="dxa"/>
          </w:tcPr>
          <w:p w14:paraId="274626F2" w14:textId="32555FFF" w:rsidR="00951424" w:rsidRDefault="005C7E52" w:rsidP="00122D78">
            <w:pPr>
              <w:rPr>
                <w:lang w:val="en-US"/>
              </w:rPr>
            </w:pPr>
            <w:r>
              <w:rPr>
                <w:lang w:val="en-US"/>
              </w:rPr>
              <w:t>Pipe</w:t>
            </w:r>
          </w:p>
        </w:tc>
      </w:tr>
      <w:tr w:rsidR="00951424" w14:paraId="0DADA5BE" w14:textId="77777777" w:rsidTr="005C7E52">
        <w:tc>
          <w:tcPr>
            <w:tcW w:w="4508" w:type="dxa"/>
          </w:tcPr>
          <w:p w14:paraId="3D5D57FE" w14:textId="77777777" w:rsidR="00951424" w:rsidRDefault="00951424" w:rsidP="00122D78">
            <w:pPr>
              <w:rPr>
                <w:lang w:val="en-US"/>
              </w:rPr>
            </w:pPr>
          </w:p>
        </w:tc>
        <w:tc>
          <w:tcPr>
            <w:tcW w:w="4508" w:type="dxa"/>
          </w:tcPr>
          <w:p w14:paraId="4105918D" w14:textId="77777777" w:rsidR="00951424" w:rsidRDefault="00951424" w:rsidP="00122D78">
            <w:pPr>
              <w:rPr>
                <w:lang w:val="en-US"/>
              </w:rPr>
            </w:pPr>
          </w:p>
        </w:tc>
      </w:tr>
    </w:tbl>
    <w:p w14:paraId="4D2690B9" w14:textId="550326EC" w:rsidR="00122D78" w:rsidRPr="00122D78" w:rsidRDefault="00C32EC9" w:rsidP="00122D78">
      <w:pPr>
        <w:rPr>
          <w:lang w:val="en-US"/>
        </w:rPr>
      </w:pPr>
      <w:r>
        <w:rPr>
          <w:lang w:val="en-US"/>
        </w:rPr>
        <w:t>We added the a</w:t>
      </w:r>
      <w:r w:rsidR="00873DB9">
        <w:rPr>
          <w:lang w:val="en-US"/>
        </w:rPr>
        <w:t xml:space="preserve">dditional </w:t>
      </w:r>
      <w:proofErr w:type="gramStart"/>
      <w:r w:rsidR="00873DB9">
        <w:rPr>
          <w:lang w:val="en-US"/>
        </w:rPr>
        <w:t>word</w:t>
      </w:r>
      <w:proofErr w:type="gramEnd"/>
      <w:r w:rsidR="00873DB9">
        <w:rPr>
          <w:lang w:val="en-US"/>
        </w:rPr>
        <w:t xml:space="preserve"> stimuli </w:t>
      </w:r>
      <w:r>
        <w:rPr>
          <w:lang w:val="en-US"/>
        </w:rPr>
        <w:t>to capture a broader concept of smoking</w:t>
      </w:r>
      <w:r w:rsidR="00557590">
        <w:rPr>
          <w:lang w:val="en-US"/>
        </w:rPr>
        <w:t xml:space="preserve">: </w:t>
      </w:r>
      <w:r w:rsidR="00122D78">
        <w:rPr>
          <w:lang w:val="en-US"/>
        </w:rPr>
        <w:t>Craving</w:t>
      </w:r>
      <w:r w:rsidR="00557590">
        <w:rPr>
          <w:lang w:val="en-US"/>
        </w:rPr>
        <w:t xml:space="preserve">, </w:t>
      </w:r>
      <w:r w:rsidR="00122D78">
        <w:rPr>
          <w:lang w:val="en-US"/>
        </w:rPr>
        <w:t>Puff</w:t>
      </w:r>
      <w:r w:rsidR="00557590">
        <w:rPr>
          <w:lang w:val="en-US"/>
        </w:rPr>
        <w:t xml:space="preserve">, </w:t>
      </w:r>
      <w:r w:rsidR="00122D78">
        <w:rPr>
          <w:lang w:val="en-US"/>
        </w:rPr>
        <w:t>Filter</w:t>
      </w:r>
      <w:r w:rsidR="00557590">
        <w:rPr>
          <w:lang w:val="en-US"/>
        </w:rPr>
        <w:t xml:space="preserve">, </w:t>
      </w:r>
      <w:r w:rsidR="00122D78">
        <w:rPr>
          <w:lang w:val="en-US"/>
        </w:rPr>
        <w:t>Butt</w:t>
      </w:r>
      <w:r w:rsidR="00557590">
        <w:rPr>
          <w:lang w:val="en-US"/>
        </w:rPr>
        <w:t xml:space="preserve">, </w:t>
      </w:r>
      <w:r w:rsidR="00122D78">
        <w:rPr>
          <w:lang w:val="en-US"/>
        </w:rPr>
        <w:t>Cough</w:t>
      </w:r>
      <w:r w:rsidR="00557590">
        <w:rPr>
          <w:lang w:val="en-US"/>
        </w:rPr>
        <w:t xml:space="preserve">, </w:t>
      </w:r>
      <w:r w:rsidR="00122D78">
        <w:rPr>
          <w:lang w:val="en-US"/>
        </w:rPr>
        <w:t>Tar</w:t>
      </w:r>
      <w:r w:rsidR="00557590">
        <w:rPr>
          <w:lang w:val="en-US"/>
        </w:rPr>
        <w:t xml:space="preserve">, </w:t>
      </w:r>
      <w:r w:rsidR="00122D78">
        <w:rPr>
          <w:lang w:val="en-US"/>
        </w:rPr>
        <w:t>Stub</w:t>
      </w:r>
      <w:r w:rsidR="00557590">
        <w:rPr>
          <w:lang w:val="en-US"/>
        </w:rPr>
        <w:t xml:space="preserve">, </w:t>
      </w:r>
      <w:r w:rsidR="00122D78">
        <w:rPr>
          <w:lang w:val="en-US"/>
        </w:rPr>
        <w:t>Drag</w:t>
      </w:r>
      <w:r w:rsidR="00557590">
        <w:rPr>
          <w:lang w:val="en-US"/>
        </w:rPr>
        <w:t xml:space="preserve">, </w:t>
      </w:r>
      <w:r w:rsidR="00122D78">
        <w:rPr>
          <w:lang w:val="en-US"/>
        </w:rPr>
        <w:t>Ciggy</w:t>
      </w:r>
      <w:r w:rsidR="00557590">
        <w:rPr>
          <w:lang w:val="en-US"/>
        </w:rPr>
        <w:t xml:space="preserve">, </w:t>
      </w:r>
      <w:r w:rsidR="00122D78">
        <w:rPr>
          <w:lang w:val="en-US"/>
        </w:rPr>
        <w:t>Ash</w:t>
      </w:r>
      <w:r w:rsidR="00557590">
        <w:rPr>
          <w:lang w:val="en-US"/>
        </w:rPr>
        <w:t xml:space="preserve">, </w:t>
      </w:r>
      <w:r w:rsidR="00122D78">
        <w:rPr>
          <w:lang w:val="en-US"/>
        </w:rPr>
        <w:t>Chain-smoke</w:t>
      </w:r>
      <w:r w:rsidR="00557590">
        <w:rPr>
          <w:lang w:val="en-US"/>
        </w:rPr>
        <w:t xml:space="preserve">, </w:t>
      </w:r>
      <w:r w:rsidR="00122D78">
        <w:rPr>
          <w:lang w:val="en-US"/>
        </w:rPr>
        <w:t>Roll-ups</w:t>
      </w:r>
      <w:r w:rsidR="00557590">
        <w:rPr>
          <w:lang w:val="en-US"/>
        </w:rPr>
        <w:t xml:space="preserve">, </w:t>
      </w:r>
      <w:r w:rsidR="00122D78">
        <w:rPr>
          <w:lang w:val="en-US"/>
        </w:rPr>
        <w:t>Staining</w:t>
      </w:r>
    </w:p>
    <w:p w14:paraId="42C21EAF" w14:textId="74F8FDA1" w:rsidR="00A54268" w:rsidRDefault="00903FB1" w:rsidP="00903FB1">
      <w:pPr>
        <w:pStyle w:val="Heading3"/>
      </w:pPr>
      <w:r w:rsidRPr="00903FB1">
        <w:t xml:space="preserve">Concept: </w:t>
      </w:r>
      <w:r w:rsidR="00A54268" w:rsidRPr="00903FB1">
        <w:t>Exercise</w:t>
      </w:r>
    </w:p>
    <w:p w14:paraId="0F26F7C9" w14:textId="785CA765" w:rsidR="00557590" w:rsidRDefault="00557590" w:rsidP="00557590">
      <w:pPr>
        <w:rPr>
          <w:lang w:val="en-US"/>
        </w:rPr>
      </w:pPr>
      <w:r>
        <w:rPr>
          <w:lang w:val="en-US"/>
        </w:rPr>
        <w:t xml:space="preserve">Word stimuli for the concept smoking were collated from articles </w:t>
      </w:r>
      <w:proofErr w:type="spellStart"/>
      <w:r w:rsidR="008F2944">
        <w:rPr>
          <w:lang w:val="en-US"/>
        </w:rPr>
        <w:t>utilising</w:t>
      </w:r>
      <w:proofErr w:type="spellEnd"/>
      <w:r w:rsidR="008F2944">
        <w:rPr>
          <w:lang w:val="en-US"/>
        </w:rPr>
        <w:t xml:space="preserve"> the concept exercise in their IAT (</w:t>
      </w:r>
      <w:r w:rsidR="007D7D3F">
        <w:rPr>
          <w:lang w:val="en-US"/>
        </w:rPr>
        <w:t xml:space="preserve">Supplementary </w:t>
      </w:r>
      <w:r w:rsidR="008F2944">
        <w:rPr>
          <w:lang w:val="en-US"/>
        </w:rPr>
        <w:t>Table 2).</w:t>
      </w:r>
    </w:p>
    <w:p w14:paraId="369D5307" w14:textId="0733E47C" w:rsidR="00D05472" w:rsidRDefault="330E4E1A" w:rsidP="00D05472">
      <w:pPr>
        <w:pStyle w:val="Caption"/>
        <w:keepNext/>
      </w:pPr>
      <w:r>
        <w:t xml:space="preserve">Supplementary </w:t>
      </w:r>
      <w:r w:rsidR="00D05472">
        <w:t xml:space="preserve">Table </w:t>
      </w:r>
      <w:r>
        <w:fldChar w:fldCharType="begin"/>
      </w:r>
      <w:r>
        <w:instrText>SEQ Table \* ARABIC</w:instrText>
      </w:r>
      <w:r>
        <w:fldChar w:fldCharType="separate"/>
      </w:r>
      <w:r w:rsidR="00D05472" w:rsidRPr="1ADFDC59">
        <w:rPr>
          <w:noProof/>
        </w:rPr>
        <w:t>2</w:t>
      </w:r>
      <w:r>
        <w:fldChar w:fldCharType="end"/>
      </w:r>
      <w:r w:rsidR="00D05472">
        <w:t xml:space="preserve">: Exercise word stimuli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8F2944" w14:paraId="57B81AC9" w14:textId="77777777" w:rsidTr="008F2944">
        <w:tc>
          <w:tcPr>
            <w:tcW w:w="4508" w:type="dxa"/>
          </w:tcPr>
          <w:p w14:paraId="186D5ADD" w14:textId="7C96FC49" w:rsidR="008F2944" w:rsidRPr="008F2944" w:rsidRDefault="008F2944" w:rsidP="00557590">
            <w:pPr>
              <w:rPr>
                <w:b/>
                <w:bCs/>
                <w:lang w:val="en-US"/>
              </w:rPr>
            </w:pPr>
            <w:r w:rsidRPr="008F2944">
              <w:rPr>
                <w:b/>
                <w:bCs/>
                <w:lang w:val="en-US"/>
              </w:rPr>
              <w:t>Article author</w:t>
            </w:r>
          </w:p>
        </w:tc>
        <w:tc>
          <w:tcPr>
            <w:tcW w:w="4508" w:type="dxa"/>
          </w:tcPr>
          <w:p w14:paraId="364387A8" w14:textId="52D4B287" w:rsidR="008F2944" w:rsidRPr="008F2944" w:rsidRDefault="008F2944" w:rsidP="00557590">
            <w:pPr>
              <w:rPr>
                <w:b/>
                <w:bCs/>
                <w:lang w:val="en-US"/>
              </w:rPr>
            </w:pPr>
            <w:r w:rsidRPr="008F2944">
              <w:rPr>
                <w:b/>
                <w:bCs/>
                <w:lang w:val="en-US"/>
              </w:rPr>
              <w:t>Word stimuli</w:t>
            </w:r>
          </w:p>
        </w:tc>
      </w:tr>
      <w:tr w:rsidR="008F2944" w14:paraId="12021517" w14:textId="77777777" w:rsidTr="008F2944">
        <w:tc>
          <w:tcPr>
            <w:tcW w:w="4508" w:type="dxa"/>
          </w:tcPr>
          <w:p w14:paraId="4CE87A4B" w14:textId="1267D008" w:rsidR="008F2944" w:rsidRDefault="00582F07" w:rsidP="00557590">
            <w:pPr>
              <w:rPr>
                <w:lang w:val="en-US"/>
              </w:rPr>
            </w:pPr>
            <w:r>
              <w:rPr>
                <w:lang w:val="en-US"/>
              </w:rPr>
              <w:t xml:space="preserve">Hyde </w:t>
            </w:r>
            <w:r>
              <w:rPr>
                <w:lang w:val="en-US"/>
              </w:rPr>
              <w:fldChar w:fldCharType="begin" w:fldLock="1"/>
            </w:r>
            <w:r w:rsidR="009254E0">
              <w:rPr>
                <w:lang w:val="en-US"/>
              </w:rPr>
              <w:instrText>ADDIN CSL_CITATION {"citationItems":[{"id":"ITEM-1","itemData":{"DOI":"10.1016/J.PSYCHSPORT.2010.04.008","ISSN":"14690292","abstract":"Objective: This study investigated relations between implicit and explicit attitudes toward physical activity, as well as the role of individual differences in introspective access as a possible moderator of implicit-explicit attitudinal concordance. Design: The design was non-experimental and involved self-report and behavioral measures. Method: Undergraduate students (N=203) completed explicit measures of attitudes toward physical activity and its outcomes. They also completed a Single-Category Implicit Association Test adapted to assess implicit evaluative attitudes toward physical activity. Results: Implicit and explicit attitudes toward physical activity were unrelated and neither private self-consciousness nor private body consciousness moderated the relation. Conclusions: These findings support the theory that implicit and explicit attitudes toward physical activity are independent systems. We discuss the implications of these findings for physical activity promotion efforts. © 2010 Elsevier Ltd.","author":[{"dropping-particle":"","family":"Hyde","given":"Amanda L.","non-dropping-particle":"","parse-names":false,"suffix":""},{"dropping-particle":"","family":"Doerksen","given":"Shawna E.","non-dropping-particle":"","parse-names":false,"suffix":""},{"dropping-particle":"","family":"Ribeiro","given":"Nuno F.","non-dropping-particle":"","parse-names":false,"suffix":""},{"dropping-particle":"","family":"Conroy","given":"David E.","non-dropping-particle":"","parse-names":false,"suffix":""}],"container-title":"Psychology of Sport and Exercise","id":"ITEM-1","issue":"5","issued":{"date-parts":[["2010","9"]]},"page":"387-393","title":"The independence of implicit and explicit attitudes toward physical activity: Introspective access and attitudinal concordance","type":"article-journal","volume":"11"},"uris":["http://www.mendeley.com/documents/?uuid=bc009dc1-4b9f-3779-b279-355e2801d8d1"]}],"mendeley":{"formattedCitation":"(4)","plainTextFormattedCitation":"(4)","previouslyFormattedCitation":"(4)"},"properties":{"noteIndex":0},"schema":"https://github.com/citation-style-language/schema/raw/master/csl-citation.json"}</w:instrText>
            </w:r>
            <w:r>
              <w:rPr>
                <w:lang w:val="en-US"/>
              </w:rPr>
              <w:fldChar w:fldCharType="separate"/>
            </w:r>
            <w:r w:rsidRPr="00582F07">
              <w:rPr>
                <w:noProof/>
                <w:lang w:val="en-US"/>
              </w:rPr>
              <w:t>(4)</w:t>
            </w:r>
            <w:r>
              <w:rPr>
                <w:lang w:val="en-US"/>
              </w:rPr>
              <w:fldChar w:fldCharType="end"/>
            </w:r>
          </w:p>
        </w:tc>
        <w:tc>
          <w:tcPr>
            <w:tcW w:w="4508" w:type="dxa"/>
          </w:tcPr>
          <w:p w14:paraId="033EED08" w14:textId="0F822DF3" w:rsidR="00742A27" w:rsidRDefault="00742A27" w:rsidP="00742A27">
            <w:pPr>
              <w:rPr>
                <w:lang w:val="en-US"/>
              </w:rPr>
            </w:pPr>
            <w:r>
              <w:rPr>
                <w:lang w:val="en-US"/>
              </w:rPr>
              <w:t>R</w:t>
            </w:r>
            <w:r w:rsidRPr="00E803C9">
              <w:rPr>
                <w:lang w:val="en-US"/>
              </w:rPr>
              <w:t>un</w:t>
            </w:r>
          </w:p>
          <w:p w14:paraId="2017F498" w14:textId="4A5F0F7B" w:rsidR="00742A27" w:rsidRDefault="00742A27" w:rsidP="00742A27">
            <w:pPr>
              <w:rPr>
                <w:lang w:val="en-US"/>
              </w:rPr>
            </w:pPr>
            <w:r>
              <w:rPr>
                <w:lang w:val="en-US"/>
              </w:rPr>
              <w:t>K</w:t>
            </w:r>
            <w:r w:rsidRPr="00E803C9">
              <w:rPr>
                <w:lang w:val="en-US"/>
              </w:rPr>
              <w:t>ickbox</w:t>
            </w:r>
          </w:p>
          <w:p w14:paraId="520F36E6" w14:textId="13C6F25D" w:rsidR="00742A27" w:rsidRDefault="00742A27" w:rsidP="00742A27">
            <w:pPr>
              <w:rPr>
                <w:lang w:val="en-US"/>
              </w:rPr>
            </w:pPr>
            <w:r>
              <w:rPr>
                <w:lang w:val="en-US"/>
              </w:rPr>
              <w:t>W</w:t>
            </w:r>
            <w:r w:rsidRPr="00E803C9">
              <w:rPr>
                <w:lang w:val="en-US"/>
              </w:rPr>
              <w:t>alk</w:t>
            </w:r>
          </w:p>
          <w:p w14:paraId="2CB9F191" w14:textId="0987B8CB" w:rsidR="00742A27" w:rsidRDefault="00742A27" w:rsidP="00742A27">
            <w:pPr>
              <w:rPr>
                <w:lang w:val="en-US"/>
              </w:rPr>
            </w:pPr>
            <w:r>
              <w:rPr>
                <w:lang w:val="en-US"/>
              </w:rPr>
              <w:t>S</w:t>
            </w:r>
            <w:r w:rsidRPr="00E803C9">
              <w:rPr>
                <w:lang w:val="en-US"/>
              </w:rPr>
              <w:t>print</w:t>
            </w:r>
          </w:p>
          <w:p w14:paraId="7475239C" w14:textId="36C900E3" w:rsidR="00742A27" w:rsidRPr="00E803C9" w:rsidRDefault="00742A27" w:rsidP="00742A27">
            <w:pPr>
              <w:rPr>
                <w:lang w:val="en-US"/>
              </w:rPr>
            </w:pPr>
            <w:r>
              <w:rPr>
                <w:lang w:val="en-US"/>
              </w:rPr>
              <w:t>J</w:t>
            </w:r>
            <w:r w:rsidRPr="00E803C9">
              <w:rPr>
                <w:lang w:val="en-US"/>
              </w:rPr>
              <w:t>og</w:t>
            </w:r>
          </w:p>
          <w:p w14:paraId="4CE41301" w14:textId="02AE01E0" w:rsidR="00742A27" w:rsidRDefault="00742A27" w:rsidP="00742A27">
            <w:pPr>
              <w:rPr>
                <w:lang w:val="en-US"/>
              </w:rPr>
            </w:pPr>
            <w:r>
              <w:rPr>
                <w:lang w:val="en-US"/>
              </w:rPr>
              <w:t>H</w:t>
            </w:r>
            <w:r w:rsidRPr="00E803C9">
              <w:rPr>
                <w:lang w:val="en-US"/>
              </w:rPr>
              <w:t>ike</w:t>
            </w:r>
          </w:p>
          <w:p w14:paraId="64B9E69A" w14:textId="306367BE" w:rsidR="00742A27" w:rsidRDefault="00742A27" w:rsidP="00742A27">
            <w:pPr>
              <w:rPr>
                <w:lang w:val="en-US"/>
              </w:rPr>
            </w:pPr>
            <w:r>
              <w:rPr>
                <w:lang w:val="en-US"/>
              </w:rPr>
              <w:t>L</w:t>
            </w:r>
            <w:r w:rsidRPr="00E803C9">
              <w:rPr>
                <w:lang w:val="en-US"/>
              </w:rPr>
              <w:t>ift</w:t>
            </w:r>
            <w:r>
              <w:rPr>
                <w:lang w:val="en-US"/>
              </w:rPr>
              <w:t xml:space="preserve"> </w:t>
            </w:r>
            <w:r w:rsidRPr="00E803C9">
              <w:rPr>
                <w:lang w:val="en-US"/>
              </w:rPr>
              <w:t>weights</w:t>
            </w:r>
          </w:p>
          <w:p w14:paraId="4AD08899" w14:textId="02821B2A" w:rsidR="00742A27" w:rsidRDefault="00742A27" w:rsidP="00742A27">
            <w:pPr>
              <w:rPr>
                <w:lang w:val="en-US"/>
              </w:rPr>
            </w:pPr>
            <w:r>
              <w:rPr>
                <w:lang w:val="en-US"/>
              </w:rPr>
              <w:t>B</w:t>
            </w:r>
            <w:r w:rsidRPr="00E803C9">
              <w:rPr>
                <w:lang w:val="en-US"/>
              </w:rPr>
              <w:t>ench</w:t>
            </w:r>
            <w:r>
              <w:rPr>
                <w:lang w:val="en-US"/>
              </w:rPr>
              <w:t xml:space="preserve"> </w:t>
            </w:r>
            <w:r w:rsidRPr="00E803C9">
              <w:rPr>
                <w:lang w:val="en-US"/>
              </w:rPr>
              <w:t>press</w:t>
            </w:r>
          </w:p>
          <w:p w14:paraId="3D152994" w14:textId="3EEF48C8" w:rsidR="00742A27" w:rsidRDefault="00742A27" w:rsidP="00742A27">
            <w:pPr>
              <w:rPr>
                <w:lang w:val="en-US"/>
              </w:rPr>
            </w:pPr>
            <w:r>
              <w:rPr>
                <w:lang w:val="en-US"/>
              </w:rPr>
              <w:t>A</w:t>
            </w:r>
            <w:r w:rsidRPr="00E803C9">
              <w:rPr>
                <w:lang w:val="en-US"/>
              </w:rPr>
              <w:t>erobics</w:t>
            </w:r>
          </w:p>
          <w:p w14:paraId="6FE8DDFE" w14:textId="2ED7974F" w:rsidR="00742A27" w:rsidRDefault="00742A27" w:rsidP="00742A27">
            <w:pPr>
              <w:rPr>
                <w:lang w:val="en-US"/>
              </w:rPr>
            </w:pPr>
            <w:r>
              <w:rPr>
                <w:lang w:val="en-US"/>
              </w:rPr>
              <w:t>S</w:t>
            </w:r>
            <w:r w:rsidRPr="00E803C9">
              <w:rPr>
                <w:lang w:val="en-US"/>
              </w:rPr>
              <w:t>quats</w:t>
            </w:r>
          </w:p>
          <w:p w14:paraId="53994133" w14:textId="1B1940A3" w:rsidR="00742A27" w:rsidRDefault="00742A27" w:rsidP="00742A27">
            <w:pPr>
              <w:rPr>
                <w:lang w:val="en-US"/>
              </w:rPr>
            </w:pPr>
            <w:r>
              <w:rPr>
                <w:lang w:val="en-US"/>
              </w:rPr>
              <w:t>D</w:t>
            </w:r>
            <w:r w:rsidRPr="00E803C9">
              <w:rPr>
                <w:lang w:val="en-US"/>
              </w:rPr>
              <w:t>umbbell</w:t>
            </w:r>
            <w:r>
              <w:rPr>
                <w:lang w:val="en-US"/>
              </w:rPr>
              <w:t xml:space="preserve"> </w:t>
            </w:r>
            <w:r w:rsidRPr="00E803C9">
              <w:rPr>
                <w:lang w:val="en-US"/>
              </w:rPr>
              <w:t>curls</w:t>
            </w:r>
          </w:p>
          <w:p w14:paraId="0DA870F5" w14:textId="50960B89" w:rsidR="008F2944" w:rsidRDefault="00742A27" w:rsidP="00557590">
            <w:pPr>
              <w:rPr>
                <w:lang w:val="en-US"/>
              </w:rPr>
            </w:pPr>
            <w:r>
              <w:rPr>
                <w:lang w:val="en-US"/>
              </w:rPr>
              <w:t>S</w:t>
            </w:r>
            <w:r w:rsidRPr="00E803C9">
              <w:rPr>
                <w:lang w:val="en-US"/>
              </w:rPr>
              <w:t>it-ups</w:t>
            </w:r>
          </w:p>
        </w:tc>
      </w:tr>
      <w:tr w:rsidR="008F2944" w14:paraId="7ED2497A" w14:textId="77777777" w:rsidTr="008F2944">
        <w:tc>
          <w:tcPr>
            <w:tcW w:w="4508" w:type="dxa"/>
          </w:tcPr>
          <w:p w14:paraId="74EFBBAA" w14:textId="4CBBA5EA" w:rsidR="008F2944" w:rsidRDefault="009254E0" w:rsidP="00557590">
            <w:pPr>
              <w:rPr>
                <w:lang w:val="en-US"/>
              </w:rPr>
            </w:pPr>
            <w:proofErr w:type="spellStart"/>
            <w:r>
              <w:rPr>
                <w:lang w:val="en-US"/>
              </w:rPr>
              <w:t>Chevance</w:t>
            </w:r>
            <w:proofErr w:type="spellEnd"/>
            <w:r>
              <w:rPr>
                <w:lang w:val="en-US"/>
              </w:rPr>
              <w:t xml:space="preserve"> </w:t>
            </w:r>
            <w:r>
              <w:rPr>
                <w:lang w:val="en-US"/>
              </w:rPr>
              <w:fldChar w:fldCharType="begin" w:fldLock="1"/>
            </w:r>
            <w:r>
              <w:rPr>
                <w:lang w:val="en-US"/>
              </w:rPr>
              <w:instrText>ADDIN CSL_CITATION {"citationItems":[{"id":"ITEM-1","itemData":{"DOI":"10.1016/J.PSYCHSPORT.2017.04.007","ISSN":"14690292","abstract":"Objectives The Implicit Association Test (IAT) and the Single-Category IAT (SC-IAT) are two frequently used measures of implicit attitudes. Nonetheless, the test-retest reliability of these measures has not been investigated. The aim of this study was to examine the test-retest reliability of a physical activity versus sedentary behavior IAT, a physical activity SC-IAT, and a sedentary behavior SC-IAT. Method A total of 111 older adults living with chronic diseases were recruited. They either completed a physical activity versus sedentary behavior IAT (N = 54) or two independent SC-IATs of physical activity and sedentary behavior (N = 57). These tests were administered twice in a one-hour interval. Three scores were computed for each test (D-Score, DW-Score, IP-Score). Both absolute and relative test-retest reliability was computed. Results Regarding absolute reliability, the tests were comparable regardless of the scoring algorithm (Coefficients of Repeatability ranged from 1.27 for the two SC-IATs with the D-Score, to 1.36 for the IAT with the D-Score and DW-Score). Regarding relative test-retest reliability, the IAT systematically showed better reliability than the two SC-IATs. The DW-Score systematically exhibited better reliability compared to other scores (Intraclass Correlation Coefficient ranged from 0.20 for the sedentary behavior SC-IAT with the D-Score to 0.78 for the IAT with the DW-Score). Conclusion Adequate test-retest reliability for the IAT was supported independently from the scoring algorithms. Test-retest reliability for the two independent SC-IATs was not supported in this study. The IAT is more sensitive to change than the SC-IATs, which needs to be accounted for in future research on physical activity and sedentary behavior implicit attitudes.","author":[{"dropping-particle":"","family":"Chevance","given":"Guillaume","non-dropping-particle":"","parse-names":false,"suffix":""},{"dropping-particle":"","family":"Héraud","given":"Nelly","non-dropping-particle":"","parse-names":false,"suffix":""},{"dropping-particle":"","family":"Guerrieri","given":"Agata","non-dropping-particle":"","parse-names":false,"suffix":""},{"dropping-particle":"","family":"Rebar","given":"Amanda","non-dropping-particle":"","parse-names":false,"suffix":""},{"dropping-particle":"","family":"Boiché","given":"Julie","non-dropping-particle":"","parse-names":false,"suffix":""}],"container-title":"Psychology of Sport and Exercise","id":"ITEM-1","issued":{"date-parts":[["2017","7","1"]]},"page":"70-78","publisher":"Elsevier Ltd","title":"Measuring implicit attitudes toward physical activity and sedentary behaviors: Test-retest reliability of three scoring algorithms of the Implicit Association Test and Single Category-Implicit Association Test","type":"article-journal","volume":"31"},"uris":["http://www.mendeley.com/documents/?uuid=1f747072-c06b-325d-bd86-724d24ea2190"]}],"mendeley":{"formattedCitation":"(5)","plainTextFormattedCitation":"(5)","previouslyFormattedCitation":"(5)"},"properties":{"noteIndex":0},"schema":"https://github.com/citation-style-language/schema/raw/master/csl-citation.json"}</w:instrText>
            </w:r>
            <w:r>
              <w:rPr>
                <w:lang w:val="en-US"/>
              </w:rPr>
              <w:fldChar w:fldCharType="separate"/>
            </w:r>
            <w:r w:rsidRPr="009254E0">
              <w:rPr>
                <w:noProof/>
                <w:lang w:val="en-US"/>
              </w:rPr>
              <w:t>(5)</w:t>
            </w:r>
            <w:r>
              <w:rPr>
                <w:lang w:val="en-US"/>
              </w:rPr>
              <w:fldChar w:fldCharType="end"/>
            </w:r>
          </w:p>
        </w:tc>
        <w:tc>
          <w:tcPr>
            <w:tcW w:w="4508" w:type="dxa"/>
          </w:tcPr>
          <w:p w14:paraId="3D7E3E4D" w14:textId="15893AA7" w:rsidR="009254E0" w:rsidRDefault="009254E0" w:rsidP="009254E0">
            <w:r>
              <w:t xml:space="preserve">Dancing </w:t>
            </w:r>
          </w:p>
          <w:p w14:paraId="2F28D8E1" w14:textId="72870DC2" w:rsidR="009254E0" w:rsidRDefault="009254E0" w:rsidP="009254E0">
            <w:r>
              <w:t>Stairs</w:t>
            </w:r>
          </w:p>
          <w:p w14:paraId="4D14FF76" w14:textId="39226D94" w:rsidR="009254E0" w:rsidRDefault="00B56A51" w:rsidP="009254E0">
            <w:r>
              <w:t>S</w:t>
            </w:r>
            <w:r w:rsidR="009254E0">
              <w:t xml:space="preserve">wimming </w:t>
            </w:r>
          </w:p>
          <w:p w14:paraId="399935E6" w14:textId="1BC3E29C" w:rsidR="009254E0" w:rsidRDefault="00B56A51" w:rsidP="009254E0">
            <w:r>
              <w:t>B</w:t>
            </w:r>
            <w:r w:rsidR="009254E0">
              <w:t>ike</w:t>
            </w:r>
          </w:p>
          <w:p w14:paraId="2BFF5E52" w14:textId="5FC16BD8" w:rsidR="008F2944" w:rsidRPr="00B56A51" w:rsidRDefault="00B56A51" w:rsidP="00557590">
            <w:r>
              <w:t>G</w:t>
            </w:r>
            <w:r w:rsidR="009254E0">
              <w:t>ardening</w:t>
            </w:r>
          </w:p>
        </w:tc>
      </w:tr>
      <w:tr w:rsidR="008F2944" w14:paraId="4EE8D357" w14:textId="77777777" w:rsidTr="008F2944">
        <w:tc>
          <w:tcPr>
            <w:tcW w:w="4508" w:type="dxa"/>
          </w:tcPr>
          <w:p w14:paraId="6459B76B" w14:textId="25448E00" w:rsidR="008F2944" w:rsidRDefault="00B56A51" w:rsidP="00557590">
            <w:pPr>
              <w:rPr>
                <w:lang w:val="en-US"/>
              </w:rPr>
            </w:pPr>
            <w:r>
              <w:rPr>
                <w:lang w:val="en-US"/>
              </w:rPr>
              <w:t xml:space="preserve">Forrest </w:t>
            </w:r>
            <w:r>
              <w:rPr>
                <w:lang w:val="en-US"/>
              </w:rPr>
              <w:fldChar w:fldCharType="begin" w:fldLock="1"/>
            </w:r>
            <w:r>
              <w:rPr>
                <w:lang w:val="en-US"/>
              </w:rPr>
              <w:instrText>ADDIN CSL_CITATION {"citationItems":[{"id":"ITEM-1","itemData":{"DOI":"10.1016/J.PSYCHSPORT.2015.06.006","ISSN":"1469-0292","PMID":"26195916","abstract":"Objectives: \"Fast\" (i.e., implicit) processing is relatively automatic; \"slow\" (i.e., explicit) processing is relatively controlled and can override automatic processing. These different processing types often produce different responses that uniquely predict behaviors. In the present study, we tested if explicit, self-reported symptoms of exercise dependence and an implicit association of exercise as important predicted exercise behaviors and change in problematic exercise attitudes. Design: We assessed implicit attitudes of exercise importance and self-reported symptoms of exercise dependence at Time 1. Participants reported daily exercise behaviors for approximately one month, and then completed a Time 2 assessment of self-reported exercise dependence symptoms. Method: Undergraduate males and females (Time 1, N = 93; Time 2, N = 74) tracked daily exercise behaviors for one month and completed an Implicit Association Test assessing implicit exercise importance and subscales of the Exercise Dependence Questionnaire (EDQ) assessing exercise dependence symptoms. Results: Implicit attitudes of exercise importance and Time 1 EDQ scores predicted Time 2 EDQ scores. Further, implicit exercise importance and Time 1 EDQ scores predicted daily exercise intensity while Time 1 EDQ scores predicted the amount of days exercised. Conclusion: Implicit and explicit processing appear to uniquely predict exercise behaviors and attitudes. Given that different implicit and explicit processes may drive certain exercise factors (e.g., intensity and frequency, respectively), these behaviors may contribute to different aspects of exercise dependence.","author":[{"dropping-particle":"","family":"Forrest","given":"Lauren N.","non-dropping-particle":"","parse-names":false,"suffix":""},{"dropping-particle":"","family":"Smith","given":"April R.","non-dropping-particle":"","parse-names":false,"suffix":""},{"dropping-particle":"","family":"Fussner","given":"Lauren M.","non-dropping-particle":"","parse-names":false,"suffix":""},{"dropping-particle":"","family":"Dodd","given":"Dorian R.","non-dropping-particle":"","parse-names":false,"suffix":""},{"dropping-particle":"","family":"Clerkin","given":"Elise M.","non-dropping-particle":"","parse-names":false,"suffix":""}],"container-title":"Psychology of sport and exercise","id":"ITEM-1","issued":{"date-parts":[["2016","1","1"]]},"page":"91-97","publisher":"Psychol Sport Exerc","title":"Using implicit attitudes of exercise importance to predict explicit exercise dependence symptoms and exercise behaviors","type":"article-journal","volume":"22"},"uris":["http://www.mendeley.com/documents/?uuid=09289613-8e7f-36ac-b624-f621befb7646"]}],"mendeley":{"formattedCitation":"(6)","plainTextFormattedCitation":"(6)","previouslyFormattedCitation":"(6)"},"properties":{"noteIndex":0},"schema":"https://github.com/citation-style-language/schema/raw/master/csl-citation.json"}</w:instrText>
            </w:r>
            <w:r>
              <w:rPr>
                <w:lang w:val="en-US"/>
              </w:rPr>
              <w:fldChar w:fldCharType="separate"/>
            </w:r>
            <w:r w:rsidRPr="00B56A51">
              <w:rPr>
                <w:noProof/>
                <w:lang w:val="en-US"/>
              </w:rPr>
              <w:t>(6)</w:t>
            </w:r>
            <w:r>
              <w:rPr>
                <w:lang w:val="en-US"/>
              </w:rPr>
              <w:fldChar w:fldCharType="end"/>
            </w:r>
          </w:p>
        </w:tc>
        <w:tc>
          <w:tcPr>
            <w:tcW w:w="4508" w:type="dxa"/>
          </w:tcPr>
          <w:p w14:paraId="6321162B" w14:textId="77777777" w:rsidR="00B56A51" w:rsidRDefault="00B56A51" w:rsidP="00B56A51">
            <w:r>
              <w:t>Exercise</w:t>
            </w:r>
          </w:p>
          <w:p w14:paraId="60DE6580" w14:textId="74140CA0" w:rsidR="008F2944" w:rsidRPr="00B56A51" w:rsidRDefault="00B56A51" w:rsidP="00557590">
            <w:r>
              <w:lastRenderedPageBreak/>
              <w:t>Fitness</w:t>
            </w:r>
          </w:p>
        </w:tc>
      </w:tr>
      <w:tr w:rsidR="008F2944" w14:paraId="00AA88AA" w14:textId="77777777" w:rsidTr="008F2944">
        <w:tc>
          <w:tcPr>
            <w:tcW w:w="4508" w:type="dxa"/>
          </w:tcPr>
          <w:p w14:paraId="55008366" w14:textId="77777777" w:rsidR="008F2944" w:rsidRDefault="008F2944" w:rsidP="00557590">
            <w:pPr>
              <w:rPr>
                <w:lang w:val="en-US"/>
              </w:rPr>
            </w:pPr>
          </w:p>
        </w:tc>
        <w:tc>
          <w:tcPr>
            <w:tcW w:w="4508" w:type="dxa"/>
          </w:tcPr>
          <w:p w14:paraId="0FBDD53F" w14:textId="77777777" w:rsidR="008F2944" w:rsidRDefault="008F2944" w:rsidP="00557590">
            <w:pPr>
              <w:rPr>
                <w:lang w:val="en-US"/>
              </w:rPr>
            </w:pPr>
          </w:p>
        </w:tc>
      </w:tr>
      <w:tr w:rsidR="008F2944" w14:paraId="6A7752D6" w14:textId="77777777" w:rsidTr="008F2944">
        <w:tc>
          <w:tcPr>
            <w:tcW w:w="4508" w:type="dxa"/>
          </w:tcPr>
          <w:p w14:paraId="29498CC5" w14:textId="071060C6" w:rsidR="008F2944" w:rsidRDefault="00B56A51" w:rsidP="00557590">
            <w:pPr>
              <w:rPr>
                <w:lang w:val="en-US"/>
              </w:rPr>
            </w:pPr>
            <w:r>
              <w:rPr>
                <w:lang w:val="en-US"/>
              </w:rPr>
              <w:t xml:space="preserve">Berry </w:t>
            </w:r>
            <w:r>
              <w:rPr>
                <w:lang w:val="en-US"/>
              </w:rPr>
              <w:fldChar w:fldCharType="begin" w:fldLock="1"/>
            </w:r>
            <w:r>
              <w:rPr>
                <w:lang w:val="en-US"/>
              </w:rPr>
              <w:instrText>ADDIN CSL_CITATION {"citationItems":[{"id":"ITEM-1","itemData":{"DOI":"10.1111/J.1559-1816.2011.00857.X","ISSN":"1559-1816","abstract":"This research examined implicit exercise-related bias between exercising groups. Participants (N=53) completed an Implicit Association Test with neutrally valenced exerciser or couch potato exemplars. Participants who explicitly identified as exercisers had greater positive bias toward exercisers and against couch potatoes than did participants who identified as nonexercisers. Similarly, participants who reported greater exercise had significantly greater positive bias toward exercisers than did participants who reported less exercise. Our results expand on existing research on anti-fat and exercise-related stereotypes by providing evidence of implicit biases for exercisers and against couch potatoes among those who are already active. © 2011 Wiley Periodicals, Inc.","author":[{"dropping-particle":"","family":"Berry","given":"Tanya R.","non-dropping-particle":"","parse-names":false,"suffix":""},{"dropping-particle":"","family":"Spence","given":"John C.","non-dropping-particle":"","parse-names":false,"suffix":""},{"dropping-particle":"","family":"Clark","given":"Marianne E.","non-dropping-particle":"","parse-names":false,"suffix":""}],"container-title":"Journal of Applied Social Psychology","id":"ITEM-1","issue":"12","issued":{"date-parts":[["2011","12","1"]]},"page":"2985-2998","publisher":"John Wiley &amp; Sons, Ltd","title":"Exercise Is In! Implicit Exercise and Sedentary-Lifestyle Bias Held by In-Groups1","type":"article-journal","volume":"41"},"uris":["http://www.mendeley.com/documents/?uuid=95ef050d-54d9-3de5-a013-4d8bae79b0cd"]}],"mendeley":{"formattedCitation":"(7)","plainTextFormattedCitation":"(7)"},"properties":{"noteIndex":0},"schema":"https://github.com/citation-style-language/schema/raw/master/csl-citation.json"}</w:instrText>
            </w:r>
            <w:r>
              <w:rPr>
                <w:lang w:val="en-US"/>
              </w:rPr>
              <w:fldChar w:fldCharType="separate"/>
            </w:r>
            <w:r w:rsidRPr="00B56A51">
              <w:rPr>
                <w:noProof/>
                <w:lang w:val="en-US"/>
              </w:rPr>
              <w:t>(7)</w:t>
            </w:r>
            <w:r>
              <w:rPr>
                <w:lang w:val="en-US"/>
              </w:rPr>
              <w:fldChar w:fldCharType="end"/>
            </w:r>
          </w:p>
        </w:tc>
        <w:tc>
          <w:tcPr>
            <w:tcW w:w="4508" w:type="dxa"/>
          </w:tcPr>
          <w:p w14:paraId="3E9364E1" w14:textId="77777777" w:rsidR="00B56A51" w:rsidRDefault="00B56A51" w:rsidP="00B56A51">
            <w:r>
              <w:t>Cross-train</w:t>
            </w:r>
          </w:p>
          <w:p w14:paraId="3791EAD3" w14:textId="77777777" w:rsidR="00B56A51" w:rsidRDefault="00B56A51" w:rsidP="00B56A51">
            <w:r>
              <w:t>Exertion</w:t>
            </w:r>
          </w:p>
          <w:p w14:paraId="05AA1F16" w14:textId="5E4D0C3A" w:rsidR="008F2944" w:rsidRPr="00B56A51" w:rsidRDefault="00B56A51" w:rsidP="00557590">
            <w:r>
              <w:t>Jump</w:t>
            </w:r>
          </w:p>
        </w:tc>
      </w:tr>
      <w:tr w:rsidR="008F2944" w14:paraId="30587366" w14:textId="77777777" w:rsidTr="008F2944">
        <w:tc>
          <w:tcPr>
            <w:tcW w:w="4508" w:type="dxa"/>
          </w:tcPr>
          <w:p w14:paraId="31DAE1BD" w14:textId="77777777" w:rsidR="008F2944" w:rsidRDefault="008F2944" w:rsidP="00557590">
            <w:pPr>
              <w:rPr>
                <w:lang w:val="en-US"/>
              </w:rPr>
            </w:pPr>
          </w:p>
        </w:tc>
        <w:tc>
          <w:tcPr>
            <w:tcW w:w="4508" w:type="dxa"/>
          </w:tcPr>
          <w:p w14:paraId="3512E142" w14:textId="77777777" w:rsidR="008F2944" w:rsidRDefault="008F2944" w:rsidP="00557590">
            <w:pPr>
              <w:rPr>
                <w:lang w:val="en-US"/>
              </w:rPr>
            </w:pPr>
          </w:p>
        </w:tc>
      </w:tr>
    </w:tbl>
    <w:p w14:paraId="5ECCE062" w14:textId="0B1C3E6F" w:rsidR="008F2944" w:rsidRDefault="00B56A51" w:rsidP="008F2944">
      <w:pPr>
        <w:rPr>
          <w:lang w:val="en-US"/>
        </w:rPr>
      </w:pPr>
      <w:r>
        <w:rPr>
          <w:lang w:val="en-US"/>
        </w:rPr>
        <w:t xml:space="preserve">We added the additional </w:t>
      </w:r>
      <w:proofErr w:type="gramStart"/>
      <w:r>
        <w:rPr>
          <w:lang w:val="en-US"/>
        </w:rPr>
        <w:t>word</w:t>
      </w:r>
      <w:proofErr w:type="gramEnd"/>
      <w:r>
        <w:rPr>
          <w:lang w:val="en-US"/>
        </w:rPr>
        <w:t xml:space="preserve"> stimuli to capture a broader concept of exercise: </w:t>
      </w:r>
      <w:r w:rsidR="008F2944">
        <w:rPr>
          <w:lang w:val="en-US"/>
        </w:rPr>
        <w:t>Healthy</w:t>
      </w:r>
      <w:r w:rsidR="00D05472">
        <w:rPr>
          <w:lang w:val="en-US"/>
        </w:rPr>
        <w:t xml:space="preserve">, </w:t>
      </w:r>
      <w:proofErr w:type="spellStart"/>
      <w:r w:rsidR="008F2944">
        <w:rPr>
          <w:lang w:val="en-US"/>
        </w:rPr>
        <w:t>Energising</w:t>
      </w:r>
      <w:proofErr w:type="spellEnd"/>
      <w:r w:rsidR="00D05472">
        <w:rPr>
          <w:lang w:val="en-US"/>
        </w:rPr>
        <w:t xml:space="preserve">, </w:t>
      </w:r>
      <w:r w:rsidR="008F2944">
        <w:rPr>
          <w:lang w:val="en-US"/>
        </w:rPr>
        <w:t xml:space="preserve">Restorative  </w:t>
      </w:r>
    </w:p>
    <w:p w14:paraId="3055C95E" w14:textId="7FBFA991" w:rsidR="00A54268" w:rsidRPr="00903FB1" w:rsidRDefault="00903FB1" w:rsidP="00903FB1">
      <w:pPr>
        <w:pStyle w:val="Heading3"/>
      </w:pPr>
      <w:r w:rsidRPr="00903FB1">
        <w:t xml:space="preserve">Evaluation of concepts: </w:t>
      </w:r>
      <w:r w:rsidR="00A54268" w:rsidRPr="00903FB1">
        <w:t>Pleasant</w:t>
      </w:r>
      <w:r w:rsidRPr="00903FB1">
        <w:t xml:space="preserve"> and U</w:t>
      </w:r>
      <w:r w:rsidR="00A54268" w:rsidRPr="00903FB1">
        <w:t>npleasant</w:t>
      </w:r>
    </w:p>
    <w:p w14:paraId="4C7C55DB" w14:textId="74FC29D2" w:rsidR="007C52B7" w:rsidRDefault="0007467D" w:rsidP="007C52B7">
      <w:pPr>
        <w:rPr>
          <w:lang w:val="en-US"/>
        </w:rPr>
      </w:pPr>
      <w:r>
        <w:rPr>
          <w:lang w:val="en-US"/>
        </w:rPr>
        <w:t xml:space="preserve">The </w:t>
      </w:r>
      <w:r w:rsidR="007C52B7" w:rsidRPr="007C52B7">
        <w:rPr>
          <w:lang w:val="en-US"/>
        </w:rPr>
        <w:t>word stimul</w:t>
      </w:r>
      <w:r>
        <w:rPr>
          <w:lang w:val="en-US"/>
        </w:rPr>
        <w:t>i</w:t>
      </w:r>
      <w:r w:rsidR="007C52B7" w:rsidRPr="007C52B7">
        <w:rPr>
          <w:lang w:val="en-US"/>
        </w:rPr>
        <w:t xml:space="preserve"> </w:t>
      </w:r>
      <w:r w:rsidR="00903FB1">
        <w:rPr>
          <w:lang w:val="en-US"/>
        </w:rPr>
        <w:t>were</w:t>
      </w:r>
      <w:r w:rsidR="007C52B7" w:rsidRPr="007C52B7">
        <w:rPr>
          <w:lang w:val="en-US"/>
        </w:rPr>
        <w:t xml:space="preserve"> </w:t>
      </w:r>
      <w:r w:rsidR="00122D78">
        <w:rPr>
          <w:lang w:val="en-US"/>
        </w:rPr>
        <w:t>the same used in t</w:t>
      </w:r>
      <w:r w:rsidR="005D2E1B">
        <w:rPr>
          <w:lang w:val="en-US"/>
        </w:rPr>
        <w:t xml:space="preserve">he original IAT article </w:t>
      </w:r>
      <w:r w:rsidR="005D2E1B">
        <w:rPr>
          <w:lang w:val="en-US"/>
        </w:rPr>
        <w:fldChar w:fldCharType="begin" w:fldLock="1"/>
      </w:r>
      <w:r w:rsidR="00B56A51">
        <w:rPr>
          <w:lang w:val="en-US"/>
        </w:rPr>
        <w:instrText>ADDIN CSL_CITATION {"citationItems":[{"id":"ITEM-1","itemData":{"DOI":"10.1037/0022-3514.74.6.1464","ISSN":"00223514","PMID":"9654756","abstract":"An implicit association test (IAT) measures differential association of 2 target concepts with an attribute. The 2 concepts appear in a 2-choice task (e.g., flower vs. insect names), and the attribute in a 2nd task (e.g., pleasant vs. unpleasant words for an evaluation attribute). When instructions oblige highly associated categories (e.g., flower + pleasant) to share a response key, performance is faster than when less associated categories (e.g., insect + pleasant) share a key. This performance difference implicitly measures differential association of the 2 concepts with the attribute. In 3 experiments, the IAT was sensitive to (a) near-universal evaluative differences (e.g., flower vs. insect), (b) expected individual differences in evaluative associations (Japanese + pleasant vs. Korean + pleasant for Japanese vs. Korean subjects), and (c) consciously disavowed evaluative differences (Black + pleasant vs. White + pleasant for self-described unprejudiced White subjects). Copyright 1998 by the American Psychological Association, Inc.","author":[{"dropping-particle":"","family":"Greenwald","given":"Anthony G.","non-dropping-particle":"","parse-names":false,"suffix":""},{"dropping-particle":"","family":"McGhee","given":"Debbie E.","non-dropping-particle":"","parse-names":false,"suffix":""},{"dropping-particle":"","family":"Schwartz","given":"Jordan L.K.","non-dropping-particle":"","parse-names":false,"suffix":""}],"container-title":"Journal of Personality and Social Psychology","id":"ITEM-1","issue":"6","issued":{"date-parts":[["1998"]]},"page":"1464-1480","publisher":"American Psychological Association Inc.","title":"Measuring individual differences in implicit cognition: The implicit association test","type":"article-journal","volume":"74"},"uris":["http://www.mendeley.com/documents/?uuid=5dfc8c71-98a2-3fa4-9d6f-979ddfdd826f"]}],"mendeley":{"formattedCitation":"(8)","plainTextFormattedCitation":"(8)","previouslyFormattedCitation":"(7)"},"properties":{"noteIndex":0},"schema":"https://github.com/citation-style-language/schema/raw/master/csl-citation.json"}</w:instrText>
      </w:r>
      <w:r w:rsidR="005D2E1B">
        <w:rPr>
          <w:lang w:val="en-US"/>
        </w:rPr>
        <w:fldChar w:fldCharType="separate"/>
      </w:r>
      <w:r w:rsidR="00B56A51" w:rsidRPr="00B56A51">
        <w:rPr>
          <w:noProof/>
          <w:lang w:val="en-US"/>
        </w:rPr>
        <w:t>(8)</w:t>
      </w:r>
      <w:r w:rsidR="005D2E1B">
        <w:rPr>
          <w:lang w:val="en-US"/>
        </w:rPr>
        <w:fldChar w:fldCharType="end"/>
      </w:r>
      <w:r w:rsidR="00494B50">
        <w:rPr>
          <w:lang w:val="en-US"/>
        </w:rPr>
        <w:t>. This article utilised the evaluation</w:t>
      </w:r>
      <w:r w:rsidR="00122D78">
        <w:rPr>
          <w:lang w:val="en-US"/>
        </w:rPr>
        <w:t xml:space="preserve"> of concepts;</w:t>
      </w:r>
      <w:r w:rsidR="00494B50">
        <w:rPr>
          <w:lang w:val="en-US"/>
        </w:rPr>
        <w:t xml:space="preserve"> pleasant and unpleasant</w:t>
      </w:r>
      <w:r w:rsidR="00780E14">
        <w:rPr>
          <w:lang w:val="en-US"/>
        </w:rPr>
        <w:t xml:space="preserve"> (</w:t>
      </w:r>
      <w:r w:rsidR="007D7D3F">
        <w:rPr>
          <w:lang w:val="en-US"/>
        </w:rPr>
        <w:t xml:space="preserve">Supplementary </w:t>
      </w:r>
      <w:r w:rsidR="00780E14">
        <w:rPr>
          <w:lang w:val="en-US"/>
        </w:rPr>
        <w:t>Table 3)</w:t>
      </w:r>
      <w:r w:rsidR="00494B50">
        <w:rPr>
          <w:lang w:val="en-US"/>
        </w:rPr>
        <w:t xml:space="preserve">. </w:t>
      </w:r>
    </w:p>
    <w:p w14:paraId="2E3064D5" w14:textId="103AA4EF" w:rsidR="009A5BF5" w:rsidRDefault="2B098A2D" w:rsidP="009A5BF5">
      <w:pPr>
        <w:pStyle w:val="Caption"/>
        <w:keepNext/>
      </w:pPr>
      <w:r>
        <w:t xml:space="preserve">Supplementary </w:t>
      </w:r>
      <w:r w:rsidR="009A5BF5">
        <w:t xml:space="preserve">Table </w:t>
      </w:r>
      <w:r>
        <w:fldChar w:fldCharType="begin"/>
      </w:r>
      <w:r>
        <w:instrText>SEQ Table \* ARABIC</w:instrText>
      </w:r>
      <w:r>
        <w:fldChar w:fldCharType="separate"/>
      </w:r>
      <w:r w:rsidR="00D05472" w:rsidRPr="1ADFDC59">
        <w:rPr>
          <w:noProof/>
        </w:rPr>
        <w:t>3</w:t>
      </w:r>
      <w:r>
        <w:fldChar w:fldCharType="end"/>
      </w:r>
      <w:r w:rsidR="009A5BF5">
        <w:t>: Pleasant and Unpleasant word stimuli</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090D08" w:rsidRPr="00090D08" w14:paraId="1C4BCB12" w14:textId="77777777" w:rsidTr="009A5BF5">
        <w:tc>
          <w:tcPr>
            <w:tcW w:w="4508" w:type="dxa"/>
          </w:tcPr>
          <w:p w14:paraId="681CD272" w14:textId="5C565D99" w:rsidR="00090D08" w:rsidRPr="009A5BF5" w:rsidRDefault="00116848" w:rsidP="00665155">
            <w:pPr>
              <w:rPr>
                <w:b/>
                <w:bCs/>
                <w:lang w:val="en-US"/>
              </w:rPr>
            </w:pPr>
            <w:r w:rsidRPr="009A5BF5">
              <w:rPr>
                <w:b/>
                <w:bCs/>
                <w:lang w:val="en-US"/>
              </w:rPr>
              <w:t>Pleasant</w:t>
            </w:r>
          </w:p>
        </w:tc>
        <w:tc>
          <w:tcPr>
            <w:tcW w:w="4508" w:type="dxa"/>
          </w:tcPr>
          <w:p w14:paraId="34C247DD" w14:textId="40B5FF07" w:rsidR="00090D08" w:rsidRPr="009A5BF5" w:rsidRDefault="00116848" w:rsidP="00665155">
            <w:pPr>
              <w:rPr>
                <w:b/>
                <w:bCs/>
                <w:lang w:val="en-US"/>
              </w:rPr>
            </w:pPr>
            <w:r w:rsidRPr="009A5BF5">
              <w:rPr>
                <w:b/>
                <w:bCs/>
                <w:lang w:val="en-US"/>
              </w:rPr>
              <w:t>Unpleasant</w:t>
            </w:r>
          </w:p>
        </w:tc>
      </w:tr>
      <w:tr w:rsidR="00891AF6" w:rsidRPr="00090D08" w14:paraId="6FB9D033" w14:textId="77777777" w:rsidTr="009A5BF5">
        <w:tc>
          <w:tcPr>
            <w:tcW w:w="4508" w:type="dxa"/>
          </w:tcPr>
          <w:p w14:paraId="2093150C" w14:textId="779129B3" w:rsidR="00891AF6" w:rsidRPr="00090D08" w:rsidRDefault="001735A2" w:rsidP="00891AF6">
            <w:pPr>
              <w:rPr>
                <w:lang w:val="en-US"/>
              </w:rPr>
            </w:pPr>
            <w:r>
              <w:rPr>
                <w:lang w:val="en-US"/>
              </w:rPr>
              <w:t>C</w:t>
            </w:r>
            <w:r w:rsidR="00891AF6" w:rsidRPr="00090D08">
              <w:rPr>
                <w:lang w:val="en-US"/>
              </w:rPr>
              <w:t xml:space="preserve">aress      </w:t>
            </w:r>
          </w:p>
        </w:tc>
        <w:tc>
          <w:tcPr>
            <w:tcW w:w="4508" w:type="dxa"/>
          </w:tcPr>
          <w:p w14:paraId="459B3E82" w14:textId="6595537F" w:rsidR="00891AF6" w:rsidRPr="00090D08" w:rsidRDefault="00A80152" w:rsidP="00891AF6">
            <w:pPr>
              <w:rPr>
                <w:lang w:val="en-US"/>
              </w:rPr>
            </w:pPr>
            <w:r>
              <w:rPr>
                <w:lang w:val="en-US"/>
              </w:rPr>
              <w:t>M</w:t>
            </w:r>
            <w:r w:rsidR="00891AF6" w:rsidRPr="00090D08">
              <w:rPr>
                <w:lang w:val="en-US"/>
              </w:rPr>
              <w:t>urder</w:t>
            </w:r>
          </w:p>
        </w:tc>
      </w:tr>
      <w:tr w:rsidR="00891AF6" w:rsidRPr="00090D08" w14:paraId="34C03D67" w14:textId="77777777" w:rsidTr="009A5BF5">
        <w:tc>
          <w:tcPr>
            <w:tcW w:w="4508" w:type="dxa"/>
          </w:tcPr>
          <w:p w14:paraId="46751F9A" w14:textId="64EEE830" w:rsidR="00891AF6" w:rsidRPr="00090D08" w:rsidRDefault="001735A2" w:rsidP="00891AF6">
            <w:pPr>
              <w:rPr>
                <w:lang w:val="en-US"/>
              </w:rPr>
            </w:pPr>
            <w:r>
              <w:rPr>
                <w:lang w:val="en-US"/>
              </w:rPr>
              <w:t>H</w:t>
            </w:r>
            <w:r w:rsidR="00891AF6" w:rsidRPr="00090D08">
              <w:rPr>
                <w:lang w:val="en-US"/>
              </w:rPr>
              <w:t xml:space="preserve">ealth  </w:t>
            </w:r>
          </w:p>
        </w:tc>
        <w:tc>
          <w:tcPr>
            <w:tcW w:w="4508" w:type="dxa"/>
          </w:tcPr>
          <w:p w14:paraId="164A2027" w14:textId="2CB11BDC" w:rsidR="00891AF6" w:rsidRPr="00090D08" w:rsidRDefault="00A80152" w:rsidP="00891AF6">
            <w:pPr>
              <w:rPr>
                <w:lang w:val="en-US"/>
              </w:rPr>
            </w:pPr>
            <w:r>
              <w:rPr>
                <w:lang w:val="en-US"/>
              </w:rPr>
              <w:t>A</w:t>
            </w:r>
            <w:r w:rsidR="00891AF6" w:rsidRPr="00090D08">
              <w:rPr>
                <w:lang w:val="en-US"/>
              </w:rPr>
              <w:t>ccident</w:t>
            </w:r>
          </w:p>
        </w:tc>
      </w:tr>
      <w:tr w:rsidR="00891AF6" w:rsidRPr="00090D08" w14:paraId="42AC3DE1" w14:textId="77777777" w:rsidTr="009A5BF5">
        <w:tc>
          <w:tcPr>
            <w:tcW w:w="4508" w:type="dxa"/>
          </w:tcPr>
          <w:p w14:paraId="4E006BF6" w14:textId="3C4E5A05" w:rsidR="00891AF6" w:rsidRPr="00090D08" w:rsidRDefault="001735A2" w:rsidP="00891AF6">
            <w:pPr>
              <w:rPr>
                <w:lang w:val="en-US"/>
              </w:rPr>
            </w:pPr>
            <w:r>
              <w:rPr>
                <w:lang w:val="en-US"/>
              </w:rPr>
              <w:t>P</w:t>
            </w:r>
            <w:r w:rsidR="00891AF6" w:rsidRPr="00090D08">
              <w:rPr>
                <w:lang w:val="en-US"/>
              </w:rPr>
              <w:t xml:space="preserve">eace     </w:t>
            </w:r>
          </w:p>
        </w:tc>
        <w:tc>
          <w:tcPr>
            <w:tcW w:w="4508" w:type="dxa"/>
          </w:tcPr>
          <w:p w14:paraId="013AAA84" w14:textId="6AB72F95" w:rsidR="00891AF6" w:rsidRPr="00090D08" w:rsidRDefault="00A80152" w:rsidP="00891AF6">
            <w:pPr>
              <w:rPr>
                <w:lang w:val="en-US"/>
              </w:rPr>
            </w:pPr>
            <w:r>
              <w:rPr>
                <w:lang w:val="en-US"/>
              </w:rPr>
              <w:t>G</w:t>
            </w:r>
            <w:r w:rsidR="00891AF6" w:rsidRPr="00090D08">
              <w:rPr>
                <w:lang w:val="en-US"/>
              </w:rPr>
              <w:t xml:space="preserve">rief  </w:t>
            </w:r>
          </w:p>
        </w:tc>
      </w:tr>
      <w:tr w:rsidR="00891AF6" w:rsidRPr="00090D08" w14:paraId="12B40C2E" w14:textId="77777777" w:rsidTr="009A5BF5">
        <w:tc>
          <w:tcPr>
            <w:tcW w:w="4508" w:type="dxa"/>
          </w:tcPr>
          <w:p w14:paraId="64CEB5DB" w14:textId="24E050D4" w:rsidR="00891AF6" w:rsidRPr="00090D08" w:rsidRDefault="001735A2" w:rsidP="00891AF6">
            <w:pPr>
              <w:rPr>
                <w:lang w:val="en-US"/>
              </w:rPr>
            </w:pPr>
            <w:r>
              <w:rPr>
                <w:lang w:val="en-US"/>
              </w:rPr>
              <w:t>F</w:t>
            </w:r>
            <w:r w:rsidR="00891AF6" w:rsidRPr="00090D08">
              <w:rPr>
                <w:lang w:val="en-US"/>
              </w:rPr>
              <w:t xml:space="preserve">riend     </w:t>
            </w:r>
          </w:p>
        </w:tc>
        <w:tc>
          <w:tcPr>
            <w:tcW w:w="4508" w:type="dxa"/>
          </w:tcPr>
          <w:p w14:paraId="6923850C" w14:textId="10A9488A" w:rsidR="00891AF6" w:rsidRPr="00090D08" w:rsidRDefault="00A80152" w:rsidP="00891AF6">
            <w:pPr>
              <w:rPr>
                <w:lang w:val="en-US"/>
              </w:rPr>
            </w:pPr>
            <w:r>
              <w:rPr>
                <w:lang w:val="en-US"/>
              </w:rPr>
              <w:t>S</w:t>
            </w:r>
            <w:r w:rsidR="00891AF6" w:rsidRPr="00090D08">
              <w:rPr>
                <w:lang w:val="en-US"/>
              </w:rPr>
              <w:t xml:space="preserve">tink       </w:t>
            </w:r>
          </w:p>
        </w:tc>
      </w:tr>
      <w:tr w:rsidR="00891AF6" w:rsidRPr="00090D08" w14:paraId="0B51A060" w14:textId="77777777" w:rsidTr="009A5BF5">
        <w:tc>
          <w:tcPr>
            <w:tcW w:w="4508" w:type="dxa"/>
          </w:tcPr>
          <w:p w14:paraId="20440CFD" w14:textId="4C8994C7" w:rsidR="00891AF6" w:rsidRPr="00090D08" w:rsidRDefault="001735A2" w:rsidP="00891AF6">
            <w:pPr>
              <w:rPr>
                <w:lang w:val="en-US"/>
              </w:rPr>
            </w:pPr>
            <w:r>
              <w:rPr>
                <w:lang w:val="en-US"/>
              </w:rPr>
              <w:t>L</w:t>
            </w:r>
            <w:r w:rsidR="00891AF6" w:rsidRPr="00090D08">
              <w:rPr>
                <w:lang w:val="en-US"/>
              </w:rPr>
              <w:t xml:space="preserve">oyal       </w:t>
            </w:r>
          </w:p>
        </w:tc>
        <w:tc>
          <w:tcPr>
            <w:tcW w:w="4508" w:type="dxa"/>
          </w:tcPr>
          <w:p w14:paraId="6DB31C4D" w14:textId="49508EB4" w:rsidR="00891AF6" w:rsidRPr="00090D08" w:rsidRDefault="00A80152" w:rsidP="00891AF6">
            <w:pPr>
              <w:rPr>
                <w:lang w:val="en-US"/>
              </w:rPr>
            </w:pPr>
            <w:r>
              <w:rPr>
                <w:lang w:val="en-US"/>
              </w:rPr>
              <w:t>D</w:t>
            </w:r>
            <w:r w:rsidR="00891AF6" w:rsidRPr="00090D08">
              <w:rPr>
                <w:lang w:val="en-US"/>
              </w:rPr>
              <w:t xml:space="preserve">isaster  </w:t>
            </w:r>
          </w:p>
        </w:tc>
      </w:tr>
      <w:tr w:rsidR="00891AF6" w:rsidRPr="00090D08" w14:paraId="6870C779" w14:textId="77777777" w:rsidTr="009A5BF5">
        <w:tc>
          <w:tcPr>
            <w:tcW w:w="4508" w:type="dxa"/>
          </w:tcPr>
          <w:p w14:paraId="558233A7" w14:textId="551D863C" w:rsidR="00891AF6" w:rsidRPr="00090D08" w:rsidRDefault="001735A2" w:rsidP="00891AF6">
            <w:pPr>
              <w:rPr>
                <w:lang w:val="en-US"/>
              </w:rPr>
            </w:pPr>
            <w:r>
              <w:rPr>
                <w:lang w:val="en-US"/>
              </w:rPr>
              <w:t>D</w:t>
            </w:r>
            <w:r w:rsidR="00891AF6" w:rsidRPr="00090D08">
              <w:rPr>
                <w:lang w:val="en-US"/>
              </w:rPr>
              <w:t xml:space="preserve">iamond </w:t>
            </w:r>
          </w:p>
        </w:tc>
        <w:tc>
          <w:tcPr>
            <w:tcW w:w="4508" w:type="dxa"/>
          </w:tcPr>
          <w:p w14:paraId="7F047105" w14:textId="327F6E8D" w:rsidR="00891AF6" w:rsidRPr="00090D08" w:rsidRDefault="00A80152" w:rsidP="00891AF6">
            <w:pPr>
              <w:rPr>
                <w:lang w:val="en-US"/>
              </w:rPr>
            </w:pPr>
            <w:r>
              <w:rPr>
                <w:lang w:val="en-US"/>
              </w:rPr>
              <w:t>P</w:t>
            </w:r>
            <w:r w:rsidR="00891AF6" w:rsidRPr="00090D08">
              <w:rPr>
                <w:lang w:val="en-US"/>
              </w:rPr>
              <w:t xml:space="preserve">ollute    </w:t>
            </w:r>
          </w:p>
        </w:tc>
      </w:tr>
      <w:tr w:rsidR="00891AF6" w:rsidRPr="00090D08" w14:paraId="31E35F96" w14:textId="77777777" w:rsidTr="009A5BF5">
        <w:tc>
          <w:tcPr>
            <w:tcW w:w="4508" w:type="dxa"/>
          </w:tcPr>
          <w:p w14:paraId="49A15422" w14:textId="50516814" w:rsidR="00891AF6" w:rsidRPr="00090D08" w:rsidRDefault="001735A2" w:rsidP="00891AF6">
            <w:pPr>
              <w:rPr>
                <w:lang w:val="en-US"/>
              </w:rPr>
            </w:pPr>
            <w:r>
              <w:rPr>
                <w:lang w:val="en-US"/>
              </w:rPr>
              <w:t>H</w:t>
            </w:r>
            <w:r w:rsidR="00891AF6" w:rsidRPr="00090D08">
              <w:rPr>
                <w:lang w:val="en-US"/>
              </w:rPr>
              <w:t xml:space="preserve">onest   </w:t>
            </w:r>
          </w:p>
        </w:tc>
        <w:tc>
          <w:tcPr>
            <w:tcW w:w="4508" w:type="dxa"/>
          </w:tcPr>
          <w:p w14:paraId="4D257AC3" w14:textId="5DC0E4EC" w:rsidR="00891AF6" w:rsidRPr="00090D08" w:rsidRDefault="00A80152" w:rsidP="00891AF6">
            <w:pPr>
              <w:rPr>
                <w:lang w:val="en-US"/>
              </w:rPr>
            </w:pPr>
            <w:r>
              <w:rPr>
                <w:lang w:val="en-US"/>
              </w:rPr>
              <w:t>B</w:t>
            </w:r>
            <w:r w:rsidR="00891AF6" w:rsidRPr="00090D08">
              <w:rPr>
                <w:lang w:val="en-US"/>
              </w:rPr>
              <w:t xml:space="preserve">omb        </w:t>
            </w:r>
          </w:p>
        </w:tc>
      </w:tr>
      <w:tr w:rsidR="00891AF6" w:rsidRPr="00090D08" w14:paraId="396AD549" w14:textId="77777777" w:rsidTr="009A5BF5">
        <w:tc>
          <w:tcPr>
            <w:tcW w:w="4508" w:type="dxa"/>
          </w:tcPr>
          <w:p w14:paraId="7AD6C1AC" w14:textId="5E12B64F" w:rsidR="00891AF6" w:rsidRPr="00090D08" w:rsidRDefault="001735A2" w:rsidP="00891AF6">
            <w:pPr>
              <w:rPr>
                <w:lang w:val="en-US"/>
              </w:rPr>
            </w:pPr>
            <w:r>
              <w:rPr>
                <w:lang w:val="en-US"/>
              </w:rPr>
              <w:t>R</w:t>
            </w:r>
            <w:r w:rsidR="00891AF6" w:rsidRPr="00090D08">
              <w:rPr>
                <w:lang w:val="en-US"/>
              </w:rPr>
              <w:t xml:space="preserve">ainbow </w:t>
            </w:r>
          </w:p>
        </w:tc>
        <w:tc>
          <w:tcPr>
            <w:tcW w:w="4508" w:type="dxa"/>
          </w:tcPr>
          <w:p w14:paraId="1BD0EEEE" w14:textId="440E42FC" w:rsidR="00891AF6" w:rsidRPr="00090D08" w:rsidRDefault="00A80152" w:rsidP="00891AF6">
            <w:pPr>
              <w:rPr>
                <w:lang w:val="en-US"/>
              </w:rPr>
            </w:pPr>
            <w:r>
              <w:rPr>
                <w:lang w:val="en-US"/>
              </w:rPr>
              <w:t>J</w:t>
            </w:r>
            <w:r w:rsidR="00891AF6" w:rsidRPr="00090D08">
              <w:rPr>
                <w:lang w:val="en-US"/>
              </w:rPr>
              <w:t xml:space="preserve">ail     </w:t>
            </w:r>
          </w:p>
        </w:tc>
      </w:tr>
      <w:tr w:rsidR="00891AF6" w:rsidRPr="00090D08" w14:paraId="150482F1" w14:textId="77777777" w:rsidTr="009A5BF5">
        <w:tc>
          <w:tcPr>
            <w:tcW w:w="4508" w:type="dxa"/>
          </w:tcPr>
          <w:p w14:paraId="52852D88" w14:textId="7AA4F17C" w:rsidR="00891AF6" w:rsidRPr="00090D08" w:rsidRDefault="001735A2" w:rsidP="00891AF6">
            <w:pPr>
              <w:rPr>
                <w:lang w:val="en-US"/>
              </w:rPr>
            </w:pPr>
            <w:r>
              <w:rPr>
                <w:lang w:val="en-US"/>
              </w:rPr>
              <w:t>G</w:t>
            </w:r>
            <w:r w:rsidR="00891AF6" w:rsidRPr="00090D08">
              <w:rPr>
                <w:lang w:val="en-US"/>
              </w:rPr>
              <w:t xml:space="preserve">ift </w:t>
            </w:r>
          </w:p>
        </w:tc>
        <w:tc>
          <w:tcPr>
            <w:tcW w:w="4508" w:type="dxa"/>
          </w:tcPr>
          <w:p w14:paraId="5A309658" w14:textId="722C89F9" w:rsidR="00891AF6" w:rsidRPr="00090D08" w:rsidRDefault="00A80152" w:rsidP="00891AF6">
            <w:pPr>
              <w:rPr>
                <w:lang w:val="en-US"/>
              </w:rPr>
            </w:pPr>
            <w:r>
              <w:rPr>
                <w:lang w:val="en-US"/>
              </w:rPr>
              <w:t>U</w:t>
            </w:r>
            <w:r w:rsidR="00891AF6" w:rsidRPr="00090D08">
              <w:rPr>
                <w:lang w:val="en-US"/>
              </w:rPr>
              <w:t xml:space="preserve">gly        </w:t>
            </w:r>
          </w:p>
        </w:tc>
      </w:tr>
      <w:tr w:rsidR="00891AF6" w:rsidRPr="00090D08" w14:paraId="169A3D77" w14:textId="77777777" w:rsidTr="009A5BF5">
        <w:tc>
          <w:tcPr>
            <w:tcW w:w="4508" w:type="dxa"/>
          </w:tcPr>
          <w:p w14:paraId="69200A46" w14:textId="24D11058" w:rsidR="00891AF6" w:rsidRPr="00090D08" w:rsidRDefault="001735A2" w:rsidP="00891AF6">
            <w:pPr>
              <w:rPr>
                <w:lang w:val="en-US"/>
              </w:rPr>
            </w:pPr>
            <w:r>
              <w:rPr>
                <w:lang w:val="en-US"/>
              </w:rPr>
              <w:t>M</w:t>
            </w:r>
            <w:r w:rsidR="00891AF6" w:rsidRPr="00090D08">
              <w:rPr>
                <w:lang w:val="en-US"/>
              </w:rPr>
              <w:t xml:space="preserve">iracle </w:t>
            </w:r>
          </w:p>
        </w:tc>
        <w:tc>
          <w:tcPr>
            <w:tcW w:w="4508" w:type="dxa"/>
          </w:tcPr>
          <w:p w14:paraId="0D371E83" w14:textId="31B5F9CA" w:rsidR="00891AF6" w:rsidRPr="00090D08" w:rsidRDefault="00A80152" w:rsidP="00891AF6">
            <w:pPr>
              <w:rPr>
                <w:lang w:val="en-US"/>
              </w:rPr>
            </w:pPr>
            <w:r>
              <w:rPr>
                <w:lang w:val="en-US"/>
              </w:rPr>
              <w:t>E</w:t>
            </w:r>
            <w:r w:rsidR="00891AF6" w:rsidRPr="00090D08">
              <w:rPr>
                <w:lang w:val="en-US"/>
              </w:rPr>
              <w:t xml:space="preserve">vil        </w:t>
            </w:r>
          </w:p>
        </w:tc>
      </w:tr>
      <w:tr w:rsidR="00891AF6" w:rsidRPr="00090D08" w14:paraId="29E2B16C" w14:textId="77777777" w:rsidTr="009A5BF5">
        <w:tc>
          <w:tcPr>
            <w:tcW w:w="4508" w:type="dxa"/>
          </w:tcPr>
          <w:p w14:paraId="3634C8B6" w14:textId="13E7C1FA" w:rsidR="00891AF6" w:rsidRPr="00090D08" w:rsidRDefault="001735A2" w:rsidP="00891AF6">
            <w:pPr>
              <w:rPr>
                <w:lang w:val="en-US"/>
              </w:rPr>
            </w:pPr>
            <w:r>
              <w:rPr>
                <w:lang w:val="en-US"/>
              </w:rPr>
              <w:t>F</w:t>
            </w:r>
            <w:r w:rsidR="00891AF6" w:rsidRPr="00090D08">
              <w:rPr>
                <w:lang w:val="en-US"/>
              </w:rPr>
              <w:t xml:space="preserve">amily  </w:t>
            </w:r>
          </w:p>
        </w:tc>
        <w:tc>
          <w:tcPr>
            <w:tcW w:w="4508" w:type="dxa"/>
          </w:tcPr>
          <w:p w14:paraId="2204B6BA" w14:textId="2D3C7641" w:rsidR="00891AF6" w:rsidRPr="00090D08" w:rsidRDefault="00A80152" w:rsidP="00891AF6">
            <w:pPr>
              <w:rPr>
                <w:lang w:val="en-US"/>
              </w:rPr>
            </w:pPr>
            <w:r>
              <w:rPr>
                <w:lang w:val="en-US"/>
              </w:rPr>
              <w:t>R</w:t>
            </w:r>
            <w:r w:rsidR="00891AF6" w:rsidRPr="00090D08">
              <w:rPr>
                <w:lang w:val="en-US"/>
              </w:rPr>
              <w:t xml:space="preserve">otten  </w:t>
            </w:r>
          </w:p>
        </w:tc>
      </w:tr>
      <w:tr w:rsidR="00891AF6" w:rsidRPr="00090D08" w14:paraId="4F4DA1FF" w14:textId="77777777" w:rsidTr="009A5BF5">
        <w:tc>
          <w:tcPr>
            <w:tcW w:w="4508" w:type="dxa"/>
          </w:tcPr>
          <w:p w14:paraId="78BD4A62" w14:textId="117F079C" w:rsidR="00891AF6" w:rsidRPr="00090D08" w:rsidRDefault="001735A2" w:rsidP="00891AF6">
            <w:pPr>
              <w:rPr>
                <w:lang w:val="en-US"/>
              </w:rPr>
            </w:pPr>
            <w:r>
              <w:rPr>
                <w:lang w:val="en-US"/>
              </w:rPr>
              <w:t>L</w:t>
            </w:r>
            <w:r w:rsidR="00891AF6" w:rsidRPr="00090D08">
              <w:rPr>
                <w:lang w:val="en-US"/>
              </w:rPr>
              <w:t>aughter</w:t>
            </w:r>
          </w:p>
        </w:tc>
        <w:tc>
          <w:tcPr>
            <w:tcW w:w="4508" w:type="dxa"/>
          </w:tcPr>
          <w:p w14:paraId="10DB7CC1" w14:textId="0391541D" w:rsidR="00891AF6" w:rsidRPr="00090D08" w:rsidRDefault="00A80152" w:rsidP="00891AF6">
            <w:pPr>
              <w:rPr>
                <w:lang w:val="en-US"/>
              </w:rPr>
            </w:pPr>
            <w:r>
              <w:rPr>
                <w:lang w:val="en-US"/>
              </w:rPr>
              <w:t>A</w:t>
            </w:r>
            <w:r w:rsidR="00891AF6" w:rsidRPr="00090D08">
              <w:rPr>
                <w:lang w:val="en-US"/>
              </w:rPr>
              <w:t xml:space="preserve">gony   </w:t>
            </w:r>
          </w:p>
        </w:tc>
      </w:tr>
      <w:tr w:rsidR="00891AF6" w:rsidRPr="00090D08" w14:paraId="6C0C73AB" w14:textId="77777777" w:rsidTr="009A5BF5">
        <w:tc>
          <w:tcPr>
            <w:tcW w:w="4508" w:type="dxa"/>
          </w:tcPr>
          <w:p w14:paraId="704CA214" w14:textId="53AC3BCD" w:rsidR="00891AF6" w:rsidRPr="00090D08" w:rsidRDefault="001735A2" w:rsidP="00891AF6">
            <w:pPr>
              <w:rPr>
                <w:lang w:val="en-US"/>
              </w:rPr>
            </w:pPr>
            <w:r>
              <w:rPr>
                <w:lang w:val="en-US"/>
              </w:rPr>
              <w:t>V</w:t>
            </w:r>
            <w:r w:rsidR="00891AF6" w:rsidRPr="00090D08">
              <w:rPr>
                <w:lang w:val="en-US"/>
              </w:rPr>
              <w:t>acation</w:t>
            </w:r>
          </w:p>
        </w:tc>
        <w:tc>
          <w:tcPr>
            <w:tcW w:w="4508" w:type="dxa"/>
          </w:tcPr>
          <w:p w14:paraId="46F2CF6D" w14:textId="79548E5C" w:rsidR="00891AF6" w:rsidRPr="00090D08" w:rsidRDefault="00A80152" w:rsidP="00891AF6">
            <w:pPr>
              <w:rPr>
                <w:lang w:val="en-US"/>
              </w:rPr>
            </w:pPr>
            <w:r>
              <w:rPr>
                <w:lang w:val="en-US"/>
              </w:rPr>
              <w:t>A</w:t>
            </w:r>
            <w:r w:rsidR="00891AF6" w:rsidRPr="00090D08">
              <w:rPr>
                <w:lang w:val="en-US"/>
              </w:rPr>
              <w:t xml:space="preserve">buse     </w:t>
            </w:r>
          </w:p>
        </w:tc>
      </w:tr>
      <w:tr w:rsidR="00891AF6" w:rsidRPr="00090D08" w14:paraId="7832B66C" w14:textId="77777777" w:rsidTr="009A5BF5">
        <w:tc>
          <w:tcPr>
            <w:tcW w:w="4508" w:type="dxa"/>
          </w:tcPr>
          <w:p w14:paraId="34BE569E" w14:textId="25EEC299" w:rsidR="00891AF6" w:rsidRPr="00090D08" w:rsidRDefault="001735A2" w:rsidP="00891AF6">
            <w:pPr>
              <w:rPr>
                <w:lang w:val="en-US"/>
              </w:rPr>
            </w:pPr>
            <w:r>
              <w:rPr>
                <w:lang w:val="en-US"/>
              </w:rPr>
              <w:t>F</w:t>
            </w:r>
            <w:r w:rsidR="00891AF6" w:rsidRPr="00090D08">
              <w:rPr>
                <w:lang w:val="en-US"/>
              </w:rPr>
              <w:t>reedom</w:t>
            </w:r>
          </w:p>
        </w:tc>
        <w:tc>
          <w:tcPr>
            <w:tcW w:w="4508" w:type="dxa"/>
          </w:tcPr>
          <w:p w14:paraId="050DA9AB" w14:textId="0EBBBCA3" w:rsidR="00891AF6" w:rsidRPr="00090D08" w:rsidRDefault="00A80152" w:rsidP="00891AF6">
            <w:pPr>
              <w:rPr>
                <w:lang w:val="en-US"/>
              </w:rPr>
            </w:pPr>
            <w:r>
              <w:rPr>
                <w:lang w:val="en-US"/>
              </w:rPr>
              <w:t>F</w:t>
            </w:r>
            <w:r w:rsidR="00891AF6" w:rsidRPr="00090D08">
              <w:rPr>
                <w:lang w:val="en-US"/>
              </w:rPr>
              <w:t xml:space="preserve">ilth      </w:t>
            </w:r>
          </w:p>
        </w:tc>
      </w:tr>
      <w:tr w:rsidR="00891AF6" w:rsidRPr="00090D08" w14:paraId="41DB2894" w14:textId="77777777" w:rsidTr="009A5BF5">
        <w:tc>
          <w:tcPr>
            <w:tcW w:w="4508" w:type="dxa"/>
          </w:tcPr>
          <w:p w14:paraId="4C8D3B01" w14:textId="14373B68" w:rsidR="00891AF6" w:rsidRPr="00090D08" w:rsidRDefault="00CE790A" w:rsidP="00891AF6">
            <w:pPr>
              <w:rPr>
                <w:lang w:val="en-US"/>
              </w:rPr>
            </w:pPr>
            <w:r>
              <w:rPr>
                <w:lang w:val="en-US"/>
              </w:rPr>
              <w:t>L</w:t>
            </w:r>
            <w:r w:rsidR="00891AF6" w:rsidRPr="00090D08">
              <w:rPr>
                <w:lang w:val="en-US"/>
              </w:rPr>
              <w:t xml:space="preserve">ove        </w:t>
            </w:r>
          </w:p>
        </w:tc>
        <w:tc>
          <w:tcPr>
            <w:tcW w:w="4508" w:type="dxa"/>
          </w:tcPr>
          <w:p w14:paraId="611D733F" w14:textId="53407F32" w:rsidR="00891AF6" w:rsidRPr="00090D08" w:rsidRDefault="00A80152" w:rsidP="00891AF6">
            <w:pPr>
              <w:rPr>
                <w:lang w:val="en-US"/>
              </w:rPr>
            </w:pPr>
            <w:r>
              <w:rPr>
                <w:lang w:val="en-US"/>
              </w:rPr>
              <w:t>S</w:t>
            </w:r>
            <w:r w:rsidR="00891AF6" w:rsidRPr="00090D08">
              <w:rPr>
                <w:lang w:val="en-US"/>
              </w:rPr>
              <w:t>ickness</w:t>
            </w:r>
          </w:p>
        </w:tc>
      </w:tr>
      <w:tr w:rsidR="00891AF6" w:rsidRPr="00090D08" w14:paraId="07877215" w14:textId="77777777" w:rsidTr="009A5BF5">
        <w:tc>
          <w:tcPr>
            <w:tcW w:w="4508" w:type="dxa"/>
          </w:tcPr>
          <w:p w14:paraId="0FB096CD" w14:textId="68D02563" w:rsidR="00891AF6" w:rsidRPr="00090D08" w:rsidRDefault="00CE790A" w:rsidP="00891AF6">
            <w:pPr>
              <w:rPr>
                <w:lang w:val="en-US"/>
              </w:rPr>
            </w:pPr>
            <w:r>
              <w:rPr>
                <w:lang w:val="en-US"/>
              </w:rPr>
              <w:t>C</w:t>
            </w:r>
            <w:r w:rsidR="00891AF6" w:rsidRPr="00090D08">
              <w:rPr>
                <w:lang w:val="en-US"/>
              </w:rPr>
              <w:t xml:space="preserve">heer     </w:t>
            </w:r>
          </w:p>
        </w:tc>
        <w:tc>
          <w:tcPr>
            <w:tcW w:w="4508" w:type="dxa"/>
          </w:tcPr>
          <w:p w14:paraId="0495F292" w14:textId="5BDE0524" w:rsidR="00891AF6" w:rsidRPr="00090D08" w:rsidRDefault="00A80152" w:rsidP="00891AF6">
            <w:pPr>
              <w:rPr>
                <w:lang w:val="en-US"/>
              </w:rPr>
            </w:pPr>
            <w:r>
              <w:rPr>
                <w:lang w:val="en-US"/>
              </w:rPr>
              <w:t>D</w:t>
            </w:r>
            <w:r w:rsidR="00891AF6" w:rsidRPr="00090D08">
              <w:rPr>
                <w:lang w:val="en-US"/>
              </w:rPr>
              <w:t xml:space="preserve">eath   </w:t>
            </w:r>
          </w:p>
        </w:tc>
      </w:tr>
      <w:tr w:rsidR="00891AF6" w:rsidRPr="00090D08" w14:paraId="29F9D298" w14:textId="77777777" w:rsidTr="009A5BF5">
        <w:tc>
          <w:tcPr>
            <w:tcW w:w="4508" w:type="dxa"/>
          </w:tcPr>
          <w:p w14:paraId="72303517" w14:textId="5225AB77" w:rsidR="00891AF6" w:rsidRPr="00090D08" w:rsidRDefault="00CE790A" w:rsidP="00891AF6">
            <w:pPr>
              <w:rPr>
                <w:lang w:val="en-US"/>
              </w:rPr>
            </w:pPr>
            <w:r>
              <w:rPr>
                <w:lang w:val="en-US"/>
              </w:rPr>
              <w:t>H</w:t>
            </w:r>
            <w:r w:rsidR="00891AF6" w:rsidRPr="00090D08">
              <w:rPr>
                <w:lang w:val="en-US"/>
              </w:rPr>
              <w:t xml:space="preserve">eaven   </w:t>
            </w:r>
          </w:p>
        </w:tc>
        <w:tc>
          <w:tcPr>
            <w:tcW w:w="4508" w:type="dxa"/>
          </w:tcPr>
          <w:p w14:paraId="3E71ACAA" w14:textId="6F780E57" w:rsidR="00891AF6" w:rsidRPr="00090D08" w:rsidRDefault="00A80152" w:rsidP="00891AF6">
            <w:pPr>
              <w:rPr>
                <w:lang w:val="en-US"/>
              </w:rPr>
            </w:pPr>
            <w:r>
              <w:rPr>
                <w:lang w:val="en-US"/>
              </w:rPr>
              <w:t>P</w:t>
            </w:r>
            <w:r w:rsidR="00891AF6" w:rsidRPr="00090D08">
              <w:rPr>
                <w:lang w:val="en-US"/>
              </w:rPr>
              <w:t xml:space="preserve">oison   </w:t>
            </w:r>
          </w:p>
        </w:tc>
      </w:tr>
      <w:tr w:rsidR="00891AF6" w:rsidRPr="00090D08" w14:paraId="1D4559C7" w14:textId="77777777" w:rsidTr="009A5BF5">
        <w:tc>
          <w:tcPr>
            <w:tcW w:w="4508" w:type="dxa"/>
          </w:tcPr>
          <w:p w14:paraId="7010ED14" w14:textId="5B93DA2C" w:rsidR="00891AF6" w:rsidRPr="00090D08" w:rsidRDefault="00CE790A" w:rsidP="00891AF6">
            <w:pPr>
              <w:rPr>
                <w:lang w:val="en-US"/>
              </w:rPr>
            </w:pPr>
            <w:r>
              <w:rPr>
                <w:lang w:val="en-US"/>
              </w:rPr>
              <w:t>P</w:t>
            </w:r>
            <w:r w:rsidR="00891AF6" w:rsidRPr="00090D08">
              <w:rPr>
                <w:lang w:val="en-US"/>
              </w:rPr>
              <w:t>leasure</w:t>
            </w:r>
          </w:p>
        </w:tc>
        <w:tc>
          <w:tcPr>
            <w:tcW w:w="4508" w:type="dxa"/>
          </w:tcPr>
          <w:p w14:paraId="54640CA1" w14:textId="6BCB1EC2" w:rsidR="00891AF6" w:rsidRPr="00090D08" w:rsidRDefault="00A80152" w:rsidP="00891AF6">
            <w:pPr>
              <w:rPr>
                <w:lang w:val="en-US"/>
              </w:rPr>
            </w:pPr>
            <w:r>
              <w:rPr>
                <w:lang w:val="en-US"/>
              </w:rPr>
              <w:t>A</w:t>
            </w:r>
            <w:r w:rsidR="00891AF6" w:rsidRPr="00090D08">
              <w:rPr>
                <w:lang w:val="en-US"/>
              </w:rPr>
              <w:t xml:space="preserve">ssault   </w:t>
            </w:r>
          </w:p>
        </w:tc>
      </w:tr>
      <w:tr w:rsidR="00891AF6" w:rsidRPr="00090D08" w14:paraId="42EBF491" w14:textId="77777777" w:rsidTr="009A5BF5">
        <w:tc>
          <w:tcPr>
            <w:tcW w:w="4508" w:type="dxa"/>
          </w:tcPr>
          <w:p w14:paraId="0891E03E" w14:textId="7E995662" w:rsidR="00891AF6" w:rsidRPr="00090D08" w:rsidRDefault="00CE790A" w:rsidP="00891AF6">
            <w:pPr>
              <w:rPr>
                <w:lang w:val="en-US"/>
              </w:rPr>
            </w:pPr>
            <w:r>
              <w:rPr>
                <w:lang w:val="en-US"/>
              </w:rPr>
              <w:t>G</w:t>
            </w:r>
            <w:r w:rsidR="00891AF6" w:rsidRPr="00090D08">
              <w:rPr>
                <w:lang w:val="en-US"/>
              </w:rPr>
              <w:t xml:space="preserve">entle     </w:t>
            </w:r>
          </w:p>
        </w:tc>
        <w:tc>
          <w:tcPr>
            <w:tcW w:w="4508" w:type="dxa"/>
          </w:tcPr>
          <w:p w14:paraId="5F545FCC" w14:textId="6A67DBC1" w:rsidR="00891AF6" w:rsidRPr="00090D08" w:rsidRDefault="00A80152" w:rsidP="00891AF6">
            <w:pPr>
              <w:rPr>
                <w:lang w:val="en-US"/>
              </w:rPr>
            </w:pPr>
            <w:r>
              <w:rPr>
                <w:lang w:val="en-US"/>
              </w:rPr>
              <w:t>H</w:t>
            </w:r>
            <w:r w:rsidR="00891AF6" w:rsidRPr="00090D08">
              <w:rPr>
                <w:lang w:val="en-US"/>
              </w:rPr>
              <w:t xml:space="preserve">atred    </w:t>
            </w:r>
          </w:p>
        </w:tc>
      </w:tr>
      <w:tr w:rsidR="00891AF6" w:rsidRPr="00090D08" w14:paraId="451B3D8E" w14:textId="77777777" w:rsidTr="009A5BF5">
        <w:tc>
          <w:tcPr>
            <w:tcW w:w="4508" w:type="dxa"/>
          </w:tcPr>
          <w:p w14:paraId="7112483F" w14:textId="4979E27F" w:rsidR="00891AF6" w:rsidRPr="00090D08" w:rsidRDefault="00CE790A" w:rsidP="00891AF6">
            <w:pPr>
              <w:rPr>
                <w:lang w:val="en-US"/>
              </w:rPr>
            </w:pPr>
            <w:r>
              <w:rPr>
                <w:lang w:val="en-US"/>
              </w:rPr>
              <w:t>L</w:t>
            </w:r>
            <w:r w:rsidR="00891AF6" w:rsidRPr="00090D08">
              <w:rPr>
                <w:lang w:val="en-US"/>
              </w:rPr>
              <w:t xml:space="preserve">ucky    </w:t>
            </w:r>
          </w:p>
        </w:tc>
        <w:tc>
          <w:tcPr>
            <w:tcW w:w="4508" w:type="dxa"/>
          </w:tcPr>
          <w:p w14:paraId="656A9677" w14:textId="2D666EE1" w:rsidR="00891AF6" w:rsidRPr="00090D08" w:rsidRDefault="00A80152" w:rsidP="00891AF6">
            <w:pPr>
              <w:rPr>
                <w:lang w:val="en-US"/>
              </w:rPr>
            </w:pPr>
            <w:r>
              <w:rPr>
                <w:lang w:val="en-US"/>
              </w:rPr>
              <w:t>T</w:t>
            </w:r>
            <w:r w:rsidR="00891AF6" w:rsidRPr="00090D08">
              <w:rPr>
                <w:lang w:val="en-US"/>
              </w:rPr>
              <w:t xml:space="preserve">ragedy     </w:t>
            </w:r>
          </w:p>
        </w:tc>
      </w:tr>
      <w:tr w:rsidR="00891AF6" w:rsidRPr="00090D08" w14:paraId="3E561990" w14:textId="77777777" w:rsidTr="009A5BF5">
        <w:tc>
          <w:tcPr>
            <w:tcW w:w="4508" w:type="dxa"/>
          </w:tcPr>
          <w:p w14:paraId="411540C2" w14:textId="7CFFBED4" w:rsidR="00891AF6" w:rsidRPr="00090D08" w:rsidRDefault="00CE790A" w:rsidP="00891AF6">
            <w:pPr>
              <w:rPr>
                <w:lang w:val="en-US"/>
              </w:rPr>
            </w:pPr>
            <w:r>
              <w:rPr>
                <w:lang w:val="en-US"/>
              </w:rPr>
              <w:t>D</w:t>
            </w:r>
            <w:r w:rsidR="00891AF6" w:rsidRPr="00090D08">
              <w:rPr>
                <w:lang w:val="en-US"/>
              </w:rPr>
              <w:t xml:space="preserve">iploma </w:t>
            </w:r>
          </w:p>
        </w:tc>
        <w:tc>
          <w:tcPr>
            <w:tcW w:w="4508" w:type="dxa"/>
          </w:tcPr>
          <w:p w14:paraId="676239F3" w14:textId="4DB87991" w:rsidR="00891AF6" w:rsidRPr="00090D08" w:rsidRDefault="00A80152" w:rsidP="00891AF6">
            <w:pPr>
              <w:rPr>
                <w:lang w:val="en-US"/>
              </w:rPr>
            </w:pPr>
            <w:r>
              <w:rPr>
                <w:lang w:val="en-US"/>
              </w:rPr>
              <w:t>D</w:t>
            </w:r>
            <w:r w:rsidR="00891AF6" w:rsidRPr="00090D08">
              <w:rPr>
                <w:lang w:val="en-US"/>
              </w:rPr>
              <w:t xml:space="preserve">ivorce     </w:t>
            </w:r>
          </w:p>
        </w:tc>
      </w:tr>
      <w:tr w:rsidR="00891AF6" w:rsidRPr="00090D08" w14:paraId="084830FD" w14:textId="77777777" w:rsidTr="009A5BF5">
        <w:tc>
          <w:tcPr>
            <w:tcW w:w="4508" w:type="dxa"/>
          </w:tcPr>
          <w:p w14:paraId="081F6D93" w14:textId="1140C62F" w:rsidR="00891AF6" w:rsidRPr="00090D08" w:rsidRDefault="00CE790A" w:rsidP="00891AF6">
            <w:pPr>
              <w:rPr>
                <w:lang w:val="en-US"/>
              </w:rPr>
            </w:pPr>
            <w:r>
              <w:rPr>
                <w:lang w:val="en-US"/>
              </w:rPr>
              <w:t>H</w:t>
            </w:r>
            <w:r w:rsidR="00891AF6" w:rsidRPr="00090D08">
              <w:rPr>
                <w:lang w:val="en-US"/>
              </w:rPr>
              <w:t xml:space="preserve">onor   </w:t>
            </w:r>
          </w:p>
        </w:tc>
        <w:tc>
          <w:tcPr>
            <w:tcW w:w="4508" w:type="dxa"/>
          </w:tcPr>
          <w:p w14:paraId="38BB6616" w14:textId="391C829F" w:rsidR="00891AF6" w:rsidRPr="00090D08" w:rsidRDefault="00A80152" w:rsidP="00891AF6">
            <w:pPr>
              <w:rPr>
                <w:lang w:val="en-US"/>
              </w:rPr>
            </w:pPr>
            <w:r>
              <w:rPr>
                <w:lang w:val="en-US"/>
              </w:rPr>
              <w:t>P</w:t>
            </w:r>
            <w:r w:rsidR="00891AF6" w:rsidRPr="00090D08">
              <w:rPr>
                <w:lang w:val="en-US"/>
              </w:rPr>
              <w:t xml:space="preserve">overty </w:t>
            </w:r>
          </w:p>
        </w:tc>
      </w:tr>
      <w:tr w:rsidR="00891AF6" w:rsidRPr="00090D08" w14:paraId="1F4FBF0F" w14:textId="77777777" w:rsidTr="009A5BF5">
        <w:tc>
          <w:tcPr>
            <w:tcW w:w="4508" w:type="dxa"/>
          </w:tcPr>
          <w:p w14:paraId="548C08F7" w14:textId="5D0483CA" w:rsidR="00891AF6" w:rsidRPr="00090D08" w:rsidRDefault="00CE790A" w:rsidP="00891AF6">
            <w:pPr>
              <w:rPr>
                <w:lang w:val="en-US"/>
              </w:rPr>
            </w:pPr>
            <w:r>
              <w:rPr>
                <w:lang w:val="en-US"/>
              </w:rPr>
              <w:t>S</w:t>
            </w:r>
            <w:r w:rsidR="00891AF6" w:rsidRPr="00090D08">
              <w:rPr>
                <w:lang w:val="en-US"/>
              </w:rPr>
              <w:t xml:space="preserve">unrise  </w:t>
            </w:r>
          </w:p>
        </w:tc>
        <w:tc>
          <w:tcPr>
            <w:tcW w:w="4508" w:type="dxa"/>
          </w:tcPr>
          <w:p w14:paraId="1B40C845" w14:textId="15CBEA87" w:rsidR="00891AF6" w:rsidRPr="00090D08" w:rsidRDefault="00A80152" w:rsidP="00891AF6">
            <w:pPr>
              <w:rPr>
                <w:lang w:val="en-US"/>
              </w:rPr>
            </w:pPr>
            <w:r>
              <w:rPr>
                <w:lang w:val="en-US"/>
              </w:rPr>
              <w:t>S</w:t>
            </w:r>
            <w:r w:rsidR="00891AF6" w:rsidRPr="00090D08">
              <w:rPr>
                <w:lang w:val="en-US"/>
              </w:rPr>
              <w:t xml:space="preserve">uffering </w:t>
            </w:r>
          </w:p>
        </w:tc>
      </w:tr>
      <w:tr w:rsidR="00891AF6" w:rsidRPr="00090D08" w14:paraId="0991A22E" w14:textId="77777777" w:rsidTr="009A5BF5">
        <w:tc>
          <w:tcPr>
            <w:tcW w:w="4508" w:type="dxa"/>
          </w:tcPr>
          <w:p w14:paraId="51615A92" w14:textId="52107926" w:rsidR="00891AF6" w:rsidRPr="00090D08" w:rsidRDefault="00CE790A" w:rsidP="00891AF6">
            <w:pPr>
              <w:rPr>
                <w:lang w:val="en-US"/>
              </w:rPr>
            </w:pPr>
            <w:r>
              <w:rPr>
                <w:lang w:val="en-US"/>
              </w:rPr>
              <w:t>H</w:t>
            </w:r>
            <w:r w:rsidR="00891AF6" w:rsidRPr="00090D08">
              <w:rPr>
                <w:lang w:val="en-US"/>
              </w:rPr>
              <w:t xml:space="preserve">appy  </w:t>
            </w:r>
          </w:p>
        </w:tc>
        <w:tc>
          <w:tcPr>
            <w:tcW w:w="4508" w:type="dxa"/>
          </w:tcPr>
          <w:p w14:paraId="1EDC6EC1" w14:textId="4BCC0190" w:rsidR="00891AF6" w:rsidRPr="00090D08" w:rsidRDefault="005737A3" w:rsidP="00891AF6">
            <w:pPr>
              <w:rPr>
                <w:lang w:val="en-US"/>
              </w:rPr>
            </w:pPr>
            <w:r>
              <w:rPr>
                <w:lang w:val="en-US"/>
              </w:rPr>
              <w:t>K</w:t>
            </w:r>
            <w:r w:rsidR="00891AF6" w:rsidRPr="00090D08">
              <w:rPr>
                <w:lang w:val="en-US"/>
              </w:rPr>
              <w:t>ill</w:t>
            </w:r>
          </w:p>
        </w:tc>
      </w:tr>
      <w:tr w:rsidR="00891AF6" w:rsidRPr="00090D08" w14:paraId="4C6CC19D" w14:textId="77777777" w:rsidTr="009A5BF5">
        <w:tc>
          <w:tcPr>
            <w:tcW w:w="4508" w:type="dxa"/>
          </w:tcPr>
          <w:p w14:paraId="33077DCD" w14:textId="7E4122A5" w:rsidR="00891AF6" w:rsidRPr="00090D08" w:rsidRDefault="00CE790A" w:rsidP="00891AF6">
            <w:pPr>
              <w:rPr>
                <w:lang w:val="en-US"/>
              </w:rPr>
            </w:pPr>
            <w:r>
              <w:rPr>
                <w:lang w:val="en-US"/>
              </w:rPr>
              <w:t>P</w:t>
            </w:r>
            <w:r w:rsidR="00891AF6" w:rsidRPr="00090D08">
              <w:rPr>
                <w:lang w:val="en-US"/>
              </w:rPr>
              <w:t>aradise</w:t>
            </w:r>
          </w:p>
        </w:tc>
        <w:tc>
          <w:tcPr>
            <w:tcW w:w="4508" w:type="dxa"/>
          </w:tcPr>
          <w:p w14:paraId="4171F910" w14:textId="1471ED52" w:rsidR="00891AF6" w:rsidRPr="00090D08" w:rsidRDefault="005737A3" w:rsidP="00891AF6">
            <w:pPr>
              <w:rPr>
                <w:lang w:val="en-US"/>
              </w:rPr>
            </w:pPr>
            <w:r>
              <w:rPr>
                <w:lang w:val="en-US"/>
              </w:rPr>
              <w:t>V</w:t>
            </w:r>
            <w:r w:rsidR="00891AF6" w:rsidRPr="00090D08">
              <w:rPr>
                <w:lang w:val="en-US"/>
              </w:rPr>
              <w:t>omit</w:t>
            </w:r>
          </w:p>
        </w:tc>
      </w:tr>
      <w:tr w:rsidR="00891AF6" w:rsidRPr="00090D08" w14:paraId="35A66DF2" w14:textId="77777777" w:rsidTr="009A5BF5">
        <w:tc>
          <w:tcPr>
            <w:tcW w:w="4508" w:type="dxa"/>
          </w:tcPr>
          <w:p w14:paraId="034C85F8" w14:textId="739A5FC6" w:rsidR="00891AF6" w:rsidRPr="00090D08" w:rsidRDefault="00891AF6" w:rsidP="00891AF6">
            <w:pPr>
              <w:rPr>
                <w:lang w:val="en-US"/>
              </w:rPr>
            </w:pPr>
          </w:p>
        </w:tc>
        <w:tc>
          <w:tcPr>
            <w:tcW w:w="4508" w:type="dxa"/>
          </w:tcPr>
          <w:p w14:paraId="29BC3E15" w14:textId="4CA2F849" w:rsidR="00891AF6" w:rsidRPr="00090D08" w:rsidRDefault="005737A3" w:rsidP="00891AF6">
            <w:pPr>
              <w:rPr>
                <w:lang w:val="en-US"/>
              </w:rPr>
            </w:pPr>
            <w:r>
              <w:rPr>
                <w:lang w:val="en-US"/>
              </w:rPr>
              <w:t>P</w:t>
            </w:r>
            <w:r w:rsidR="00891AF6" w:rsidRPr="00090D08">
              <w:rPr>
                <w:lang w:val="en-US"/>
              </w:rPr>
              <w:t>rison</w:t>
            </w:r>
          </w:p>
        </w:tc>
      </w:tr>
      <w:tr w:rsidR="00891AF6" w:rsidRPr="00090D08" w14:paraId="5696300F" w14:textId="77777777" w:rsidTr="009A5BF5">
        <w:tc>
          <w:tcPr>
            <w:tcW w:w="4508" w:type="dxa"/>
          </w:tcPr>
          <w:p w14:paraId="7EE57133" w14:textId="77777777" w:rsidR="00891AF6" w:rsidRPr="00090D08" w:rsidRDefault="00891AF6" w:rsidP="00891AF6">
            <w:pPr>
              <w:rPr>
                <w:lang w:val="en-US"/>
              </w:rPr>
            </w:pPr>
          </w:p>
        </w:tc>
        <w:tc>
          <w:tcPr>
            <w:tcW w:w="4508" w:type="dxa"/>
          </w:tcPr>
          <w:p w14:paraId="4334AB23" w14:textId="7E74109D" w:rsidR="00891AF6" w:rsidRPr="00090D08" w:rsidRDefault="005737A3" w:rsidP="00891AF6">
            <w:pPr>
              <w:rPr>
                <w:lang w:val="en-US"/>
              </w:rPr>
            </w:pPr>
            <w:r>
              <w:rPr>
                <w:lang w:val="en-US"/>
              </w:rPr>
              <w:t>C</w:t>
            </w:r>
            <w:r w:rsidR="00891AF6" w:rsidRPr="00090D08">
              <w:rPr>
                <w:lang w:val="en-US"/>
              </w:rPr>
              <w:t>rash</w:t>
            </w:r>
          </w:p>
        </w:tc>
      </w:tr>
    </w:tbl>
    <w:p w14:paraId="2560072D" w14:textId="70000D74" w:rsidR="00FB17FE" w:rsidRDefault="00FB17FE" w:rsidP="00EF1FE3">
      <w:pPr>
        <w:rPr>
          <w:lang w:val="en-US"/>
        </w:rPr>
      </w:pPr>
    </w:p>
    <w:p w14:paraId="1FDA91FD" w14:textId="77777777" w:rsidR="007D7D3F" w:rsidRDefault="007D7D3F" w:rsidP="007D7D3F">
      <w:pPr>
        <w:pStyle w:val="Heading2"/>
        <w:sectPr w:rsidR="007D7D3F" w:rsidSect="00900532">
          <w:pgSz w:w="11906" w:h="16838"/>
          <w:pgMar w:top="1440" w:right="1440" w:bottom="1440" w:left="1440" w:header="708" w:footer="708" w:gutter="0"/>
          <w:lnNumType w:countBy="1" w:restart="continuous"/>
          <w:cols w:space="708"/>
          <w:docGrid w:linePitch="360"/>
        </w:sectPr>
      </w:pPr>
    </w:p>
    <w:p w14:paraId="6B8AF7FD" w14:textId="7719478B" w:rsidR="00074ED5" w:rsidRDefault="007D7D3F" w:rsidP="007D7D3F">
      <w:pPr>
        <w:pStyle w:val="Heading2"/>
      </w:pPr>
      <w:r>
        <w:lastRenderedPageBreak/>
        <w:t>References</w:t>
      </w:r>
    </w:p>
    <w:p w14:paraId="5E6A4F8C" w14:textId="2CE59C98" w:rsidR="5773BEF9" w:rsidRDefault="5773BEF9" w:rsidP="3B2E7356">
      <w:pPr>
        <w:rPr>
          <w:rFonts w:eastAsiaTheme="minorEastAsia"/>
        </w:rPr>
      </w:pPr>
      <w:r w:rsidRPr="3B2E7356">
        <w:rPr>
          <w:rFonts w:eastAsiaTheme="minorEastAsia"/>
        </w:rPr>
        <w:t>1.</w:t>
      </w:r>
      <w:r>
        <w:tab/>
      </w:r>
      <w:r w:rsidR="290F031F" w:rsidRPr="3B2E7356">
        <w:rPr>
          <w:rFonts w:eastAsiaTheme="minorEastAsia"/>
        </w:rPr>
        <w:t xml:space="preserve">Bardin B, </w:t>
      </w:r>
      <w:proofErr w:type="spellStart"/>
      <w:r w:rsidR="290F031F" w:rsidRPr="3B2E7356">
        <w:rPr>
          <w:rFonts w:eastAsiaTheme="minorEastAsia"/>
        </w:rPr>
        <w:t>Perrissol</w:t>
      </w:r>
      <w:proofErr w:type="spellEnd"/>
      <w:r w:rsidR="290F031F" w:rsidRPr="3B2E7356">
        <w:rPr>
          <w:rFonts w:eastAsiaTheme="minorEastAsia"/>
        </w:rPr>
        <w:t xml:space="preserve"> S, </w:t>
      </w:r>
      <w:proofErr w:type="spellStart"/>
      <w:r w:rsidR="290F031F" w:rsidRPr="3B2E7356">
        <w:rPr>
          <w:rFonts w:eastAsiaTheme="minorEastAsia"/>
        </w:rPr>
        <w:t>Py</w:t>
      </w:r>
      <w:proofErr w:type="spellEnd"/>
      <w:r w:rsidR="290F031F" w:rsidRPr="3B2E7356">
        <w:rPr>
          <w:rFonts w:eastAsiaTheme="minorEastAsia"/>
        </w:rPr>
        <w:t xml:space="preserve"> J, </w:t>
      </w:r>
      <w:proofErr w:type="spellStart"/>
      <w:r w:rsidR="290F031F" w:rsidRPr="3B2E7356">
        <w:rPr>
          <w:rFonts w:eastAsiaTheme="minorEastAsia"/>
        </w:rPr>
        <w:t>Fos</w:t>
      </w:r>
      <w:proofErr w:type="spellEnd"/>
      <w:r w:rsidR="290F031F" w:rsidRPr="3B2E7356">
        <w:rPr>
          <w:rFonts w:eastAsiaTheme="minorEastAsia"/>
        </w:rPr>
        <w:t xml:space="preserve"> Y</w:t>
      </w:r>
      <w:r w:rsidR="7C187B11" w:rsidRPr="3B2E7356">
        <w:rPr>
          <w:rFonts w:eastAsiaTheme="minorEastAsia"/>
        </w:rPr>
        <w:t xml:space="preserve">, </w:t>
      </w:r>
      <w:proofErr w:type="spellStart"/>
      <w:r w:rsidR="7C187B11" w:rsidRPr="3B2E7356">
        <w:rPr>
          <w:rFonts w:eastAsiaTheme="minorEastAsia"/>
        </w:rPr>
        <w:t>Souchon</w:t>
      </w:r>
      <w:proofErr w:type="spellEnd"/>
      <w:r w:rsidR="7C187B11" w:rsidRPr="3B2E7356">
        <w:rPr>
          <w:rFonts w:eastAsiaTheme="minorEastAsia"/>
        </w:rPr>
        <w:t xml:space="preserve"> N. Testing of a paper-And-pencil personalized single category implicit association test (SC-IAT-P). International Review of Social Psychology</w:t>
      </w:r>
      <w:r w:rsidR="1FF2371E" w:rsidRPr="3B2E7356">
        <w:rPr>
          <w:rFonts w:eastAsiaTheme="minorEastAsia"/>
        </w:rPr>
        <w:t>. 2016; 29(1): 31-44</w:t>
      </w:r>
    </w:p>
    <w:p w14:paraId="30F0DB9A" w14:textId="4E2BBA98" w:rsidR="6AE016F5" w:rsidRDefault="6AE016F5" w:rsidP="3B2E7356">
      <w:pPr>
        <w:rPr>
          <w:rFonts w:eastAsiaTheme="minorEastAsia"/>
          <w:color w:val="2E2E2E"/>
        </w:rPr>
      </w:pPr>
      <w:r w:rsidRPr="3B2E7356">
        <w:rPr>
          <w:rFonts w:eastAsiaTheme="minorEastAsia"/>
        </w:rPr>
        <w:t xml:space="preserve">2. </w:t>
      </w:r>
      <w:r>
        <w:tab/>
      </w:r>
      <w:proofErr w:type="spellStart"/>
      <w:r w:rsidR="79EE84FC" w:rsidRPr="3B2E7356">
        <w:rPr>
          <w:rFonts w:eastAsiaTheme="minorEastAsia"/>
          <w:color w:val="2E2E2E"/>
        </w:rPr>
        <w:t>Huijding</w:t>
      </w:r>
      <w:proofErr w:type="spellEnd"/>
      <w:r w:rsidR="79EE84FC" w:rsidRPr="3B2E7356">
        <w:rPr>
          <w:rFonts w:eastAsiaTheme="minorEastAsia"/>
          <w:color w:val="2E2E2E"/>
        </w:rPr>
        <w:t xml:space="preserve"> J</w:t>
      </w:r>
      <w:r w:rsidR="5489DEA2" w:rsidRPr="3B2E7356">
        <w:rPr>
          <w:rFonts w:eastAsiaTheme="minorEastAsia"/>
          <w:color w:val="2E2E2E"/>
        </w:rPr>
        <w:t xml:space="preserve">, </w:t>
      </w:r>
      <w:r w:rsidR="79EE84FC" w:rsidRPr="3B2E7356">
        <w:rPr>
          <w:rFonts w:eastAsiaTheme="minorEastAsia"/>
          <w:color w:val="2E2E2E"/>
        </w:rPr>
        <w:t>De Jong P</w:t>
      </w:r>
      <w:r w:rsidR="7A48BD88" w:rsidRPr="3B2E7356">
        <w:rPr>
          <w:rFonts w:eastAsiaTheme="minorEastAsia"/>
          <w:color w:val="2E2E2E"/>
        </w:rPr>
        <w:t xml:space="preserve">, </w:t>
      </w:r>
      <w:proofErr w:type="spellStart"/>
      <w:r w:rsidR="79EE84FC" w:rsidRPr="3B2E7356">
        <w:rPr>
          <w:rFonts w:eastAsiaTheme="minorEastAsia"/>
          <w:color w:val="2E2E2E"/>
        </w:rPr>
        <w:t>Wiers</w:t>
      </w:r>
      <w:proofErr w:type="spellEnd"/>
      <w:r w:rsidR="79EE84FC" w:rsidRPr="3B2E7356">
        <w:rPr>
          <w:rFonts w:eastAsiaTheme="minorEastAsia"/>
          <w:color w:val="2E2E2E"/>
        </w:rPr>
        <w:t xml:space="preserve"> R</w:t>
      </w:r>
      <w:r w:rsidR="78D8C840" w:rsidRPr="3B2E7356">
        <w:rPr>
          <w:rFonts w:eastAsiaTheme="minorEastAsia"/>
          <w:color w:val="2E2E2E"/>
        </w:rPr>
        <w:t xml:space="preserve">, </w:t>
      </w:r>
      <w:proofErr w:type="spellStart"/>
      <w:r w:rsidR="79EE84FC" w:rsidRPr="3B2E7356">
        <w:rPr>
          <w:rFonts w:eastAsiaTheme="minorEastAsia"/>
          <w:color w:val="2E2E2E"/>
        </w:rPr>
        <w:t>Verkooijen</w:t>
      </w:r>
      <w:proofErr w:type="spellEnd"/>
      <w:r w:rsidR="79EE84FC" w:rsidRPr="3B2E7356">
        <w:rPr>
          <w:rFonts w:eastAsiaTheme="minorEastAsia"/>
          <w:color w:val="2E2E2E"/>
        </w:rPr>
        <w:t xml:space="preserve"> K</w:t>
      </w:r>
      <w:r w:rsidR="22AF33F8" w:rsidRPr="3B2E7356">
        <w:rPr>
          <w:rFonts w:eastAsiaTheme="minorEastAsia"/>
          <w:color w:val="2E2E2E"/>
        </w:rPr>
        <w:t xml:space="preserve">. Implicit and explicit attitudes toward smoking in a smoking and a </w:t>
      </w:r>
      <w:proofErr w:type="spellStart"/>
      <w:r w:rsidR="22AF33F8" w:rsidRPr="3B2E7356">
        <w:rPr>
          <w:rFonts w:eastAsiaTheme="minorEastAsia"/>
          <w:color w:val="2E2E2E"/>
        </w:rPr>
        <w:t>nonsmoking</w:t>
      </w:r>
      <w:proofErr w:type="spellEnd"/>
      <w:r w:rsidR="22AF33F8" w:rsidRPr="3B2E7356">
        <w:rPr>
          <w:rFonts w:eastAsiaTheme="minorEastAsia"/>
          <w:color w:val="2E2E2E"/>
        </w:rPr>
        <w:t xml:space="preserve"> setting. Addictive </w:t>
      </w:r>
      <w:proofErr w:type="spellStart"/>
      <w:r w:rsidR="22AF33F8" w:rsidRPr="3B2E7356">
        <w:rPr>
          <w:rFonts w:eastAsiaTheme="minorEastAsia"/>
          <w:color w:val="2E2E2E"/>
        </w:rPr>
        <w:t>Behaviors</w:t>
      </w:r>
      <w:proofErr w:type="spellEnd"/>
      <w:r w:rsidR="22AF33F8" w:rsidRPr="3B2E7356">
        <w:rPr>
          <w:rFonts w:eastAsiaTheme="minorEastAsia"/>
          <w:color w:val="2E2E2E"/>
        </w:rPr>
        <w:t>. 2005; 30(5): 949-961</w:t>
      </w:r>
    </w:p>
    <w:p w14:paraId="543BF215" w14:textId="0700368F" w:rsidR="5773BEF9" w:rsidRDefault="5773BEF9" w:rsidP="3B2E7356">
      <w:pPr>
        <w:rPr>
          <w:rFonts w:eastAsiaTheme="minorEastAsia"/>
        </w:rPr>
      </w:pPr>
      <w:r w:rsidRPr="3B2E7356">
        <w:rPr>
          <w:rFonts w:eastAsiaTheme="minorEastAsia"/>
        </w:rPr>
        <w:t>3.</w:t>
      </w:r>
      <w:r>
        <w:tab/>
      </w:r>
      <w:r w:rsidR="52D253CB" w:rsidRPr="3B2E7356">
        <w:rPr>
          <w:rFonts w:eastAsiaTheme="minorEastAsia"/>
        </w:rPr>
        <w:t xml:space="preserve">Swanson JE, Rudman LA, </w:t>
      </w:r>
      <w:proofErr w:type="spellStart"/>
      <w:r w:rsidR="52D253CB" w:rsidRPr="3B2E7356">
        <w:rPr>
          <w:rFonts w:eastAsiaTheme="minorEastAsia"/>
        </w:rPr>
        <w:t>Greenwalk</w:t>
      </w:r>
      <w:proofErr w:type="spellEnd"/>
      <w:r w:rsidR="52D253CB" w:rsidRPr="3B2E7356">
        <w:rPr>
          <w:rFonts w:eastAsiaTheme="minorEastAsia"/>
        </w:rPr>
        <w:t xml:space="preserve"> AG. Using the implicit association test to investigate attitude-behaviour consistency for stigmatised behaviour. </w:t>
      </w:r>
      <w:r w:rsidR="17599D3F" w:rsidRPr="3B2E7356">
        <w:rPr>
          <w:rFonts w:eastAsiaTheme="minorEastAsia"/>
        </w:rPr>
        <w:t>Cognition and Emotion. 2001; 15(2): 207-230</w:t>
      </w:r>
    </w:p>
    <w:p w14:paraId="6E33D6B0" w14:textId="4F2F3C6C" w:rsidR="5773BEF9" w:rsidRDefault="5773BEF9" w:rsidP="3B2E7356">
      <w:pPr>
        <w:rPr>
          <w:rFonts w:eastAsiaTheme="minorEastAsia"/>
        </w:rPr>
      </w:pPr>
      <w:r w:rsidRPr="3B2E7356">
        <w:rPr>
          <w:rFonts w:eastAsiaTheme="minorEastAsia"/>
        </w:rPr>
        <w:t>4.</w:t>
      </w:r>
      <w:r>
        <w:tab/>
      </w:r>
      <w:r w:rsidR="4F97EC0C" w:rsidRPr="3B2E7356">
        <w:rPr>
          <w:rFonts w:eastAsiaTheme="minorEastAsia"/>
        </w:rPr>
        <w:t>Hyde AL, Doerksen SE, Ribeiro</w:t>
      </w:r>
      <w:r w:rsidR="7D12A63B" w:rsidRPr="3B2E7356">
        <w:rPr>
          <w:rFonts w:eastAsiaTheme="minorEastAsia"/>
        </w:rPr>
        <w:t xml:space="preserve"> NF, Conroy DE. The independence of implicit and explicit attitudes toward physical activity: Introspective access and attitudinal concordance. Psychology of Sport and Exercise. 2010; 11(5): 387-393</w:t>
      </w:r>
    </w:p>
    <w:p w14:paraId="1C1A83F8" w14:textId="0F2606C9" w:rsidR="5773BEF9" w:rsidRDefault="5773BEF9" w:rsidP="3B2E7356">
      <w:pPr>
        <w:rPr>
          <w:rFonts w:eastAsiaTheme="minorEastAsia"/>
        </w:rPr>
      </w:pPr>
      <w:r w:rsidRPr="3B2E7356">
        <w:rPr>
          <w:rFonts w:eastAsiaTheme="minorEastAsia"/>
        </w:rPr>
        <w:t>5.</w:t>
      </w:r>
      <w:r>
        <w:tab/>
      </w:r>
      <w:proofErr w:type="spellStart"/>
      <w:r w:rsidR="2F6E90C7" w:rsidRPr="3B2E7356">
        <w:rPr>
          <w:rFonts w:eastAsiaTheme="minorEastAsia"/>
        </w:rPr>
        <w:t>Chevance</w:t>
      </w:r>
      <w:proofErr w:type="spellEnd"/>
      <w:r w:rsidR="2F6E90C7" w:rsidRPr="3B2E7356">
        <w:rPr>
          <w:rFonts w:eastAsiaTheme="minorEastAsia"/>
        </w:rPr>
        <w:t xml:space="preserve"> G, </w:t>
      </w:r>
      <w:proofErr w:type="spellStart"/>
      <w:r w:rsidR="2F6E90C7" w:rsidRPr="3B2E7356">
        <w:rPr>
          <w:rFonts w:eastAsiaTheme="minorEastAsia"/>
        </w:rPr>
        <w:t>Héraud</w:t>
      </w:r>
      <w:proofErr w:type="spellEnd"/>
      <w:r w:rsidR="2F6E90C7" w:rsidRPr="3B2E7356">
        <w:rPr>
          <w:rFonts w:eastAsiaTheme="minorEastAsia"/>
        </w:rPr>
        <w:t xml:space="preserve"> N, </w:t>
      </w:r>
      <w:proofErr w:type="spellStart"/>
      <w:r w:rsidR="2F6E90C7" w:rsidRPr="3B2E7356">
        <w:rPr>
          <w:rFonts w:eastAsiaTheme="minorEastAsia"/>
        </w:rPr>
        <w:t>Guerrieri</w:t>
      </w:r>
      <w:proofErr w:type="spellEnd"/>
      <w:r w:rsidR="2F6E90C7" w:rsidRPr="3B2E7356">
        <w:rPr>
          <w:rFonts w:eastAsiaTheme="minorEastAsia"/>
        </w:rPr>
        <w:t xml:space="preserve"> A, </w:t>
      </w:r>
      <w:r w:rsidR="0EC10360" w:rsidRPr="3B2E7356">
        <w:rPr>
          <w:rFonts w:eastAsiaTheme="minorEastAsia"/>
        </w:rPr>
        <w:t xml:space="preserve">Rebar A, </w:t>
      </w:r>
      <w:proofErr w:type="spellStart"/>
      <w:r w:rsidR="0EC10360" w:rsidRPr="3B2E7356">
        <w:rPr>
          <w:rFonts w:eastAsiaTheme="minorEastAsia"/>
        </w:rPr>
        <w:t>Boiché</w:t>
      </w:r>
      <w:proofErr w:type="spellEnd"/>
      <w:r w:rsidR="0EC10360" w:rsidRPr="3B2E7356">
        <w:rPr>
          <w:rFonts w:eastAsiaTheme="minorEastAsia"/>
        </w:rPr>
        <w:t xml:space="preserve"> J. Measuring implicit attitudes toward physical activity and sedentary </w:t>
      </w:r>
      <w:proofErr w:type="spellStart"/>
      <w:r w:rsidR="0EC10360" w:rsidRPr="3B2E7356">
        <w:rPr>
          <w:rFonts w:eastAsiaTheme="minorEastAsia"/>
        </w:rPr>
        <w:t>behaviors</w:t>
      </w:r>
      <w:proofErr w:type="spellEnd"/>
      <w:r w:rsidR="0EC10360" w:rsidRPr="3B2E7356">
        <w:rPr>
          <w:rFonts w:eastAsiaTheme="minorEastAsia"/>
        </w:rPr>
        <w:t>: Test-retest reliability of three scoring algorithms of the Implicit Association Test and Single Category-Implicit Association Test. Psychology of Sport and Exercise. 2017; 31: 70-78</w:t>
      </w:r>
    </w:p>
    <w:p w14:paraId="54840EB7" w14:textId="6A8E0535" w:rsidR="5773BEF9" w:rsidRDefault="5773BEF9" w:rsidP="3B2E7356">
      <w:pPr>
        <w:rPr>
          <w:rFonts w:eastAsiaTheme="minorEastAsia"/>
        </w:rPr>
      </w:pPr>
      <w:r w:rsidRPr="3B2E7356">
        <w:rPr>
          <w:rFonts w:eastAsiaTheme="minorEastAsia"/>
        </w:rPr>
        <w:t>6.</w:t>
      </w:r>
      <w:r>
        <w:tab/>
      </w:r>
      <w:r w:rsidR="59AEE337" w:rsidRPr="3B2E7356">
        <w:rPr>
          <w:rFonts w:eastAsiaTheme="minorEastAsia"/>
        </w:rPr>
        <w:t xml:space="preserve">Forrest LN, Smith AR, </w:t>
      </w:r>
      <w:proofErr w:type="spellStart"/>
      <w:r w:rsidR="59AEE337" w:rsidRPr="3B2E7356">
        <w:rPr>
          <w:rFonts w:eastAsiaTheme="minorEastAsia"/>
        </w:rPr>
        <w:t>Fussner</w:t>
      </w:r>
      <w:proofErr w:type="spellEnd"/>
      <w:r w:rsidR="59AEE337" w:rsidRPr="3B2E7356">
        <w:rPr>
          <w:rFonts w:eastAsiaTheme="minorEastAsia"/>
        </w:rPr>
        <w:t xml:space="preserve"> LM, Dodd DR, </w:t>
      </w:r>
      <w:proofErr w:type="spellStart"/>
      <w:r w:rsidR="59AEE337" w:rsidRPr="3B2E7356">
        <w:rPr>
          <w:rFonts w:eastAsiaTheme="minorEastAsia"/>
        </w:rPr>
        <w:t>Clerkin</w:t>
      </w:r>
      <w:proofErr w:type="spellEnd"/>
      <w:r w:rsidR="59AEE337" w:rsidRPr="3B2E7356">
        <w:rPr>
          <w:rFonts w:eastAsiaTheme="minorEastAsia"/>
        </w:rPr>
        <w:t xml:space="preserve"> EM</w:t>
      </w:r>
      <w:r w:rsidR="390155D0" w:rsidRPr="3B2E7356">
        <w:rPr>
          <w:rFonts w:eastAsiaTheme="minorEastAsia"/>
        </w:rPr>
        <w:t xml:space="preserve">. Using implicit attitudes of exercise importance to predict explicit exercise dependence symptoms and exercise </w:t>
      </w:r>
      <w:proofErr w:type="spellStart"/>
      <w:r w:rsidR="390155D0" w:rsidRPr="3B2E7356">
        <w:rPr>
          <w:rFonts w:eastAsiaTheme="minorEastAsia"/>
        </w:rPr>
        <w:t>behaviors</w:t>
      </w:r>
      <w:proofErr w:type="spellEnd"/>
      <w:r w:rsidR="390155D0" w:rsidRPr="3B2E7356">
        <w:rPr>
          <w:rFonts w:eastAsiaTheme="minorEastAsia"/>
        </w:rPr>
        <w:t>. Psychology of sport and exercise. 2016; 22:91-97</w:t>
      </w:r>
    </w:p>
    <w:p w14:paraId="64150E3E" w14:textId="6FA278CE" w:rsidR="5773BEF9" w:rsidRDefault="5773BEF9" w:rsidP="3B2E7356">
      <w:pPr>
        <w:rPr>
          <w:rFonts w:eastAsiaTheme="minorEastAsia"/>
        </w:rPr>
      </w:pPr>
      <w:r w:rsidRPr="3B2E7356">
        <w:rPr>
          <w:rFonts w:eastAsiaTheme="minorEastAsia"/>
        </w:rPr>
        <w:t>7.</w:t>
      </w:r>
      <w:r>
        <w:tab/>
      </w:r>
      <w:r w:rsidR="331EF18E" w:rsidRPr="3B2E7356">
        <w:rPr>
          <w:rFonts w:eastAsiaTheme="minorEastAsia"/>
        </w:rPr>
        <w:t xml:space="preserve">Berry TR, Spence JC, Clark ME. Exercise Is In! Implicit Exercise and Sedentary-Lifestyle Bias Held by In-Groups1. Journal of Applied Social Psychology. 2011; </w:t>
      </w:r>
      <w:r w:rsidR="3E66B84E" w:rsidRPr="3B2E7356">
        <w:rPr>
          <w:rFonts w:eastAsiaTheme="minorEastAsia"/>
        </w:rPr>
        <w:t>41(12): 2985-2998</w:t>
      </w:r>
    </w:p>
    <w:p w14:paraId="78049B17" w14:textId="65E57268" w:rsidR="5773BEF9" w:rsidRDefault="5773BEF9" w:rsidP="3B2E7356">
      <w:pPr>
        <w:rPr>
          <w:rFonts w:eastAsiaTheme="minorEastAsia"/>
        </w:rPr>
      </w:pPr>
      <w:r w:rsidRPr="3B2E7356">
        <w:rPr>
          <w:rFonts w:eastAsiaTheme="minorEastAsia"/>
        </w:rPr>
        <w:t>8.</w:t>
      </w:r>
      <w:r>
        <w:tab/>
      </w:r>
      <w:r w:rsidR="724DC55A" w:rsidRPr="3B2E7356">
        <w:rPr>
          <w:rFonts w:eastAsiaTheme="minorEastAsia"/>
        </w:rPr>
        <w:t>Greenwald AG, McGhe</w:t>
      </w:r>
      <w:r w:rsidR="4302E383" w:rsidRPr="3B2E7356">
        <w:rPr>
          <w:rFonts w:eastAsiaTheme="minorEastAsia"/>
        </w:rPr>
        <w:t>e DE, Schwartz JLK. Measuring individual differences in implicit cognition: The implicit association test. Journal of Personality and Social Psychology. 1998; 74(6): 1464-1480</w:t>
      </w:r>
    </w:p>
    <w:p w14:paraId="7CB9356E" w14:textId="5223D6ED" w:rsidR="3B2E7356" w:rsidRDefault="3B2E7356" w:rsidP="3B2E7356"/>
    <w:sectPr w:rsidR="3B2E7356" w:rsidSect="00900532">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1836"/>
    <w:multiLevelType w:val="hybridMultilevel"/>
    <w:tmpl w:val="C332FFDC"/>
    <w:lvl w:ilvl="0" w:tplc="4CEA2226">
      <w:start w:val="1"/>
      <w:numFmt w:val="bullet"/>
      <w:lvlText w:val=""/>
      <w:lvlJc w:val="left"/>
      <w:pPr>
        <w:ind w:left="720" w:hanging="360"/>
      </w:pPr>
      <w:rPr>
        <w:rFonts w:ascii="Symbol" w:hAnsi="Symbol" w:hint="default"/>
      </w:rPr>
    </w:lvl>
    <w:lvl w:ilvl="1" w:tplc="7A5EDA94">
      <w:start w:val="1"/>
      <w:numFmt w:val="bullet"/>
      <w:lvlText w:val="o"/>
      <w:lvlJc w:val="left"/>
      <w:pPr>
        <w:ind w:left="1440" w:hanging="360"/>
      </w:pPr>
      <w:rPr>
        <w:rFonts w:ascii="Courier New" w:hAnsi="Courier New" w:hint="default"/>
      </w:rPr>
    </w:lvl>
    <w:lvl w:ilvl="2" w:tplc="11928C92">
      <w:start w:val="1"/>
      <w:numFmt w:val="bullet"/>
      <w:lvlText w:val=""/>
      <w:lvlJc w:val="left"/>
      <w:pPr>
        <w:ind w:left="2160" w:hanging="360"/>
      </w:pPr>
      <w:rPr>
        <w:rFonts w:ascii="Wingdings" w:hAnsi="Wingdings" w:hint="default"/>
      </w:rPr>
    </w:lvl>
    <w:lvl w:ilvl="3" w:tplc="62466D00">
      <w:start w:val="1"/>
      <w:numFmt w:val="bullet"/>
      <w:lvlText w:val=""/>
      <w:lvlJc w:val="left"/>
      <w:pPr>
        <w:ind w:left="2880" w:hanging="360"/>
      </w:pPr>
      <w:rPr>
        <w:rFonts w:ascii="Symbol" w:hAnsi="Symbol" w:hint="default"/>
      </w:rPr>
    </w:lvl>
    <w:lvl w:ilvl="4" w:tplc="2EBA10EA">
      <w:start w:val="1"/>
      <w:numFmt w:val="bullet"/>
      <w:lvlText w:val="o"/>
      <w:lvlJc w:val="left"/>
      <w:pPr>
        <w:ind w:left="3600" w:hanging="360"/>
      </w:pPr>
      <w:rPr>
        <w:rFonts w:ascii="Courier New" w:hAnsi="Courier New" w:hint="default"/>
      </w:rPr>
    </w:lvl>
    <w:lvl w:ilvl="5" w:tplc="2A1A6C0E">
      <w:start w:val="1"/>
      <w:numFmt w:val="bullet"/>
      <w:lvlText w:val=""/>
      <w:lvlJc w:val="left"/>
      <w:pPr>
        <w:ind w:left="4320" w:hanging="360"/>
      </w:pPr>
      <w:rPr>
        <w:rFonts w:ascii="Wingdings" w:hAnsi="Wingdings" w:hint="default"/>
      </w:rPr>
    </w:lvl>
    <w:lvl w:ilvl="6" w:tplc="B2D62F08">
      <w:start w:val="1"/>
      <w:numFmt w:val="bullet"/>
      <w:lvlText w:val=""/>
      <w:lvlJc w:val="left"/>
      <w:pPr>
        <w:ind w:left="5040" w:hanging="360"/>
      </w:pPr>
      <w:rPr>
        <w:rFonts w:ascii="Symbol" w:hAnsi="Symbol" w:hint="default"/>
      </w:rPr>
    </w:lvl>
    <w:lvl w:ilvl="7" w:tplc="B0902884">
      <w:start w:val="1"/>
      <w:numFmt w:val="bullet"/>
      <w:lvlText w:val="o"/>
      <w:lvlJc w:val="left"/>
      <w:pPr>
        <w:ind w:left="5760" w:hanging="360"/>
      </w:pPr>
      <w:rPr>
        <w:rFonts w:ascii="Courier New" w:hAnsi="Courier New" w:hint="default"/>
      </w:rPr>
    </w:lvl>
    <w:lvl w:ilvl="8" w:tplc="D20A5BE8">
      <w:start w:val="1"/>
      <w:numFmt w:val="bullet"/>
      <w:lvlText w:val=""/>
      <w:lvlJc w:val="left"/>
      <w:pPr>
        <w:ind w:left="6480" w:hanging="360"/>
      </w:pPr>
      <w:rPr>
        <w:rFonts w:ascii="Wingdings" w:hAnsi="Wingdings" w:hint="default"/>
      </w:rPr>
    </w:lvl>
  </w:abstractNum>
  <w:num w:numId="1" w16cid:durableId="106548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02C"/>
    <w:rsid w:val="0003104E"/>
    <w:rsid w:val="0007467D"/>
    <w:rsid w:val="00074ED5"/>
    <w:rsid w:val="00090D08"/>
    <w:rsid w:val="000D6E62"/>
    <w:rsid w:val="00116848"/>
    <w:rsid w:val="00122D78"/>
    <w:rsid w:val="00132442"/>
    <w:rsid w:val="00157B1A"/>
    <w:rsid w:val="001735A2"/>
    <w:rsid w:val="001810F1"/>
    <w:rsid w:val="00207905"/>
    <w:rsid w:val="0021185C"/>
    <w:rsid w:val="00266D6D"/>
    <w:rsid w:val="00292F91"/>
    <w:rsid w:val="003130D2"/>
    <w:rsid w:val="00333D34"/>
    <w:rsid w:val="0033594D"/>
    <w:rsid w:val="004056DF"/>
    <w:rsid w:val="00406AAA"/>
    <w:rsid w:val="00424F22"/>
    <w:rsid w:val="004500FB"/>
    <w:rsid w:val="00494B50"/>
    <w:rsid w:val="004D76C2"/>
    <w:rsid w:val="004F1CC7"/>
    <w:rsid w:val="00545BD4"/>
    <w:rsid w:val="00557590"/>
    <w:rsid w:val="005737A3"/>
    <w:rsid w:val="005746A3"/>
    <w:rsid w:val="00582F07"/>
    <w:rsid w:val="005C7E52"/>
    <w:rsid w:val="005D2E1B"/>
    <w:rsid w:val="00602DD3"/>
    <w:rsid w:val="00615A72"/>
    <w:rsid w:val="00620EB5"/>
    <w:rsid w:val="006470BF"/>
    <w:rsid w:val="00663E7D"/>
    <w:rsid w:val="00694322"/>
    <w:rsid w:val="00742A27"/>
    <w:rsid w:val="00766270"/>
    <w:rsid w:val="00780E14"/>
    <w:rsid w:val="0079419D"/>
    <w:rsid w:val="007C52B7"/>
    <w:rsid w:val="007D36FB"/>
    <w:rsid w:val="007D7D3F"/>
    <w:rsid w:val="007E442C"/>
    <w:rsid w:val="008042D6"/>
    <w:rsid w:val="00873DB9"/>
    <w:rsid w:val="00890A3B"/>
    <w:rsid w:val="00891AF6"/>
    <w:rsid w:val="008A6EF5"/>
    <w:rsid w:val="008F105F"/>
    <w:rsid w:val="008F2944"/>
    <w:rsid w:val="00900532"/>
    <w:rsid w:val="00903FB1"/>
    <w:rsid w:val="009254E0"/>
    <w:rsid w:val="00951424"/>
    <w:rsid w:val="00993397"/>
    <w:rsid w:val="009A5BF5"/>
    <w:rsid w:val="009B52DD"/>
    <w:rsid w:val="009F0593"/>
    <w:rsid w:val="00A54268"/>
    <w:rsid w:val="00A71BC3"/>
    <w:rsid w:val="00A71D86"/>
    <w:rsid w:val="00A80152"/>
    <w:rsid w:val="00AB1CA4"/>
    <w:rsid w:val="00AC6FD6"/>
    <w:rsid w:val="00B148DF"/>
    <w:rsid w:val="00B47B53"/>
    <w:rsid w:val="00B56A51"/>
    <w:rsid w:val="00B86686"/>
    <w:rsid w:val="00BA5480"/>
    <w:rsid w:val="00BB64F5"/>
    <w:rsid w:val="00BD002C"/>
    <w:rsid w:val="00C1550B"/>
    <w:rsid w:val="00C32EC9"/>
    <w:rsid w:val="00C73AB8"/>
    <w:rsid w:val="00CE790A"/>
    <w:rsid w:val="00D05472"/>
    <w:rsid w:val="00D062D6"/>
    <w:rsid w:val="00D2651B"/>
    <w:rsid w:val="00D438F8"/>
    <w:rsid w:val="00D44177"/>
    <w:rsid w:val="00D9054A"/>
    <w:rsid w:val="00DA1DDF"/>
    <w:rsid w:val="00DA4059"/>
    <w:rsid w:val="00DB5FE3"/>
    <w:rsid w:val="00E3247E"/>
    <w:rsid w:val="00E40666"/>
    <w:rsid w:val="00E803C9"/>
    <w:rsid w:val="00EB4DD9"/>
    <w:rsid w:val="00ED603C"/>
    <w:rsid w:val="00EF1FE3"/>
    <w:rsid w:val="00F40420"/>
    <w:rsid w:val="00FB17FE"/>
    <w:rsid w:val="02065B7D"/>
    <w:rsid w:val="02AE68EB"/>
    <w:rsid w:val="044A394C"/>
    <w:rsid w:val="0EC10360"/>
    <w:rsid w:val="17599D3F"/>
    <w:rsid w:val="1872986E"/>
    <w:rsid w:val="1A0E68CF"/>
    <w:rsid w:val="1ADFDC59"/>
    <w:rsid w:val="1E39CC84"/>
    <w:rsid w:val="1FF2371E"/>
    <w:rsid w:val="207DAA53"/>
    <w:rsid w:val="216F4237"/>
    <w:rsid w:val="22197AB4"/>
    <w:rsid w:val="22AF33F8"/>
    <w:rsid w:val="23BD389B"/>
    <w:rsid w:val="25511B76"/>
    <w:rsid w:val="290F031F"/>
    <w:rsid w:val="2B098A2D"/>
    <w:rsid w:val="2F6E90C7"/>
    <w:rsid w:val="330E4E1A"/>
    <w:rsid w:val="331EF18E"/>
    <w:rsid w:val="37E597BD"/>
    <w:rsid w:val="390155D0"/>
    <w:rsid w:val="3981681E"/>
    <w:rsid w:val="3B2E7356"/>
    <w:rsid w:val="3E66B84E"/>
    <w:rsid w:val="4302E383"/>
    <w:rsid w:val="43261F55"/>
    <w:rsid w:val="43284A64"/>
    <w:rsid w:val="4F4597A1"/>
    <w:rsid w:val="4F97EC0C"/>
    <w:rsid w:val="52D253CB"/>
    <w:rsid w:val="5468052C"/>
    <w:rsid w:val="5489DEA2"/>
    <w:rsid w:val="55372EEB"/>
    <w:rsid w:val="5773BEF9"/>
    <w:rsid w:val="59AEE337"/>
    <w:rsid w:val="5CCC2817"/>
    <w:rsid w:val="619F993A"/>
    <w:rsid w:val="6AE016F5"/>
    <w:rsid w:val="6DDDFC5A"/>
    <w:rsid w:val="724DC55A"/>
    <w:rsid w:val="72B16D7D"/>
    <w:rsid w:val="74F54B4C"/>
    <w:rsid w:val="77C0B919"/>
    <w:rsid w:val="78D8C840"/>
    <w:rsid w:val="79EE84FC"/>
    <w:rsid w:val="7A48BD88"/>
    <w:rsid w:val="7AA35705"/>
    <w:rsid w:val="7ABC7F62"/>
    <w:rsid w:val="7C187B11"/>
    <w:rsid w:val="7D12A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CBFE"/>
  <w15:docId w15:val="{14BDC0C4-19BF-4D20-89B1-B1E11FCF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322"/>
    <w:pPr>
      <w:keepNext/>
      <w:keepLines/>
      <w:spacing w:before="240" w:after="0"/>
      <w:jc w:val="center"/>
      <w:outlineLvl w:val="0"/>
    </w:pPr>
    <w:rPr>
      <w:rFonts w:asciiTheme="majorHAnsi" w:eastAsiaTheme="majorEastAsia" w:hAnsiTheme="majorHAnsi" w:cstheme="majorBidi"/>
      <w:sz w:val="32"/>
      <w:szCs w:val="32"/>
      <w:lang w:val="en-US"/>
    </w:rPr>
  </w:style>
  <w:style w:type="paragraph" w:styleId="Heading2">
    <w:name w:val="heading 2"/>
    <w:basedOn w:val="Normal"/>
    <w:next w:val="Normal"/>
    <w:link w:val="Heading2Char"/>
    <w:uiPriority w:val="9"/>
    <w:unhideWhenUsed/>
    <w:qFormat/>
    <w:rsid w:val="0007467D"/>
    <w:pPr>
      <w:keepNext/>
      <w:keepLines/>
      <w:spacing w:before="40" w:after="0"/>
      <w:outlineLvl w:val="1"/>
    </w:pPr>
    <w:rPr>
      <w:rFonts w:asciiTheme="majorHAnsi" w:eastAsiaTheme="majorEastAsia" w:hAnsiTheme="majorHAnsi" w:cstheme="majorBidi"/>
      <w:sz w:val="26"/>
      <w:szCs w:val="26"/>
      <w:lang w:val="en-US"/>
    </w:rPr>
  </w:style>
  <w:style w:type="paragraph" w:styleId="Heading3">
    <w:name w:val="heading 3"/>
    <w:basedOn w:val="Normal"/>
    <w:next w:val="Normal"/>
    <w:link w:val="Heading3Char"/>
    <w:uiPriority w:val="9"/>
    <w:unhideWhenUsed/>
    <w:qFormat/>
    <w:rsid w:val="00903FB1"/>
    <w:pPr>
      <w:keepNext/>
      <w:keepLines/>
      <w:spacing w:before="40" w:after="0"/>
      <w:outlineLvl w:val="2"/>
    </w:pPr>
    <w:rPr>
      <w:rFonts w:asciiTheme="majorHAnsi" w:eastAsiaTheme="majorEastAsia" w:hAnsiTheme="majorHAnsi" w:cstheme="majorBid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062D6"/>
    <w:rPr>
      <w:i/>
      <w:iCs/>
    </w:rPr>
  </w:style>
  <w:style w:type="table" w:styleId="TableGrid">
    <w:name w:val="Table Grid"/>
    <w:basedOn w:val="TableNormal"/>
    <w:uiPriority w:val="39"/>
    <w:rsid w:val="00090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4322"/>
    <w:rPr>
      <w:rFonts w:asciiTheme="majorHAnsi" w:eastAsiaTheme="majorEastAsia" w:hAnsiTheme="majorHAnsi" w:cstheme="majorBidi"/>
      <w:sz w:val="32"/>
      <w:szCs w:val="32"/>
      <w:lang w:val="en-US"/>
    </w:rPr>
  </w:style>
  <w:style w:type="character" w:customStyle="1" w:styleId="Heading2Char">
    <w:name w:val="Heading 2 Char"/>
    <w:basedOn w:val="DefaultParagraphFont"/>
    <w:link w:val="Heading2"/>
    <w:uiPriority w:val="9"/>
    <w:rsid w:val="0007467D"/>
    <w:rPr>
      <w:rFonts w:asciiTheme="majorHAnsi" w:eastAsiaTheme="majorEastAsia" w:hAnsiTheme="majorHAnsi" w:cstheme="majorBidi"/>
      <w:sz w:val="26"/>
      <w:szCs w:val="26"/>
      <w:lang w:val="en-US"/>
    </w:rPr>
  </w:style>
  <w:style w:type="character" w:customStyle="1" w:styleId="Heading3Char">
    <w:name w:val="Heading 3 Char"/>
    <w:basedOn w:val="DefaultParagraphFont"/>
    <w:link w:val="Heading3"/>
    <w:uiPriority w:val="9"/>
    <w:rsid w:val="00903FB1"/>
    <w:rPr>
      <w:rFonts w:asciiTheme="majorHAnsi" w:eastAsiaTheme="majorEastAsia" w:hAnsiTheme="majorHAnsi" w:cstheme="majorBidi"/>
      <w:sz w:val="24"/>
      <w:szCs w:val="24"/>
      <w:lang w:val="en-US"/>
    </w:rPr>
  </w:style>
  <w:style w:type="paragraph" w:styleId="Caption">
    <w:name w:val="caption"/>
    <w:basedOn w:val="Normal"/>
    <w:next w:val="Normal"/>
    <w:uiPriority w:val="35"/>
    <w:unhideWhenUsed/>
    <w:qFormat/>
    <w:rsid w:val="009A5BF5"/>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90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9F11B585E694CB56786AB2FF57073" ma:contentTypeVersion="13" ma:contentTypeDescription="Create a new document." ma:contentTypeScope="" ma:versionID="1dc6670138adf2dceaa9bcdf404f395b">
  <xsd:schema xmlns:xsd="http://www.w3.org/2001/XMLSchema" xmlns:xs="http://www.w3.org/2001/XMLSchema" xmlns:p="http://schemas.microsoft.com/office/2006/metadata/properties" xmlns:ns3="d53f34dd-df31-43a3-bc4b-9f6645057d28" xmlns:ns4="51fd526a-9df7-4d21-bef2-68c7ac7ca28d" targetNamespace="http://schemas.microsoft.com/office/2006/metadata/properties" ma:root="true" ma:fieldsID="0e925f509857765e3487c6cbc7a553b6" ns3:_="" ns4:_="">
    <xsd:import namespace="d53f34dd-df31-43a3-bc4b-9f6645057d28"/>
    <xsd:import namespace="51fd526a-9df7-4d21-bef2-68c7ac7ca2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f34dd-df31-43a3-bc4b-9f6645057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fd526a-9df7-4d21-bef2-68c7ac7ca2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8E214-06BB-4D48-A07F-E1714B81A8B1}">
  <ds:schemaRefs>
    <ds:schemaRef ds:uri="http://schemas.microsoft.com/sharepoint/v3/contenttype/forms"/>
  </ds:schemaRefs>
</ds:datastoreItem>
</file>

<file path=customXml/itemProps2.xml><?xml version="1.0" encoding="utf-8"?>
<ds:datastoreItem xmlns:ds="http://schemas.openxmlformats.org/officeDocument/2006/customXml" ds:itemID="{3A81B2E5-14B2-4CFD-A237-79E0E7296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f34dd-df31-43a3-bc4b-9f6645057d28"/>
    <ds:schemaRef ds:uri="51fd526a-9df7-4d21-bef2-68c7ac7ca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56A90-E073-4DB4-BDE7-6A7948135C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00BF00-6824-4282-9BE3-CE5A58E0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3459</Words>
  <Characters>19717</Characters>
  <Application>Microsoft Office Word</Application>
  <DocSecurity>0</DocSecurity>
  <Lines>164</Lines>
  <Paragraphs>46</Paragraphs>
  <ScaleCrop>false</ScaleCrop>
  <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Barradell, Amy</dc:creator>
  <cp:keywords/>
  <dc:description/>
  <cp:lastModifiedBy>Amy Barradell</cp:lastModifiedBy>
  <cp:revision>35</cp:revision>
  <dcterms:created xsi:type="dcterms:W3CDTF">2022-06-29T12:32:00Z</dcterms:created>
  <dcterms:modified xsi:type="dcterms:W3CDTF">2022-12-09T08:52:00Z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0x0101009BA9F11B585E694CB56786AB2FF57073</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http://www.zotero.org/styles/bmj-open</vt:lpwstr>
  </property>
  <property fmtid="{D5CDD505-2E9C-101B-9397-08002B2CF9AE}" pid="10" name="Mendeley Recent Style Name 3_1">
    <vt:lpwstr>BMJ Open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http://www.zotero.org/styles/european-respiratory-journal</vt:lpwstr>
  </property>
  <property fmtid="{D5CDD505-2E9C-101B-9397-08002B2CF9AE}" pid="14" name="Mendeley Recent Style Name 5_1">
    <vt:lpwstr>European Respiratory Journal</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http://www.zotero.org/styles/national-library-of-medicine</vt:lpwstr>
  </property>
  <property fmtid="{D5CDD505-2E9C-101B-9397-08002B2CF9AE}" pid="18" name="Mendeley Recent Style Name 7_1">
    <vt:lpwstr>National Library of Medicine</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c8a04475-adb4-3952-a926-97b50cdf9a27</vt:lpwstr>
  </property>
  <property fmtid="{D5CDD505-2E9C-101B-9397-08002B2CF9AE}" pid="25" name="Mendeley Citation Style_1">
    <vt:lpwstr>http://www.zotero.org/styles/national-library-of-medicine</vt:lpwstr>
  </property>
</Properties>
</file>