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22FB" w14:textId="77777777" w:rsidR="00595218" w:rsidRDefault="00595218"/>
    <w:p w14:paraId="262CBEAB" w14:textId="77777777" w:rsidR="00595218" w:rsidRDefault="004E14A9">
      <w:pPr>
        <w:widowControl/>
        <w:spacing w:line="360" w:lineRule="auto"/>
        <w:jc w:val="center"/>
        <w:textAlignment w:val="center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  <w:lang w:bidi="ar"/>
        </w:rPr>
        <w:t>SUPPLEMENTAL MATERIALS</w:t>
      </w:r>
    </w:p>
    <w:p w14:paraId="1D9B648A" w14:textId="77777777" w:rsidR="00595218" w:rsidRDefault="00595218">
      <w:pPr>
        <w:rPr>
          <w:rFonts w:ascii="Times New Roman" w:eastAsia="KaiTi" w:hAnsi="Times New Roman" w:cs="Times New Roman"/>
          <w:b/>
          <w:bCs/>
          <w:sz w:val="24"/>
          <w:szCs w:val="32"/>
        </w:rPr>
      </w:pPr>
    </w:p>
    <w:p w14:paraId="6D6CC15F" w14:textId="77777777" w:rsidR="00595218" w:rsidRDefault="004E14A9">
      <w:r>
        <w:rPr>
          <w:rFonts w:ascii="Times New Roman" w:eastAsia="KaiTi" w:hAnsi="Times New Roman" w:cs="Times New Roman" w:hint="eastAsia"/>
          <w:b/>
          <w:bCs/>
          <w:sz w:val="24"/>
          <w:szCs w:val="32"/>
        </w:rPr>
        <w:t>Supplementary Table S</w:t>
      </w:r>
      <w:r>
        <w:rPr>
          <w:rFonts w:ascii="Times New Roman" w:eastAsia="KaiTi" w:hAnsi="Times New Roman" w:cs="Times New Roman"/>
          <w:b/>
          <w:bCs/>
          <w:sz w:val="24"/>
          <w:szCs w:val="32"/>
        </w:rPr>
        <w:t>1</w:t>
      </w:r>
      <w:r>
        <w:rPr>
          <w:rFonts w:ascii="Times New Roman" w:eastAsia="KaiTi" w:hAnsi="Times New Roman" w:cs="Times New Roman" w:hint="eastAsia"/>
          <w:b/>
          <w:bCs/>
          <w:sz w:val="24"/>
          <w:szCs w:val="32"/>
        </w:rPr>
        <w:t xml:space="preserve">: </w:t>
      </w:r>
      <w:r>
        <w:rPr>
          <w:rFonts w:ascii="Times New Roman" w:eastAsia="KaiTi" w:hAnsi="Times New Roman" w:cs="Times New Roman" w:hint="eastAsia"/>
          <w:sz w:val="24"/>
          <w:szCs w:val="32"/>
        </w:rPr>
        <w:t>Rad-score formula</w:t>
      </w:r>
    </w:p>
    <w:p w14:paraId="00433F0B" w14:textId="77777777" w:rsidR="00595218" w:rsidRDefault="00595218"/>
    <w:p w14:paraId="2ED64145" w14:textId="77777777" w:rsidR="00595218" w:rsidRDefault="004E14A9">
      <w:r>
        <w:rPr>
          <w:rFonts w:ascii="Times New Roman" w:eastAsia="KaiTi" w:hAnsi="Times New Roman" w:cs="Times New Roman" w:hint="eastAsia"/>
          <w:b/>
          <w:bCs/>
          <w:sz w:val="24"/>
          <w:szCs w:val="32"/>
        </w:rPr>
        <w:t>Supplementary Table S2</w:t>
      </w:r>
      <w:r>
        <w:rPr>
          <w:rFonts w:ascii="Times New Roman" w:eastAsia="KaiTi" w:hAnsi="Times New Roman" w:cs="Times New Roman" w:hint="eastAsia"/>
          <w:sz w:val="24"/>
          <w:szCs w:val="32"/>
        </w:rPr>
        <w:t>: Difference analysis between training cohort and validation cohort.</w:t>
      </w:r>
    </w:p>
    <w:p w14:paraId="6C92B75A" w14:textId="77777777" w:rsidR="00595218" w:rsidRDefault="00595218"/>
    <w:p w14:paraId="5390E444" w14:textId="77777777" w:rsidR="00595218" w:rsidRDefault="004E14A9">
      <w:pPr>
        <w:rPr>
          <w:rFonts w:eastAsia="KaiTi"/>
        </w:rPr>
      </w:pPr>
      <w:r>
        <w:rPr>
          <w:rFonts w:ascii="Times New Roman" w:eastAsia="KaiTi" w:hAnsi="Times New Roman" w:cs="Times New Roman" w:hint="eastAsia"/>
          <w:b/>
          <w:bCs/>
          <w:sz w:val="24"/>
          <w:szCs w:val="32"/>
        </w:rPr>
        <w:t>Supplementary Table S</w:t>
      </w:r>
      <w:r>
        <w:rPr>
          <w:rFonts w:ascii="Times New Roman" w:eastAsia="KaiTi" w:hAnsi="Times New Roman" w:cs="Times New Roman" w:hint="eastAsia"/>
          <w:b/>
          <w:bCs/>
          <w:sz w:val="24"/>
        </w:rPr>
        <w:t>3:</w:t>
      </w:r>
      <w:r>
        <w:rPr>
          <w:rFonts w:ascii="Times New Roman" w:eastAsia="KaiTi" w:hAnsi="Times New Roman" w:cs="Times New Roman"/>
          <w:b/>
          <w:bCs/>
          <w:sz w:val="24"/>
        </w:rPr>
        <w:t xml:space="preserve"> </w:t>
      </w:r>
      <w:r>
        <w:rPr>
          <w:rFonts w:ascii="Times New Roman" w:eastAsia="KaiTi" w:hAnsi="Times New Roman" w:cs="Times New Roman"/>
          <w:sz w:val="24"/>
        </w:rPr>
        <w:t xml:space="preserve">DeLong's test for the AUC of each model in the training and </w:t>
      </w:r>
      <w:r>
        <w:rPr>
          <w:rFonts w:ascii="Times New Roman" w:eastAsia="KaiTi" w:hAnsi="Times New Roman" w:cs="Times New Roman"/>
          <w:sz w:val="24"/>
        </w:rPr>
        <w:t>validation cohorts</w:t>
      </w:r>
      <w:r>
        <w:rPr>
          <w:rFonts w:ascii="Times New Roman" w:eastAsia="KaiTi" w:hAnsi="Times New Roman" w:cs="Times New Roman" w:hint="eastAsia"/>
          <w:sz w:val="24"/>
        </w:rPr>
        <w:t>.</w:t>
      </w:r>
    </w:p>
    <w:p w14:paraId="7891E62F" w14:textId="77777777" w:rsidR="00595218" w:rsidRDefault="00595218"/>
    <w:p w14:paraId="10387EFB" w14:textId="77777777" w:rsidR="00595218" w:rsidRDefault="00595218"/>
    <w:p w14:paraId="626C17DB" w14:textId="77777777" w:rsidR="00595218" w:rsidRDefault="00595218"/>
    <w:p w14:paraId="67DC20FF" w14:textId="77777777" w:rsidR="00595218" w:rsidRDefault="00595218"/>
    <w:p w14:paraId="02EABAD2" w14:textId="77777777" w:rsidR="00595218" w:rsidRDefault="00595218"/>
    <w:p w14:paraId="020DB826" w14:textId="77777777" w:rsidR="00595218" w:rsidRDefault="00595218"/>
    <w:p w14:paraId="635E4393" w14:textId="77777777" w:rsidR="00595218" w:rsidRDefault="00595218"/>
    <w:p w14:paraId="325350F7" w14:textId="77777777" w:rsidR="00595218" w:rsidRDefault="00595218"/>
    <w:p w14:paraId="4155DB83" w14:textId="77777777" w:rsidR="00595218" w:rsidRDefault="00595218"/>
    <w:p w14:paraId="15D30AE2" w14:textId="77777777" w:rsidR="00595218" w:rsidRDefault="00595218"/>
    <w:p w14:paraId="5C552EDB" w14:textId="77777777" w:rsidR="00595218" w:rsidRDefault="00595218"/>
    <w:p w14:paraId="4AF36E96" w14:textId="77777777" w:rsidR="00595218" w:rsidRDefault="00595218"/>
    <w:p w14:paraId="77E640F6" w14:textId="77777777" w:rsidR="00595218" w:rsidRDefault="00595218"/>
    <w:p w14:paraId="575720B7" w14:textId="77777777" w:rsidR="00595218" w:rsidRDefault="00595218"/>
    <w:p w14:paraId="448EF65B" w14:textId="77777777" w:rsidR="00595218" w:rsidRDefault="00595218"/>
    <w:p w14:paraId="3B8DCDC9" w14:textId="77777777" w:rsidR="00595218" w:rsidRDefault="00595218"/>
    <w:p w14:paraId="4A1C71DC" w14:textId="77777777" w:rsidR="00595218" w:rsidRDefault="00595218"/>
    <w:p w14:paraId="4048D698" w14:textId="77777777" w:rsidR="00595218" w:rsidRDefault="00595218"/>
    <w:p w14:paraId="455D5E9C" w14:textId="77777777" w:rsidR="00595218" w:rsidRDefault="00595218"/>
    <w:p w14:paraId="2A0354E6" w14:textId="77777777" w:rsidR="00595218" w:rsidRDefault="00595218"/>
    <w:p w14:paraId="5CDCC74E" w14:textId="77777777" w:rsidR="00595218" w:rsidRDefault="00595218"/>
    <w:p w14:paraId="1CD6EDAE" w14:textId="77777777" w:rsidR="00595218" w:rsidRDefault="00595218"/>
    <w:p w14:paraId="7C68E6BA" w14:textId="77777777" w:rsidR="00595218" w:rsidRDefault="00595218"/>
    <w:p w14:paraId="5F686873" w14:textId="77777777" w:rsidR="00595218" w:rsidRDefault="00595218"/>
    <w:p w14:paraId="437BFFC9" w14:textId="77777777" w:rsidR="00595218" w:rsidRDefault="00595218"/>
    <w:p w14:paraId="07108D1A" w14:textId="77777777" w:rsidR="00595218" w:rsidRDefault="00595218"/>
    <w:p w14:paraId="2101D213" w14:textId="77777777" w:rsidR="00595218" w:rsidRDefault="00595218"/>
    <w:p w14:paraId="5DE4DC25" w14:textId="77777777" w:rsidR="00595218" w:rsidRDefault="00595218"/>
    <w:p w14:paraId="2FDE6EF4" w14:textId="77777777" w:rsidR="00595218" w:rsidRDefault="00595218"/>
    <w:p w14:paraId="0353559E" w14:textId="77777777" w:rsidR="00595218" w:rsidRDefault="00595218"/>
    <w:p w14:paraId="2F08531C" w14:textId="77777777" w:rsidR="00595218" w:rsidRDefault="00595218"/>
    <w:p w14:paraId="6D69224D" w14:textId="77777777" w:rsidR="00595218" w:rsidRDefault="00595218"/>
    <w:p w14:paraId="7555DF9A" w14:textId="77777777" w:rsidR="00595218" w:rsidRDefault="00595218"/>
    <w:p w14:paraId="7A700C0E" w14:textId="77777777" w:rsidR="00595218" w:rsidRDefault="004E14A9">
      <w:r>
        <w:rPr>
          <w:rFonts w:ascii="Times New Roman" w:eastAsia="KaiTi" w:hAnsi="Times New Roman" w:cs="Times New Roman" w:hint="eastAsia"/>
          <w:b/>
          <w:bCs/>
          <w:sz w:val="24"/>
          <w:szCs w:val="32"/>
        </w:rPr>
        <w:lastRenderedPageBreak/>
        <w:t>Supplementary Table S</w:t>
      </w:r>
      <w:r>
        <w:rPr>
          <w:rFonts w:ascii="Times New Roman" w:eastAsia="KaiTi" w:hAnsi="Times New Roman" w:cs="Times New Roman"/>
          <w:b/>
          <w:bCs/>
          <w:sz w:val="24"/>
          <w:szCs w:val="32"/>
        </w:rPr>
        <w:t>1</w:t>
      </w:r>
      <w:r>
        <w:rPr>
          <w:rFonts w:ascii="Times New Roman" w:eastAsia="KaiTi" w:hAnsi="Times New Roman" w:cs="Times New Roman" w:hint="eastAsia"/>
          <w:b/>
          <w:bCs/>
          <w:sz w:val="24"/>
          <w:szCs w:val="32"/>
        </w:rPr>
        <w:t xml:space="preserve"> </w:t>
      </w:r>
      <w:r>
        <w:rPr>
          <w:rFonts w:ascii="Times New Roman" w:eastAsia="KaiTi" w:hAnsi="Times New Roman" w:cs="Times New Roman" w:hint="eastAsia"/>
          <w:sz w:val="24"/>
          <w:szCs w:val="32"/>
        </w:rPr>
        <w:t>Rad-score formula</w:t>
      </w:r>
    </w:p>
    <w:p w14:paraId="378B71B1" w14:textId="77777777" w:rsidR="00595218" w:rsidRDefault="00595218"/>
    <w:p w14:paraId="7B956FD5" w14:textId="77777777" w:rsidR="00595218" w:rsidRDefault="00595218">
      <w:pPr>
        <w:rPr>
          <w:i/>
          <w:iCs/>
        </w:rPr>
      </w:pPr>
    </w:p>
    <w:p w14:paraId="2EF04B18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b/>
          <w:bCs/>
          <w:i/>
          <w:iCs/>
          <w:sz w:val="24"/>
          <w:szCs w:val="32"/>
        </w:rPr>
        <w:t xml:space="preserve">Rad-score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= -0.258196988169824</w:t>
      </w:r>
    </w:p>
    <w:p w14:paraId="537DB65A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- 0.108343432971856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wavelet-HLH_firstorder_MeanAbsoluteDeviation</w:t>
      </w:r>
    </w:p>
    <w:p w14:paraId="18C98459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- 0.282202910346324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wavelet-HLH_firstorder_Mean </w:t>
      </w:r>
    </w:p>
    <w:p w14:paraId="05E70228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+ 0.103846452316561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wavelet-HHL_firstorder_InterquartileRange </w:t>
      </w:r>
    </w:p>
    <w:p w14:paraId="0A4A7860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- 0.117268723779979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wavelet-HHL_firstorder_MeanAbsoluteDeviation </w:t>
      </w:r>
    </w:p>
    <w:p w14:paraId="65F8A50F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+ 0.332982229674583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wavelet-HHH_glcm_JointEntropy</w:t>
      </w:r>
    </w:p>
    <w:p w14:paraId="0EE11468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- 0.271027914027463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wavelet-LLL_glrlm_ShortRunEmphasis</w:t>
      </w:r>
    </w:p>
    <w:p w14:paraId="6BD89918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+ 0.0605628333398211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log-sigma-1-0-mm-3D_glcm_Idmn</w:t>
      </w:r>
    </w:p>
    <w:p w14:paraId="6F761A36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- 0.315931539722654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log-sigma-2-0-mm-3D_firstorder_RootMeanSquared </w:t>
      </w:r>
    </w:p>
    <w:p w14:paraId="20D88A6C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+ 0.120834928948794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log-sigma-2-0-mm-3D_glcm_Idmn </w:t>
      </w:r>
    </w:p>
    <w:p w14:paraId="2E430E01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- 0.027402590836356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log-sigma-2-0-mm-3D_n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gtdm_Complexity </w:t>
      </w:r>
    </w:p>
    <w:p w14:paraId="5D7CFBC0" w14:textId="77777777" w:rsidR="00595218" w:rsidRDefault="004E14A9">
      <w:pPr>
        <w:rPr>
          <w:rFonts w:ascii="Times New Roman" w:eastAsia="KaiTi" w:hAnsi="Times New Roman" w:cs="Times New Roman"/>
          <w:i/>
          <w:iCs/>
          <w:sz w:val="24"/>
          <w:szCs w:val="32"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+ 0.0973927829066483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log-sigma-5-0-mm-3D_glszm_LargeAreaEmphasis </w:t>
      </w:r>
    </w:p>
    <w:p w14:paraId="1ED2E838" w14:textId="77777777" w:rsidR="00595218" w:rsidRDefault="004E14A9">
      <w:pPr>
        <w:rPr>
          <w:i/>
          <w:iCs/>
        </w:rPr>
      </w:pP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- 0.0391818646841504 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>×</w:t>
      </w:r>
      <w:r>
        <w:rPr>
          <w:rFonts w:ascii="Times New Roman" w:eastAsia="KaiTi" w:hAnsi="Times New Roman" w:cs="Times New Roman" w:hint="eastAsia"/>
          <w:i/>
          <w:iCs/>
          <w:sz w:val="24"/>
          <w:szCs w:val="32"/>
        </w:rPr>
        <w:t xml:space="preserve"> exponential_glszm_GrayLevelNonUniformity </w:t>
      </w:r>
    </w:p>
    <w:p w14:paraId="1C235C4D" w14:textId="77777777" w:rsidR="00595218" w:rsidRDefault="00595218"/>
    <w:p w14:paraId="1398B30B" w14:textId="77777777" w:rsidR="00595218" w:rsidRDefault="00595218"/>
    <w:p w14:paraId="641961E5" w14:textId="77777777" w:rsidR="00595218" w:rsidRDefault="00595218"/>
    <w:p w14:paraId="3CCD712C" w14:textId="77777777" w:rsidR="00595218" w:rsidRDefault="00595218"/>
    <w:p w14:paraId="307B7CCD" w14:textId="77777777" w:rsidR="00595218" w:rsidRDefault="00595218"/>
    <w:p w14:paraId="0C6F99D2" w14:textId="77777777" w:rsidR="00595218" w:rsidRDefault="00595218"/>
    <w:p w14:paraId="306CBC7F" w14:textId="77777777" w:rsidR="00595218" w:rsidRDefault="00595218"/>
    <w:p w14:paraId="5688183F" w14:textId="77777777" w:rsidR="00595218" w:rsidRDefault="00595218"/>
    <w:p w14:paraId="3E1706FF" w14:textId="77777777" w:rsidR="00595218" w:rsidRDefault="00595218"/>
    <w:p w14:paraId="147443E0" w14:textId="77777777" w:rsidR="00595218" w:rsidRDefault="00595218"/>
    <w:p w14:paraId="4B5C96AE" w14:textId="77777777" w:rsidR="00595218" w:rsidRDefault="00595218"/>
    <w:p w14:paraId="3A0D74CB" w14:textId="77777777" w:rsidR="00595218" w:rsidRDefault="00595218"/>
    <w:p w14:paraId="31465295" w14:textId="77777777" w:rsidR="00595218" w:rsidRDefault="00595218"/>
    <w:p w14:paraId="71DAF8DD" w14:textId="77777777" w:rsidR="00595218" w:rsidRDefault="00595218"/>
    <w:p w14:paraId="788A3536" w14:textId="77777777" w:rsidR="00595218" w:rsidRDefault="00595218"/>
    <w:p w14:paraId="69284D6E" w14:textId="77777777" w:rsidR="00595218" w:rsidRDefault="00595218"/>
    <w:p w14:paraId="4A2F55B1" w14:textId="77777777" w:rsidR="00595218" w:rsidRDefault="00595218"/>
    <w:p w14:paraId="14F75440" w14:textId="77777777" w:rsidR="00595218" w:rsidRDefault="00595218"/>
    <w:p w14:paraId="6F67D2C5" w14:textId="77777777" w:rsidR="00595218" w:rsidRDefault="00595218"/>
    <w:p w14:paraId="7D0DC041" w14:textId="77777777" w:rsidR="00595218" w:rsidRDefault="00595218"/>
    <w:p w14:paraId="13958503" w14:textId="77777777" w:rsidR="00595218" w:rsidRDefault="00595218"/>
    <w:p w14:paraId="6A1C8041" w14:textId="77777777" w:rsidR="00595218" w:rsidRDefault="00595218"/>
    <w:p w14:paraId="62713858" w14:textId="77777777" w:rsidR="00595218" w:rsidRDefault="00595218"/>
    <w:p w14:paraId="2C8B760A" w14:textId="77777777" w:rsidR="00595218" w:rsidRDefault="00595218"/>
    <w:p w14:paraId="7D3C30F3" w14:textId="77777777" w:rsidR="00595218" w:rsidRDefault="00595218"/>
    <w:p w14:paraId="092ED9E2" w14:textId="77777777" w:rsidR="00595218" w:rsidRDefault="00595218"/>
    <w:p w14:paraId="65697377" w14:textId="77777777" w:rsidR="00595218" w:rsidRDefault="00595218"/>
    <w:p w14:paraId="197F7732" w14:textId="77777777" w:rsidR="00595218" w:rsidRDefault="00595218"/>
    <w:p w14:paraId="4A0C8045" w14:textId="4033F581" w:rsidR="00595218" w:rsidRDefault="004E14A9">
      <w:r>
        <w:rPr>
          <w:rFonts w:hint="eastAsia"/>
        </w:rPr>
        <w:lastRenderedPageBreak/>
        <w:t xml:space="preserve"> </w:t>
      </w:r>
      <w:r>
        <w:rPr>
          <w:rFonts w:ascii="Times New Roman" w:eastAsia="KaiTi" w:hAnsi="Times New Roman" w:cs="Times New Roman" w:hint="eastAsia"/>
          <w:b/>
          <w:bCs/>
          <w:sz w:val="24"/>
          <w:szCs w:val="32"/>
        </w:rPr>
        <w:t>T</w:t>
      </w:r>
      <w:r>
        <w:rPr>
          <w:rFonts w:ascii="Times New Roman" w:eastAsia="KaiTi" w:hAnsi="Times New Roman" w:cs="Times New Roman"/>
          <w:b/>
          <w:bCs/>
          <w:sz w:val="24"/>
          <w:szCs w:val="32"/>
        </w:rPr>
        <w:t>able S2</w:t>
      </w:r>
      <w:r>
        <w:rPr>
          <w:rFonts w:ascii="Times New Roman" w:eastAsia="KaiTi" w:hAnsi="Times New Roman" w:cs="Times New Roman" w:hint="eastAsia"/>
          <w:sz w:val="24"/>
          <w:szCs w:val="32"/>
        </w:rPr>
        <w:t xml:space="preserve"> Difference analysis between training cohort and validation cohort.</w:t>
      </w:r>
    </w:p>
    <w:tbl>
      <w:tblPr>
        <w:tblW w:w="8426" w:type="dxa"/>
        <w:tblInd w:w="96" w:type="dxa"/>
        <w:tblLook w:val="04A0" w:firstRow="1" w:lastRow="0" w:firstColumn="1" w:lastColumn="0" w:noHBand="0" w:noVBand="1"/>
      </w:tblPr>
      <w:tblGrid>
        <w:gridCol w:w="1438"/>
        <w:gridCol w:w="2382"/>
        <w:gridCol w:w="2268"/>
        <w:gridCol w:w="2338"/>
      </w:tblGrid>
      <w:tr w:rsidR="00595218" w14:paraId="17BF8CBB" w14:textId="77777777">
        <w:trPr>
          <w:trHeight w:val="659"/>
        </w:trPr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CA1BF5D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V</w:t>
            </w:r>
            <w:r>
              <w:rPr>
                <w:rStyle w:val="font11"/>
                <w:rFonts w:eastAsia="SimSun"/>
                <w:lang w:bidi="ar"/>
              </w:rPr>
              <w:t>ariable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374CFE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Training cohort</w:t>
            </w:r>
          </w:p>
          <w:p w14:paraId="18918FEE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n=180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) 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4B6744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Validation cohort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n=74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3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EC57253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Style w:val="font21"/>
                <w:rFonts w:eastAsia="SimSun"/>
                <w:lang w:bidi="ar"/>
              </w:rPr>
              <w:t>-value</w:t>
            </w:r>
          </w:p>
        </w:tc>
      </w:tr>
      <w:tr w:rsidR="00595218" w14:paraId="45572C2E" w14:textId="77777777">
        <w:trPr>
          <w:trHeight w:val="31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6ACB7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rStyle w:val="font21"/>
                <w:rFonts w:eastAsia="SimSun"/>
                <w:lang w:bidi="ar"/>
              </w:rPr>
              <w:t>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CA699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51.14</w:t>
            </w:r>
            <w:r>
              <w:rPr>
                <w:rStyle w:val="font21"/>
                <w:rFonts w:eastAsia="SimSun"/>
                <w:lang w:bidi="ar"/>
              </w:rPr>
              <w:t xml:space="preserve"> ± 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0551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55.26 ± 16.96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9DB6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</w:tr>
      <w:tr w:rsidR="00595218" w14:paraId="45D6E8AB" w14:textId="77777777">
        <w:trPr>
          <w:trHeight w:val="31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6AB1E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F5F88" w14:textId="77777777" w:rsidR="00595218" w:rsidRDefault="00595218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E91B" w14:textId="77777777" w:rsidR="00595218" w:rsidRDefault="00595218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B7EA8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0.212</w:t>
            </w:r>
          </w:p>
        </w:tc>
      </w:tr>
      <w:tr w:rsidR="00595218" w14:paraId="1BB2087C" w14:textId="77777777">
        <w:trPr>
          <w:trHeight w:val="31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8C8DA" w14:textId="77777777" w:rsidR="00595218" w:rsidRDefault="004E14A9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4024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104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67.97%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F82F6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49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32.03%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00810" w14:textId="77777777" w:rsidR="00595218" w:rsidRDefault="00595218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95218" w14:paraId="0ABE9589" w14:textId="77777777">
        <w:trPr>
          <w:trHeight w:val="31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C3924" w14:textId="77777777" w:rsidR="00595218" w:rsidRDefault="004E14A9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E77B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76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75.25%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52583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25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24.75%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CE58A" w14:textId="77777777" w:rsidR="00595218" w:rsidRDefault="00595218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</w:tr>
      <w:tr w:rsidR="00595218" w14:paraId="0D1070C8" w14:textId="77777777">
        <w:trPr>
          <w:trHeight w:val="327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B574D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0F718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43.1</w:t>
            </w:r>
            <w:r>
              <w:rPr>
                <w:rStyle w:val="font21"/>
                <w:rFonts w:eastAsia="SimSun"/>
                <w:lang w:bidi="ar"/>
              </w:rPr>
              <w:t xml:space="preserve"> ± 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4308F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47.31 ± 27.03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79372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0.248</w:t>
            </w:r>
          </w:p>
        </w:tc>
      </w:tr>
      <w:tr w:rsidR="00595218" w14:paraId="336A1010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AC35F81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3B034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31.46</w:t>
            </w:r>
            <w:r>
              <w:rPr>
                <w:rStyle w:val="font21"/>
                <w:rFonts w:eastAsia="SimSun"/>
                <w:lang w:bidi="ar"/>
              </w:rPr>
              <w:t xml:space="preserve"> ± 38.88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B9AA7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29.62 ± 31.72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8B164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0.718</w:t>
            </w:r>
          </w:p>
        </w:tc>
      </w:tr>
      <w:tr w:rsidR="00595218" w14:paraId="1CCF72AC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6F6FB46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26E84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7.16</w:t>
            </w:r>
            <w:r>
              <w:rPr>
                <w:rStyle w:val="font21"/>
                <w:rFonts w:eastAsia="SimSun"/>
                <w:lang w:bidi="ar"/>
              </w:rPr>
              <w:t xml:space="preserve"> ± 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69FBB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6.87 ± 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ACAB6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0.359</w:t>
            </w:r>
          </w:p>
        </w:tc>
      </w:tr>
      <w:tr w:rsidR="00595218" w14:paraId="44EFDFFB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D6F000F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2158C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4.48</w:t>
            </w:r>
            <w:r>
              <w:rPr>
                <w:rStyle w:val="font21"/>
                <w:rFonts w:eastAsia="SimSun"/>
                <w:lang w:bidi="ar"/>
              </w:rPr>
              <w:t xml:space="preserve"> ± 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14405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4.37 ± 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B5B72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0.315</w:t>
            </w:r>
          </w:p>
        </w:tc>
      </w:tr>
      <w:tr w:rsidR="00595218" w14:paraId="7E0E7CFA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1708988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90F16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118.3</w:t>
            </w:r>
            <w:r>
              <w:rPr>
                <w:rStyle w:val="font21"/>
                <w:rFonts w:eastAsia="SimSun"/>
                <w:lang w:bidi="ar"/>
              </w:rPr>
              <w:t xml:space="preserve"> ± 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468F4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117.32 ± 18.61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B27B2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0.701</w:t>
            </w:r>
          </w:p>
        </w:tc>
      </w:tr>
      <w:tr w:rsidR="00595218" w14:paraId="767DFE43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CDD6E33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949CF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321.08</w:t>
            </w:r>
            <w:r>
              <w:rPr>
                <w:rStyle w:val="font21"/>
                <w:rFonts w:eastAsia="SimSun"/>
                <w:lang w:bidi="ar"/>
              </w:rPr>
              <w:t xml:space="preserve"> ± 104.79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15548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311.09 ± 108.56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15EC9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0.495</w:t>
            </w:r>
          </w:p>
        </w:tc>
      </w:tr>
      <w:tr w:rsidR="00595218" w14:paraId="01DE7653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A9047D9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1453E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2.87</w:t>
            </w:r>
            <w:r>
              <w:rPr>
                <w:rStyle w:val="font21"/>
                <w:rFonts w:eastAsia="SimSun"/>
                <w:lang w:bidi="ar"/>
              </w:rPr>
              <w:t xml:space="preserve"> ± 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A4D90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3.08 ± 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E78D6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0.546</w:t>
            </w:r>
          </w:p>
        </w:tc>
      </w:tr>
      <w:tr w:rsidR="00595218" w14:paraId="7505ABAE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E6DF3B1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LYM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AA737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0.89</w:t>
            </w:r>
            <w:r>
              <w:rPr>
                <w:rStyle w:val="font21"/>
                <w:rFonts w:eastAsia="SimSun"/>
                <w:lang w:bidi="ar"/>
              </w:rPr>
              <w:t xml:space="preserve"> ± 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D89F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1.08 ±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C3E7A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0.124</w:t>
            </w:r>
          </w:p>
        </w:tc>
      </w:tr>
      <w:tr w:rsidR="00595218" w14:paraId="4C4DC1A8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598187C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04B00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0.34</w:t>
            </w:r>
            <w:r>
              <w:rPr>
                <w:rStyle w:val="font21"/>
                <w:rFonts w:eastAsia="SimSun"/>
                <w:lang w:bidi="ar"/>
              </w:rPr>
              <w:t xml:space="preserve">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A25E1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0.43 ± 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BEB47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0.065</w:t>
            </w:r>
          </w:p>
        </w:tc>
      </w:tr>
      <w:tr w:rsidR="00595218" w14:paraId="77C618BC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E0B3314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796E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0.74</w:t>
            </w:r>
            <w:r>
              <w:rPr>
                <w:rStyle w:val="font21"/>
                <w:rFonts w:eastAsia="SimSun"/>
                <w:lang w:bidi="ar"/>
              </w:rPr>
              <w:t xml:space="preserve"> ± 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651C4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0.73 ± 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C01F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0.892</w:t>
            </w:r>
          </w:p>
        </w:tc>
      </w:tr>
      <w:tr w:rsidR="00595218" w14:paraId="7F32266D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5AFDC57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BASO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9959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0.09</w:t>
            </w:r>
            <w:r>
              <w:rPr>
                <w:rStyle w:val="font21"/>
                <w:rFonts w:eastAsia="SimSun"/>
                <w:lang w:bidi="ar"/>
              </w:rPr>
              <w:t xml:space="preserve">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BB776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 ±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F252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0.575</w:t>
            </w:r>
          </w:p>
        </w:tc>
      </w:tr>
      <w:tr w:rsidR="00595218" w14:paraId="31E95007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1F92081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0C6EA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82.29</w:t>
            </w:r>
            <w:r>
              <w:rPr>
                <w:rStyle w:val="font21"/>
                <w:rFonts w:eastAsia="SimSun"/>
                <w:lang w:bidi="ar"/>
              </w:rPr>
              <w:t xml:space="preserve"> ± 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BAE83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83.26 ± 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2B793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0.447</w:t>
            </w:r>
          </w:p>
        </w:tc>
      </w:tr>
      <w:tr w:rsidR="00595218" w14:paraId="492B48A7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EAFFD46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45361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26.74</w:t>
            </w:r>
            <w:r>
              <w:rPr>
                <w:rStyle w:val="font21"/>
                <w:rFonts w:eastAsia="SimSun"/>
                <w:lang w:bidi="ar"/>
              </w:rPr>
              <w:t xml:space="preserve"> ± 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F67C2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27.11 ± 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6E2C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0.446</w:t>
            </w:r>
          </w:p>
        </w:tc>
      </w:tr>
      <w:tr w:rsidR="00595218" w14:paraId="6D8B7C83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C8F1121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MCHC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0DD08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324.06</w:t>
            </w:r>
            <w:r>
              <w:rPr>
                <w:rStyle w:val="font21"/>
                <w:rFonts w:eastAsia="SimSun"/>
                <w:lang w:bidi="ar"/>
              </w:rPr>
              <w:t xml:space="preserve"> ± 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C3EAB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324.91 ± 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CF9E3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0.618</w:t>
            </w:r>
          </w:p>
        </w:tc>
      </w:tr>
      <w:tr w:rsidR="00595218" w14:paraId="1B2A4255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B34A1F5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RDWCV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5EAED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0.24</w:t>
            </w:r>
            <w:r>
              <w:rPr>
                <w:rStyle w:val="font21"/>
                <w:rFonts w:eastAsia="SimSun"/>
                <w:lang w:bidi="ar"/>
              </w:rPr>
              <w:t xml:space="preserve">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26568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0.23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9226C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0.69</w:t>
            </w:r>
          </w:p>
        </w:tc>
      </w:tr>
      <w:tr w:rsidR="00595218" w14:paraId="37B576F2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F3F7A17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B9B93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4.68</w:t>
            </w:r>
            <w:r>
              <w:rPr>
                <w:rStyle w:val="font21"/>
                <w:rFonts w:eastAsia="SimSun"/>
                <w:lang w:bidi="ar"/>
              </w:rPr>
              <w:t xml:space="preserve"> ± 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C1A5C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5.14 ± 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C31F6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0.415</w:t>
            </w:r>
          </w:p>
        </w:tc>
      </w:tr>
      <w:tr w:rsidR="00595218" w14:paraId="7FD003A1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7A0EDD1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044D8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0.21</w:t>
            </w:r>
            <w:r>
              <w:rPr>
                <w:rStyle w:val="font21"/>
                <w:rFonts w:eastAsia="SimSun"/>
                <w:lang w:bidi="ar"/>
              </w:rPr>
              <w:t xml:space="preserve">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DC4BE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0.22 ± 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1A8A8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0.232</w:t>
            </w:r>
          </w:p>
        </w:tc>
      </w:tr>
      <w:tr w:rsidR="00595218" w14:paraId="4A8C497D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A282615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9D15E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0.2</w:t>
            </w:r>
            <w:r>
              <w:rPr>
                <w:rStyle w:val="font21"/>
                <w:rFonts w:eastAsia="SimSun"/>
                <w:lang w:bidi="ar"/>
              </w:rPr>
              <w:t xml:space="preserve">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1BF8B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0.18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DFA69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595218" w14:paraId="0917899D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2EC14DC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HCT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8F29F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3.55</w:t>
            </w:r>
            <w:r>
              <w:rPr>
                <w:rStyle w:val="font21"/>
                <w:rFonts w:eastAsia="SimSun"/>
                <w:lang w:bidi="ar"/>
              </w:rPr>
              <w:t xml:space="preserve"> ± 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0882B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3.26 ± 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B243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0.581</w:t>
            </w:r>
          </w:p>
        </w:tc>
      </w:tr>
      <w:tr w:rsidR="00595218" w14:paraId="257A6C73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706F445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E9AA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0.31</w:t>
            </w:r>
            <w:r>
              <w:rPr>
                <w:rStyle w:val="font21"/>
                <w:rFonts w:eastAsia="SimSun"/>
                <w:lang w:bidi="ar"/>
              </w:rPr>
              <w:t xml:space="preserve"> ± 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D620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0.32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092BF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0.856</w:t>
            </w:r>
          </w:p>
        </w:tc>
      </w:tr>
      <w:tr w:rsidR="00595218" w14:paraId="7A229624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49F410E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A8A7" w14:textId="77777777" w:rsidR="00595218" w:rsidRDefault="004E14A9">
            <w:pPr>
              <w:widowControl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61661.07</w:t>
            </w:r>
            <w:r>
              <w:rPr>
                <w:rStyle w:val="font21"/>
                <w:rFonts w:eastAsia="SimSun"/>
                <w:lang w:bidi="ar"/>
              </w:rPr>
              <w:t>± 326862.85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5DE18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24308.62 ± 49395.99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606E1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0.329</w:t>
            </w:r>
          </w:p>
        </w:tc>
      </w:tr>
      <w:tr w:rsidR="00595218" w14:paraId="5D35C9F6" w14:textId="77777777">
        <w:trPr>
          <w:trHeight w:val="327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BE6C9F5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E7E9D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2433.34</w:t>
            </w:r>
            <w:r>
              <w:rPr>
                <w:rStyle w:val="font21"/>
                <w:rFonts w:eastAsia="SimSun"/>
                <w:lang w:bidi="ar"/>
              </w:rPr>
              <w:t xml:space="preserve"> ± 5914.86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C393C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1396.56 ± 1721.82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C715E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0.14</w:t>
            </w:r>
          </w:p>
        </w:tc>
      </w:tr>
      <w:tr w:rsidR="00595218" w14:paraId="670EFC17" w14:textId="77777777">
        <w:trPr>
          <w:trHeight w:val="312"/>
        </w:trPr>
        <w:tc>
          <w:tcPr>
            <w:tcW w:w="143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391BFA6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48FA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6.81</w:t>
            </w:r>
            <w:r>
              <w:rPr>
                <w:rStyle w:val="font21"/>
                <w:rFonts w:eastAsia="SimSun"/>
                <w:lang w:bidi="ar"/>
              </w:rPr>
              <w:t xml:space="preserve"> ± 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7A74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4.84 ± 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4B9F7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0.155</w:t>
            </w:r>
          </w:p>
        </w:tc>
      </w:tr>
      <w:tr w:rsidR="00595218" w14:paraId="3158F63D" w14:textId="77777777">
        <w:trPr>
          <w:trHeight w:val="327"/>
        </w:trPr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4E9E382" w14:textId="77777777" w:rsidR="00595218" w:rsidRDefault="004E14A9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PNR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BC9D44E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263.05</w:t>
            </w:r>
            <w:r>
              <w:rPr>
                <w:rStyle w:val="font21"/>
                <w:rFonts w:eastAsia="SimSun"/>
                <w:lang w:bidi="ar"/>
              </w:rPr>
              <w:t xml:space="preserve"> ± 240.16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68E2AB9F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223.51 ± 206.6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ADED331" w14:textId="77777777" w:rsidR="00595218" w:rsidRDefault="004E14A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0.189</w:t>
            </w:r>
          </w:p>
        </w:tc>
      </w:tr>
    </w:tbl>
    <w:p w14:paraId="3CEB4A2B" w14:textId="77777777" w:rsidR="00595218" w:rsidRDefault="004E14A9">
      <w:pPr>
        <w:widowControl/>
        <w:textAlignment w:val="top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CRP, C-reactive protein; ESR, erythrocyte sedimentation rate; WBC, white blood cells; RBC, red blood cells; HGB, hemoglobin; PLT, platelets; NEU, neutrophil count; LYM, lymphocyte count; MONO, monocyte count; EOS, eosinophil count; BASO, Basophil count; MC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V, mean red blood cell volume; MCH, mean RBC hemoglobin content; MCHC, mean RBC hemoglobin concentration; RDWCV, RBC volume distribution width CV; MPV, mean platelet volume; PCT, plateletcrit; PDW, platelet volume distribution width; HCT, hematocrit; MLR, 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 xml:space="preserve">monocyte-to-lymphocyte ratio; PMR, platelets-to-monocyte ratio; PLR, platelets-to-lymphocyte ratio; NLR, neutrophil-to-lymphocyte ratio;  PNRplatelets-to-neutrophil ratio. </w:t>
      </w:r>
    </w:p>
    <w:p w14:paraId="29891C74" w14:textId="77777777" w:rsidR="00595218" w:rsidRDefault="00595218"/>
    <w:p w14:paraId="0C1556E6" w14:textId="77777777" w:rsidR="00595218" w:rsidRDefault="00595218"/>
    <w:p w14:paraId="29B37758" w14:textId="4AC9500A" w:rsidR="00595218" w:rsidRDefault="004E14A9">
      <w:r>
        <w:rPr>
          <w:rFonts w:ascii="Times New Roman" w:eastAsia="KaiTi" w:hAnsi="Times New Roman" w:cs="Times New Roman"/>
          <w:b/>
          <w:bCs/>
          <w:sz w:val="24"/>
        </w:rPr>
        <w:lastRenderedPageBreak/>
        <w:t>T</w:t>
      </w:r>
      <w:r>
        <w:rPr>
          <w:rFonts w:ascii="Times New Roman" w:eastAsia="KaiTi" w:hAnsi="Times New Roman" w:cs="Times New Roman"/>
          <w:b/>
          <w:bCs/>
          <w:sz w:val="24"/>
        </w:rPr>
        <w:t>able S3</w:t>
      </w:r>
      <w:r>
        <w:rPr>
          <w:rFonts w:ascii="Times New Roman" w:eastAsia="KaiTi" w:hAnsi="Times New Roman" w:cs="Times New Roman"/>
          <w:b/>
          <w:bCs/>
          <w:sz w:val="24"/>
        </w:rPr>
        <w:t xml:space="preserve"> </w:t>
      </w:r>
      <w:r>
        <w:rPr>
          <w:rFonts w:ascii="Times New Roman" w:eastAsia="KaiTi" w:hAnsi="Times New Roman" w:cs="Times New Roman"/>
          <w:sz w:val="24"/>
        </w:rPr>
        <w:t>DeLong's test for the AUC of each model in the training and validation c</w:t>
      </w:r>
      <w:r>
        <w:rPr>
          <w:rFonts w:ascii="Times New Roman" w:eastAsia="KaiTi" w:hAnsi="Times New Roman" w:cs="Times New Roman"/>
          <w:sz w:val="24"/>
        </w:rPr>
        <w:t>ohorts</w:t>
      </w:r>
      <w:r>
        <w:rPr>
          <w:rFonts w:ascii="Times New Roman" w:eastAsia="KaiTi" w:hAnsi="Times New Roman" w:cs="Times New Roman" w:hint="eastAsia"/>
          <w:sz w:val="24"/>
        </w:rPr>
        <w:t>.</w:t>
      </w:r>
    </w:p>
    <w:tbl>
      <w:tblPr>
        <w:tblpPr w:leftFromText="180" w:rightFromText="180" w:vertAnchor="page" w:horzAnchor="page" w:tblpX="1922" w:tblpY="2227"/>
        <w:tblOverlap w:val="never"/>
        <w:tblW w:w="4998" w:type="pct"/>
        <w:tblLook w:val="04A0" w:firstRow="1" w:lastRow="0" w:firstColumn="1" w:lastColumn="0" w:noHBand="0" w:noVBand="1"/>
      </w:tblPr>
      <w:tblGrid>
        <w:gridCol w:w="1359"/>
        <w:gridCol w:w="2481"/>
        <w:gridCol w:w="2107"/>
        <w:gridCol w:w="2356"/>
      </w:tblGrid>
      <w:tr w:rsidR="00595218" w14:paraId="6FC3475F" w14:textId="77777777">
        <w:trPr>
          <w:trHeight w:val="920"/>
        </w:trPr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F630E0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1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DED45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Model 2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445F7C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Training cohort</w:t>
            </w:r>
          </w:p>
          <w:p w14:paraId="320FF5B5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-value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51FC8B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Validation cohort</w:t>
            </w:r>
          </w:p>
          <w:p w14:paraId="49522787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-value</w:t>
            </w:r>
          </w:p>
        </w:tc>
      </w:tr>
      <w:tr w:rsidR="00595218" w14:paraId="542ED448" w14:textId="77777777">
        <w:trPr>
          <w:trHeight w:val="288"/>
        </w:trPr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05D8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clinical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EC89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radiomics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11F09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0.804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058E2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</w:tr>
      <w:tr w:rsidR="00595218" w14:paraId="065494BF" w14:textId="77777777">
        <w:trPr>
          <w:trHeight w:val="288"/>
        </w:trPr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2A380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clinical</w:t>
            </w:r>
          </w:p>
        </w:tc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73B11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clinical+radiomics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E5A7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EF6A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</w:tr>
      <w:tr w:rsidR="00595218" w14:paraId="2574216D" w14:textId="77777777">
        <w:trPr>
          <w:trHeight w:val="288"/>
        </w:trPr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DB11B0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radiomics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4296E1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clinical+radiomics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31F03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&lt;0.001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997E0" w14:textId="77777777" w:rsidR="00595218" w:rsidRDefault="004E14A9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</w:tr>
    </w:tbl>
    <w:p w14:paraId="73331D26" w14:textId="77777777" w:rsidR="00595218" w:rsidRDefault="00595218"/>
    <w:p w14:paraId="0AF230BF" w14:textId="77777777" w:rsidR="00595218" w:rsidRDefault="00595218"/>
    <w:p w14:paraId="0844BF45" w14:textId="77777777" w:rsidR="00595218" w:rsidRDefault="00595218"/>
    <w:p w14:paraId="506A702A" w14:textId="77777777" w:rsidR="00595218" w:rsidRDefault="00595218"/>
    <w:p w14:paraId="1E5DDAA5" w14:textId="77777777" w:rsidR="00595218" w:rsidRDefault="00595218"/>
    <w:p w14:paraId="1199A830" w14:textId="77777777" w:rsidR="00595218" w:rsidRDefault="00595218"/>
    <w:p w14:paraId="4ED5EE69" w14:textId="77777777" w:rsidR="00595218" w:rsidRDefault="00595218"/>
    <w:p w14:paraId="00281C19" w14:textId="77777777" w:rsidR="00595218" w:rsidRDefault="00595218"/>
    <w:p w14:paraId="1DCA986B" w14:textId="77777777" w:rsidR="00595218" w:rsidRDefault="00595218"/>
    <w:p w14:paraId="0045F03B" w14:textId="77777777" w:rsidR="00595218" w:rsidRDefault="00595218"/>
    <w:p w14:paraId="161DC182" w14:textId="77777777" w:rsidR="00595218" w:rsidRDefault="00595218"/>
    <w:p w14:paraId="0E9542F1" w14:textId="77777777" w:rsidR="00595218" w:rsidRDefault="00595218"/>
    <w:p w14:paraId="0F35C790" w14:textId="77777777" w:rsidR="00595218" w:rsidRDefault="00595218"/>
    <w:p w14:paraId="1D35AB33" w14:textId="77777777" w:rsidR="00595218" w:rsidRDefault="00595218"/>
    <w:p w14:paraId="2EF57EEE" w14:textId="77777777" w:rsidR="00595218" w:rsidRDefault="00595218"/>
    <w:p w14:paraId="1B132D61" w14:textId="77777777" w:rsidR="00595218" w:rsidRDefault="00595218"/>
    <w:p w14:paraId="49C0AF90" w14:textId="77777777" w:rsidR="00595218" w:rsidRDefault="00595218"/>
    <w:p w14:paraId="001C128A" w14:textId="77777777" w:rsidR="00595218" w:rsidRDefault="00595218"/>
    <w:p w14:paraId="4FFFE8D6" w14:textId="77777777" w:rsidR="00595218" w:rsidRDefault="00595218"/>
    <w:sectPr w:rsidR="005952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3007" w14:textId="77777777" w:rsidR="004E14A9" w:rsidRDefault="004E14A9" w:rsidP="004E14A9">
      <w:r>
        <w:separator/>
      </w:r>
    </w:p>
  </w:endnote>
  <w:endnote w:type="continuationSeparator" w:id="0">
    <w:p w14:paraId="7E9EEA65" w14:textId="77777777" w:rsidR="004E14A9" w:rsidRDefault="004E14A9" w:rsidP="004E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FF8C" w14:textId="77777777" w:rsidR="004E14A9" w:rsidRDefault="004E1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7302" w14:textId="40063452" w:rsidR="004E14A9" w:rsidRDefault="004E14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120F92" wp14:editId="555D167C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ed13442491b7417632620e9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577D41" w14:textId="4C211986" w:rsidR="004E14A9" w:rsidRPr="004E14A9" w:rsidRDefault="004E14A9" w:rsidP="004E14A9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E14A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20F92" id="_x0000_t202" coordsize="21600,21600" o:spt="202" path="m,l,21600r21600,l21600,xe">
              <v:stroke joinstyle="miter"/>
              <v:path gradientshapeok="t" o:connecttype="rect"/>
            </v:shapetype>
            <v:shape id="MSIPCMed13442491b7417632620e9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4577D41" w14:textId="4C211986" w:rsidR="004E14A9" w:rsidRPr="004E14A9" w:rsidRDefault="004E14A9" w:rsidP="004E14A9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E14A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E8F7" w14:textId="77777777" w:rsidR="004E14A9" w:rsidRDefault="004E1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9B5B" w14:textId="77777777" w:rsidR="004E14A9" w:rsidRDefault="004E14A9" w:rsidP="004E14A9">
      <w:r>
        <w:separator/>
      </w:r>
    </w:p>
  </w:footnote>
  <w:footnote w:type="continuationSeparator" w:id="0">
    <w:p w14:paraId="648B63E2" w14:textId="77777777" w:rsidR="004E14A9" w:rsidRDefault="004E14A9" w:rsidP="004E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AB0A" w14:textId="77777777" w:rsidR="004E14A9" w:rsidRDefault="004E1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18C6" w14:textId="77777777" w:rsidR="004E14A9" w:rsidRDefault="004E14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327C" w14:textId="77777777" w:rsidR="004E14A9" w:rsidRDefault="004E1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UxMWUyMWQwZTQ2MDg3MjYzZWM5MDFhN2U0NzlmMGIifQ=="/>
  </w:docVars>
  <w:rsids>
    <w:rsidRoot w:val="328453E6"/>
    <w:rsid w:val="004E14A9"/>
    <w:rsid w:val="00595218"/>
    <w:rsid w:val="081E4FBF"/>
    <w:rsid w:val="0FC7355A"/>
    <w:rsid w:val="13927EB9"/>
    <w:rsid w:val="328453E6"/>
    <w:rsid w:val="3689032D"/>
    <w:rsid w:val="3A6B31F5"/>
    <w:rsid w:val="3DF4335A"/>
    <w:rsid w:val="4C3E48B5"/>
    <w:rsid w:val="5077119D"/>
    <w:rsid w:val="5F2653A9"/>
    <w:rsid w:val="6A373555"/>
    <w:rsid w:val="732A07CB"/>
    <w:rsid w:val="7EF900BA"/>
    <w:rsid w:val="7F6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D76C9"/>
  <w15:docId w15:val="{4DFDF16F-66AC-4A9B-A802-7BE507FE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吴少锋</dc:creator>
  <cp:lastModifiedBy>Lee, Boon</cp:lastModifiedBy>
  <cp:revision>2</cp:revision>
  <dcterms:created xsi:type="dcterms:W3CDTF">2022-12-07T02:08:00Z</dcterms:created>
  <dcterms:modified xsi:type="dcterms:W3CDTF">2022-12-07T02:08:00Z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301444A784034094B205F1E2D503C878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2022-12-07T02:08:38Z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42e855e8-1ab0-4ec3-b10f-e6fde35c13a2</vt:lpwstr>
  </property>
  <property fmtid="{D5CDD505-2E9C-101B-9397-08002B2CF9AE}" pid="10" name="MSIP_Label_2bbab825-a111-45e4-86a1-18cee0005896_ContentBits">
    <vt:lpwstr>2</vt:lpwstr>
  </property>
</Properties>
</file>