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Supplement table 1</w:t>
      </w:r>
      <w:r>
        <w:rPr>
          <w:rFonts w:hint="default" w:ascii="Times New Roman" w:hAnsi="Times New Roman" w:cs="Times New Roman"/>
          <w:lang w:val="en-US" w:eastAsia="zh-CN"/>
        </w:rPr>
        <w:t xml:space="preserve"> Cox regression models of </w:t>
      </w:r>
      <w:r>
        <w:rPr>
          <w:rFonts w:hint="eastAsia" w:ascii="Times New Roman" w:hAnsi="Times New Roman" w:cs="Times New Roman"/>
          <w:lang w:val="en-US" w:eastAsia="zh-CN"/>
        </w:rPr>
        <w:t>l</w:t>
      </w:r>
      <w:r>
        <w:rPr>
          <w:rFonts w:hint="default" w:ascii="Times New Roman" w:hAnsi="Times New Roman" w:cs="Times New Roman"/>
          <w:lang w:val="en-US" w:eastAsia="zh-CN"/>
        </w:rPr>
        <w:t>ymphocyte subsets in the training cohort</w:t>
      </w:r>
      <w:r>
        <w:rPr>
          <w:rFonts w:hint="eastAsia" w:ascii="Times New Roman" w:hAnsi="Times New Roman" w:cs="Times New Roman"/>
          <w:lang w:val="en-US" w:eastAsia="zh-CN"/>
        </w:rPr>
        <w:t>.</w:t>
      </w:r>
    </w:p>
    <w:tbl>
      <w:tblPr>
        <w:tblStyle w:val="3"/>
        <w:tblW w:w="86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937"/>
        <w:gridCol w:w="1962"/>
        <w:gridCol w:w="925"/>
        <w:gridCol w:w="833"/>
        <w:gridCol w:w="1913"/>
        <w:gridCol w:w="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382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Cs w:val="21"/>
              </w:rPr>
              <w:t>Univariate analysis</w:t>
            </w:r>
          </w:p>
        </w:tc>
        <w:tc>
          <w:tcPr>
            <w:tcW w:w="36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Cs w:val="21"/>
              </w:rPr>
              <w:t>Multivariate analysis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9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β</w:t>
            </w:r>
          </w:p>
        </w:tc>
        <w:tc>
          <w:tcPr>
            <w:tcW w:w="1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HR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(95%CI)</w:t>
            </w:r>
          </w:p>
        </w:tc>
        <w:tc>
          <w:tcPr>
            <w:tcW w:w="9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value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β</w:t>
            </w:r>
          </w:p>
        </w:tc>
        <w:tc>
          <w:tcPr>
            <w:tcW w:w="191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HR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(95%CI)</w:t>
            </w:r>
          </w:p>
        </w:tc>
        <w:tc>
          <w:tcPr>
            <w:tcW w:w="88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value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≤60</w:t>
            </w:r>
          </w:p>
        </w:tc>
        <w:tc>
          <w:tcPr>
            <w:tcW w:w="93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1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191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-0.002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0.998(0.997-0.999)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&lt;0.001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Lg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-3.369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0.034(0.008-0.147)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&lt;0.001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-2.534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0.079(0.012-0.547)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-0.001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0.999(0.998-1.000)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0.085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Lg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-1.221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0.295(0.093-0.932)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0.038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0.089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1.093(0.300-3.983)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0.893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CD19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-0.005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0.995(0.993-0.998)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&lt;0.001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Lg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CD19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-1.643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0.193(0.097-0.385)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&lt;0.001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-1.056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0.348(0.138-0.877)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&gt;60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-0.002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0.998(0.997-0.999)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&lt;0.001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Lg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-3.006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0.049(0.016-0.151)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&lt;0.001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-2.847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0.058(0.012-0.291)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-0.001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0.999(0.998-1.000)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0.045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Lg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-1.431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0.239(0.086-0.662)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0.006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-0.253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0.776(0.248-2.429)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CD19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-0.003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0.997(0.994-0.999)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0.008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Lg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CD19</w:t>
            </w:r>
          </w:p>
        </w:tc>
        <w:tc>
          <w:tcPr>
            <w:tcW w:w="93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-1.190</w:t>
            </w:r>
          </w:p>
        </w:tc>
        <w:tc>
          <w:tcPr>
            <w:tcW w:w="196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0.304(0.132-0.701)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0.005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0.002</w:t>
            </w:r>
          </w:p>
        </w:tc>
        <w:tc>
          <w:tcPr>
            <w:tcW w:w="191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1.002(0.348-2.889)</w:t>
            </w:r>
          </w:p>
        </w:tc>
        <w:tc>
          <w:tcPr>
            <w:tcW w:w="8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0.996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vertAlign w:val="baseline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667510"/>
            <wp:effectExtent l="0" t="0" r="13970" b="8890"/>
            <wp:docPr id="1" name="图片 1" descr="Supplement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Supplement figure 1 A-B: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Survival curve subgroup analyses of patients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>. (A) Training cohort. (B) Validation cohort.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1720215"/>
            <wp:effectExtent l="0" t="0" r="12065" b="1905"/>
            <wp:docPr id="3" name="图片 3" descr="Supplement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Supplement figure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A-B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T-ROC curve of GSII, CD4, CD8, CD19 lymphocyte count among total patients.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(A) Training cohort. (B) Validation cohort.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803775"/>
            <wp:effectExtent l="0" t="0" r="0" b="12065"/>
            <wp:docPr id="5" name="图片 5" descr="Supplement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color w:val="auto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Supplement figure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>(A-B)</w:t>
      </w:r>
      <w:r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Concordance Index for nomograms ≤60 and &gt;60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in training cohort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(C-D) 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Concordance Index for nomograms ≤60 and &gt;60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in validation cohort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(E-F)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T-ROC curve of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≤60 and &gt;60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in validation cohort.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273800"/>
            <wp:effectExtent l="0" t="0" r="4445" b="5080"/>
            <wp:docPr id="6" name="图片 6" descr="Supplement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 fig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Supplement figure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  <w:color w:val="auto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Calibration plots for the nomogram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>(A-B) Calibration plots for 3 and 5 years of ≤60 in training cohort. (C-D) Calibration plots for 3 and 5 years of &gt;60 in training cohort.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(E-F)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Calibration plots for 3 and 5 years of ≤60 in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>validation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cohort.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(G-H)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Calibration plots for 3 and 5 years of &gt;60 in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>validation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cohort.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287520"/>
            <wp:effectExtent l="0" t="0" r="5080" b="10160"/>
            <wp:docPr id="7" name="图片 7" descr="Supplement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nt fig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Supplement figure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5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>(A-B)</w:t>
      </w:r>
      <w:r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>Decision curves for training cohorts ≤60 and &gt;60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. (C-D)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Decision curves for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>validation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cohorts ≤60 and &gt;60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803775"/>
            <wp:effectExtent l="0" t="0" r="0" b="12065"/>
            <wp:docPr id="4" name="图片 4" descr="Supplement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lNmY4OGM1YzAwYmNjNDVhM2JlZThmNGFhOGY4ZDIifQ=="/>
  </w:docVars>
  <w:rsids>
    <w:rsidRoot w:val="00000000"/>
    <w:rsid w:val="7B79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WZL</dc:creator>
  <cp:lastModifiedBy>hoa</cp:lastModifiedBy>
  <dcterms:modified xsi:type="dcterms:W3CDTF">2022-10-28T10:20:39Z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82ECA3D554F94277A299B20584652D5A</vt:lpwstr>
  </property>
</Properties>
</file>