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06870" w14:textId="77777777" w:rsidR="00DE2F92" w:rsidRPr="00135F7F" w:rsidRDefault="00DE2F92" w:rsidP="00DE2F92">
      <w:pPr>
        <w:rPr>
          <w:color w:val="FF0000"/>
          <w:lang w:val="fr-CH"/>
        </w:rPr>
      </w:pPr>
      <w:r w:rsidRPr="00135F7F">
        <w:rPr>
          <w:lang w:val="fr-CH"/>
        </w:rPr>
        <w:t xml:space="preserve">ORIGINAL RESEARCH   </w:t>
      </w:r>
    </w:p>
    <w:p w14:paraId="16C3770B" w14:textId="46425346" w:rsidR="00DE2F92" w:rsidRDefault="00DE2F92" w:rsidP="00DE2F92">
      <w:pPr>
        <w:rPr>
          <w:lang w:val="fr-CH"/>
        </w:rPr>
      </w:pPr>
      <w:r w:rsidRPr="00135F7F">
        <w:rPr>
          <w:lang w:val="fr-CH"/>
        </w:rPr>
        <w:t>Sousa de Almeida, M. et al</w:t>
      </w:r>
    </w:p>
    <w:p w14:paraId="798177E6" w14:textId="7B98E903" w:rsidR="00DE2F92" w:rsidRPr="00B4678B" w:rsidRDefault="00DE2F92" w:rsidP="00DE2F92">
      <w:pPr>
        <w:pStyle w:val="Heading1"/>
      </w:pPr>
      <w:r w:rsidRPr="00B4678B">
        <w:t>Supplementary information</w:t>
      </w:r>
    </w:p>
    <w:p w14:paraId="63BA991E" w14:textId="77777777" w:rsidR="00DE2F92" w:rsidRPr="00431388" w:rsidRDefault="00DE2F92" w:rsidP="00DE2F92">
      <w:pPr>
        <w:pStyle w:val="Heading1"/>
      </w:pPr>
      <w:r w:rsidRPr="00135F7F">
        <w:t>Cellular uptake of silica particles influences EGFR dynamics and is affected in response to EGF</w:t>
      </w:r>
    </w:p>
    <w:p w14:paraId="0890EF9D" w14:textId="77777777" w:rsidR="00DE2F92" w:rsidRDefault="00DE2F92" w:rsidP="00DE2F92">
      <w:pPr>
        <w:widowControl w:val="0"/>
        <w:rPr>
          <w:rFonts w:cs="Arial"/>
          <w:vertAlign w:val="superscript"/>
        </w:rPr>
      </w:pPr>
      <w:r w:rsidRPr="005B4AB1">
        <w:rPr>
          <w:rFonts w:cs="Arial"/>
        </w:rPr>
        <w:t>Mauro Sousa de Almeida</w:t>
      </w:r>
      <w:r w:rsidRPr="005B4AB1">
        <w:rPr>
          <w:rFonts w:cs="Arial"/>
          <w:vertAlign w:val="superscript"/>
        </w:rPr>
        <w:t>1</w:t>
      </w:r>
      <w:r w:rsidRPr="005B4AB1">
        <w:rPr>
          <w:rFonts w:cs="Arial"/>
        </w:rPr>
        <w:t>, Arya Roshanfekr</w:t>
      </w:r>
      <w:r w:rsidRPr="005B4AB1">
        <w:rPr>
          <w:rFonts w:cs="Arial"/>
          <w:vertAlign w:val="superscript"/>
        </w:rPr>
        <w:t>1</w:t>
      </w:r>
      <w:r w:rsidRPr="005B4AB1">
        <w:rPr>
          <w:rFonts w:cs="Arial"/>
        </w:rPr>
        <w:t>, Sandor Balog</w:t>
      </w:r>
      <w:r w:rsidRPr="005B4AB1">
        <w:rPr>
          <w:rFonts w:cs="Arial"/>
          <w:vertAlign w:val="superscript"/>
        </w:rPr>
        <w:t>1</w:t>
      </w:r>
      <w:r w:rsidRPr="005B4AB1">
        <w:rPr>
          <w:rFonts w:cs="Arial"/>
        </w:rPr>
        <w:t>, Alke Petri-Fink</w:t>
      </w:r>
      <w:r w:rsidRPr="005B4AB1">
        <w:rPr>
          <w:rFonts w:cs="Arial"/>
          <w:vertAlign w:val="superscript"/>
        </w:rPr>
        <w:t>1</w:t>
      </w:r>
      <w:proofErr w:type="gramStart"/>
      <w:r w:rsidRPr="005B4AB1">
        <w:rPr>
          <w:rFonts w:cs="Arial"/>
          <w:vertAlign w:val="superscript"/>
        </w:rPr>
        <w:t>,2</w:t>
      </w:r>
      <w:proofErr w:type="gramEnd"/>
      <w:r w:rsidRPr="005B4AB1">
        <w:rPr>
          <w:rFonts w:cs="Arial"/>
          <w:vertAlign w:val="superscript"/>
        </w:rPr>
        <w:t xml:space="preserve">  </w:t>
      </w:r>
      <w:r w:rsidRPr="005B4AB1">
        <w:rPr>
          <w:rFonts w:cs="Arial"/>
        </w:rPr>
        <w:t>and Barbara Rothen-Rutishauser</w:t>
      </w:r>
      <w:r w:rsidRPr="005B4AB1">
        <w:rPr>
          <w:rFonts w:cs="Arial"/>
          <w:vertAlign w:val="superscript"/>
        </w:rPr>
        <w:t>1</w:t>
      </w:r>
    </w:p>
    <w:p w14:paraId="3B451A19" w14:textId="77777777" w:rsidR="00DE2F92" w:rsidRDefault="00DE2F92" w:rsidP="00DE2F92">
      <w:pPr>
        <w:widowControl w:val="0"/>
        <w:rPr>
          <w:rFonts w:cs="Arial"/>
          <w:vertAlign w:val="superscript"/>
        </w:rPr>
      </w:pPr>
    </w:p>
    <w:p w14:paraId="65071688" w14:textId="77777777" w:rsidR="00DE2F92" w:rsidRDefault="00DE2F92" w:rsidP="00DE2F92">
      <w:pPr>
        <w:widowControl w:val="0"/>
        <w:rPr>
          <w:rFonts w:cs="Arial"/>
        </w:rPr>
      </w:pPr>
      <w:r w:rsidRPr="005B4AB1">
        <w:rPr>
          <w:rFonts w:cs="Arial"/>
          <w:vertAlign w:val="superscript"/>
        </w:rPr>
        <w:t>1</w:t>
      </w:r>
      <w:r w:rsidRPr="005B4AB1">
        <w:rPr>
          <w:rFonts w:cs="Arial"/>
        </w:rPr>
        <w:t xml:space="preserve">Adolphe </w:t>
      </w:r>
      <w:proofErr w:type="spellStart"/>
      <w:r w:rsidRPr="005B4AB1">
        <w:rPr>
          <w:rFonts w:cs="Arial"/>
        </w:rPr>
        <w:t>Merkle</w:t>
      </w:r>
      <w:proofErr w:type="spellEnd"/>
      <w:r w:rsidRPr="005B4AB1">
        <w:rPr>
          <w:rFonts w:cs="Arial"/>
        </w:rPr>
        <w:t xml:space="preserve"> Institute, University of Fribourg, </w:t>
      </w:r>
      <w:proofErr w:type="spellStart"/>
      <w:r w:rsidRPr="005B4AB1">
        <w:rPr>
          <w:rFonts w:cs="Arial"/>
        </w:rPr>
        <w:t>Chemin</w:t>
      </w:r>
      <w:proofErr w:type="spellEnd"/>
      <w:r w:rsidRPr="005B4AB1">
        <w:rPr>
          <w:rFonts w:cs="Arial"/>
        </w:rPr>
        <w:t xml:space="preserve"> des </w:t>
      </w:r>
      <w:proofErr w:type="spellStart"/>
      <w:r w:rsidRPr="005B4AB1">
        <w:rPr>
          <w:rFonts w:cs="Arial"/>
        </w:rPr>
        <w:t>Verdiers</w:t>
      </w:r>
      <w:proofErr w:type="spellEnd"/>
      <w:r w:rsidRPr="005B4AB1">
        <w:rPr>
          <w:rFonts w:cs="Arial"/>
        </w:rPr>
        <w:t xml:space="preserve"> 4, 1700 Fribourg, Switzerland</w:t>
      </w:r>
      <w:r>
        <w:rPr>
          <w:rFonts w:cs="Arial"/>
        </w:rPr>
        <w:t xml:space="preserve">; </w:t>
      </w:r>
      <w:r w:rsidRPr="005B4AB1">
        <w:rPr>
          <w:rFonts w:cs="Arial"/>
          <w:vertAlign w:val="superscript"/>
        </w:rPr>
        <w:t>2</w:t>
      </w:r>
      <w:r w:rsidRPr="005B4AB1">
        <w:rPr>
          <w:rFonts w:cs="Arial"/>
        </w:rPr>
        <w:t xml:space="preserve">Department of Chemistry, University of Fribourg, </w:t>
      </w:r>
      <w:proofErr w:type="spellStart"/>
      <w:r w:rsidRPr="005B4AB1">
        <w:rPr>
          <w:rFonts w:cs="Arial"/>
        </w:rPr>
        <w:t>Chemin</w:t>
      </w:r>
      <w:proofErr w:type="spellEnd"/>
      <w:r w:rsidRPr="005B4AB1">
        <w:rPr>
          <w:rFonts w:cs="Arial"/>
        </w:rPr>
        <w:t xml:space="preserve"> du </w:t>
      </w:r>
      <w:proofErr w:type="spellStart"/>
      <w:r w:rsidRPr="005B4AB1">
        <w:rPr>
          <w:rFonts w:cs="Arial"/>
        </w:rPr>
        <w:t>Musée</w:t>
      </w:r>
      <w:proofErr w:type="spellEnd"/>
      <w:r w:rsidRPr="005B4AB1">
        <w:rPr>
          <w:rFonts w:cs="Arial"/>
        </w:rPr>
        <w:t xml:space="preserve"> 9, 1700 Fribourg, Switzerland</w:t>
      </w:r>
    </w:p>
    <w:p w14:paraId="5BF85D5C" w14:textId="77777777" w:rsidR="00DE2F92" w:rsidRPr="00135F7F" w:rsidRDefault="00DE2F92" w:rsidP="00DE2F92">
      <w:pPr>
        <w:widowControl w:val="0"/>
        <w:rPr>
          <w:rFonts w:cs="Arial"/>
        </w:rPr>
      </w:pPr>
    </w:p>
    <w:p w14:paraId="62227939" w14:textId="7F806979" w:rsidR="00DE2F92" w:rsidRPr="00431388" w:rsidRDefault="00DE2F92" w:rsidP="00DE2F92">
      <w:r w:rsidRPr="00431388">
        <w:t>Correspondence:</w:t>
      </w:r>
      <w:r>
        <w:t xml:space="preserve"> </w:t>
      </w:r>
      <w:r w:rsidRPr="005B4AB1">
        <w:rPr>
          <w:rFonts w:cs="Arial"/>
        </w:rPr>
        <w:t xml:space="preserve">Barbara </w:t>
      </w:r>
      <w:proofErr w:type="spellStart"/>
      <w:r w:rsidRPr="005B4AB1">
        <w:rPr>
          <w:rFonts w:cs="Arial"/>
        </w:rPr>
        <w:t>Rothen-Rutishauser</w:t>
      </w:r>
      <w:proofErr w:type="spellEnd"/>
    </w:p>
    <w:p w14:paraId="5F9161A3" w14:textId="246023FB" w:rsidR="00DE2F92" w:rsidRDefault="00DE2F92" w:rsidP="00DE2F92">
      <w:proofErr w:type="spellStart"/>
      <w:r w:rsidRPr="005B4AB1">
        <w:rPr>
          <w:rFonts w:cs="Arial"/>
        </w:rPr>
        <w:t>Adolphe</w:t>
      </w:r>
      <w:proofErr w:type="spellEnd"/>
      <w:r w:rsidRPr="005B4AB1">
        <w:rPr>
          <w:rFonts w:cs="Arial"/>
        </w:rPr>
        <w:t xml:space="preserve"> </w:t>
      </w:r>
      <w:proofErr w:type="spellStart"/>
      <w:r w:rsidRPr="005B4AB1">
        <w:rPr>
          <w:rFonts w:cs="Arial"/>
        </w:rPr>
        <w:t>Merkle</w:t>
      </w:r>
      <w:proofErr w:type="spellEnd"/>
      <w:r w:rsidRPr="005B4AB1">
        <w:rPr>
          <w:rFonts w:cs="Arial"/>
        </w:rPr>
        <w:t xml:space="preserve"> Institute, University of Fribourg, </w:t>
      </w:r>
      <w:proofErr w:type="spellStart"/>
      <w:r w:rsidRPr="005B4AB1">
        <w:rPr>
          <w:rFonts w:cs="Arial"/>
        </w:rPr>
        <w:t>Chemin</w:t>
      </w:r>
      <w:proofErr w:type="spellEnd"/>
      <w:r w:rsidRPr="005B4AB1">
        <w:rPr>
          <w:rFonts w:cs="Arial"/>
        </w:rPr>
        <w:t xml:space="preserve"> des </w:t>
      </w:r>
      <w:proofErr w:type="spellStart"/>
      <w:r w:rsidRPr="005B4AB1">
        <w:rPr>
          <w:rFonts w:cs="Arial"/>
        </w:rPr>
        <w:t>Verdiers</w:t>
      </w:r>
      <w:proofErr w:type="spellEnd"/>
      <w:r w:rsidRPr="005B4AB1">
        <w:rPr>
          <w:rFonts w:cs="Arial"/>
        </w:rPr>
        <w:t xml:space="preserve"> 4, 1700 Fribourg</w:t>
      </w:r>
      <w:r w:rsidRPr="00135F7F">
        <w:t xml:space="preserve"> </w:t>
      </w:r>
    </w:p>
    <w:p w14:paraId="675B9390" w14:textId="1606E2B0" w:rsidR="00DE2F92" w:rsidRDefault="00DE2F92" w:rsidP="00DE2F92">
      <w:pPr>
        <w:rPr>
          <w:rFonts w:cs="Arial"/>
          <w:color w:val="000000"/>
          <w:szCs w:val="20"/>
          <w:lang w:val="pt-BR"/>
        </w:rPr>
      </w:pPr>
      <w:r w:rsidRPr="00135F7F">
        <w:t>Email</w:t>
      </w:r>
      <w:r>
        <w:t>:</w:t>
      </w:r>
      <w:r w:rsidRPr="00135F7F">
        <w:t xml:space="preserve"> </w:t>
      </w:r>
      <w:hyperlink r:id="rId7" w:history="1">
        <w:r w:rsidR="00E20D12" w:rsidRPr="009E16C2">
          <w:rPr>
            <w:rStyle w:val="Hyperlink"/>
            <w:rFonts w:cs="Arial"/>
            <w:szCs w:val="20"/>
            <w:lang w:val="pt-BR"/>
          </w:rPr>
          <w:t>barbara.rothen@unifr.ch</w:t>
        </w:r>
      </w:hyperlink>
    </w:p>
    <w:p w14:paraId="61923E32" w14:textId="744005F1" w:rsidR="00E20D12" w:rsidRPr="00B4678B" w:rsidRDefault="00E20D12" w:rsidP="00B4678B">
      <w:pPr>
        <w:spacing w:after="480"/>
        <w:rPr>
          <w:rFonts w:asciiTheme="minorHAnsi" w:hAnsiTheme="minorHAnsi"/>
          <w:szCs w:val="22"/>
        </w:rPr>
      </w:pPr>
      <w:r>
        <w:br w:type="page"/>
      </w:r>
      <w:r w:rsidR="00B4678B">
        <w:rPr>
          <w:noProof/>
        </w:rPr>
        <w:lastRenderedPageBreak/>
        <w:drawing>
          <wp:anchor distT="0" distB="71755" distL="114300" distR="114300" simplePos="0" relativeHeight="251666432" behindDoc="0" locked="0" layoutInCell="1" allowOverlap="1" wp14:anchorId="1014F55E" wp14:editId="07B46E3B">
            <wp:simplePos x="0" y="0"/>
            <wp:positionH relativeFrom="column">
              <wp:posOffset>93345</wp:posOffset>
            </wp:positionH>
            <wp:positionV relativeFrom="paragraph">
              <wp:posOffset>0</wp:posOffset>
            </wp:positionV>
            <wp:extent cx="5144400" cy="3902400"/>
            <wp:effectExtent l="0" t="0" r="0" b="3175"/>
            <wp:wrapTopAndBottom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390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4AB1">
        <w:rPr>
          <w:rFonts w:cs="Arial"/>
          <w:b/>
        </w:rPr>
        <w:t>Figure S1.</w:t>
      </w:r>
      <w:r w:rsidRPr="005B4AB1">
        <w:rPr>
          <w:rFonts w:cs="Arial"/>
        </w:rPr>
        <w:t xml:space="preserve"> Stability of SiO</w:t>
      </w:r>
      <w:r w:rsidRPr="005B4AB1">
        <w:rPr>
          <w:rFonts w:cs="Arial"/>
          <w:vertAlign w:val="subscript"/>
        </w:rPr>
        <w:t>2</w:t>
      </w:r>
      <w:r w:rsidRPr="005B4AB1">
        <w:rPr>
          <w:rFonts w:cs="Arial"/>
        </w:rPr>
        <w:t xml:space="preserve"> particles in cell culture medium. Graphs and histograms depicting the correlation curve and intensity distribution of 130 nm (</w:t>
      </w:r>
      <w:r w:rsidRPr="00B4678B">
        <w:rPr>
          <w:rFonts w:cs="Arial"/>
          <w:b/>
        </w:rPr>
        <w:t>A</w:t>
      </w:r>
      <w:r w:rsidRPr="005B4AB1">
        <w:rPr>
          <w:rFonts w:cs="Arial"/>
        </w:rPr>
        <w:t>) and 1 µm SiO</w:t>
      </w:r>
      <w:r w:rsidRPr="005B4AB1">
        <w:rPr>
          <w:rFonts w:cs="Arial"/>
          <w:vertAlign w:val="subscript"/>
        </w:rPr>
        <w:t>2</w:t>
      </w:r>
      <w:r w:rsidRPr="005B4AB1">
        <w:rPr>
          <w:rFonts w:cs="Arial"/>
        </w:rPr>
        <w:t xml:space="preserve"> particles (</w:t>
      </w:r>
      <w:r w:rsidRPr="00B4678B">
        <w:rPr>
          <w:rFonts w:cs="Arial"/>
          <w:b/>
        </w:rPr>
        <w:t>B</w:t>
      </w:r>
      <w:r w:rsidRPr="005B4AB1">
        <w:rPr>
          <w:rFonts w:cs="Arial"/>
        </w:rPr>
        <w:t>) after 24 h in complete RPMI 1640 (</w:t>
      </w:r>
      <w:proofErr w:type="spellStart"/>
      <w:r w:rsidRPr="005B4AB1">
        <w:rPr>
          <w:rFonts w:cs="Arial"/>
        </w:rPr>
        <w:t>cRPMI</w:t>
      </w:r>
      <w:proofErr w:type="spellEnd"/>
      <w:r w:rsidRPr="005B4AB1">
        <w:rPr>
          <w:rFonts w:cs="Arial"/>
        </w:rPr>
        <w:t xml:space="preserve">). </w:t>
      </w:r>
      <w:r w:rsidR="00B4678B">
        <w:t>(</w:t>
      </w:r>
      <w:r w:rsidR="00B4678B">
        <w:rPr>
          <w:b/>
        </w:rPr>
        <w:t>C</w:t>
      </w:r>
      <w:r w:rsidR="00B4678B">
        <w:t>) ζ-potential determined by elec</w:t>
      </w:r>
      <w:r w:rsidR="00B4678B">
        <w:t xml:space="preserve">trophoretic light scattering in </w:t>
      </w:r>
      <w:r w:rsidR="00B4678B">
        <w:t>H</w:t>
      </w:r>
      <w:r w:rsidR="00B4678B">
        <w:rPr>
          <w:vertAlign w:val="subscript"/>
        </w:rPr>
        <w:t>2</w:t>
      </w:r>
      <w:r w:rsidR="00B4678B">
        <w:t>O showing the large negative zeta potential values for both particl</w:t>
      </w:r>
      <w:bookmarkStart w:id="0" w:name="_GoBack"/>
      <w:bookmarkEnd w:id="0"/>
      <w:r w:rsidR="00B4678B">
        <w:t>es.</w:t>
      </w:r>
    </w:p>
    <w:p w14:paraId="37AE0F87" w14:textId="6FE3C536" w:rsidR="00E20D12" w:rsidRDefault="002738ED" w:rsidP="00E20D12">
      <w:pPr>
        <w:rPr>
          <w:rFonts w:cs="Arial"/>
          <w:szCs w:val="20"/>
        </w:rPr>
      </w:pPr>
      <w:r>
        <w:rPr>
          <w:noProof/>
        </w:rPr>
        <w:lastRenderedPageBreak/>
        <w:drawing>
          <wp:anchor distT="0" distB="71755" distL="114300" distR="114300" simplePos="0" relativeHeight="251660288" behindDoc="0" locked="0" layoutInCell="1" allowOverlap="1" wp14:anchorId="0E64368E" wp14:editId="6617EEBA">
            <wp:simplePos x="0" y="0"/>
            <wp:positionH relativeFrom="column">
              <wp:posOffset>123825</wp:posOffset>
            </wp:positionH>
            <wp:positionV relativeFrom="paragraph">
              <wp:posOffset>0</wp:posOffset>
            </wp:positionV>
            <wp:extent cx="5187600" cy="45180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600" cy="451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D12" w:rsidRPr="005B4AB1">
        <w:rPr>
          <w:rFonts w:cs="Arial"/>
          <w:b/>
        </w:rPr>
        <w:t>Figure S2.</w:t>
      </w:r>
      <w:r w:rsidR="00E20D12" w:rsidRPr="005B4AB1">
        <w:rPr>
          <w:rFonts w:cs="Arial"/>
        </w:rPr>
        <w:t xml:space="preserve"> </w:t>
      </w:r>
      <w:r w:rsidR="00E20D12" w:rsidRPr="005B4AB1">
        <w:rPr>
          <w:rFonts w:cs="Arial"/>
          <w:szCs w:val="20"/>
        </w:rPr>
        <w:t>Effect of SiO</w:t>
      </w:r>
      <w:r w:rsidR="00E20D12" w:rsidRPr="005B4AB1">
        <w:rPr>
          <w:rFonts w:cs="Arial"/>
          <w:szCs w:val="20"/>
          <w:vertAlign w:val="subscript"/>
        </w:rPr>
        <w:t>2</w:t>
      </w:r>
      <w:r w:rsidR="00E20D12" w:rsidRPr="005B4AB1">
        <w:rPr>
          <w:rFonts w:cs="Arial"/>
          <w:szCs w:val="20"/>
        </w:rPr>
        <w:t xml:space="preserve"> particles and epidermal growth factor (EGF) on lung epithelial cells (A549) mitochondrial activity and cytotoxicity. A549 mitochondrial activity upon 24 h (</w:t>
      </w:r>
      <w:r w:rsidR="00E20D12" w:rsidRPr="005B4AB1">
        <w:rPr>
          <w:rFonts w:cs="Arial"/>
          <w:b/>
          <w:szCs w:val="20"/>
        </w:rPr>
        <w:t>A</w:t>
      </w:r>
      <w:r w:rsidR="00E20D12" w:rsidRPr="005B4AB1">
        <w:rPr>
          <w:rFonts w:cs="Arial"/>
          <w:szCs w:val="20"/>
        </w:rPr>
        <w:t>) and 48 h (</w:t>
      </w:r>
      <w:r w:rsidR="00E20D12" w:rsidRPr="005B4AB1">
        <w:rPr>
          <w:rFonts w:cs="Arial"/>
          <w:b/>
          <w:szCs w:val="20"/>
        </w:rPr>
        <w:t>B</w:t>
      </w:r>
      <w:r w:rsidR="00E20D12" w:rsidRPr="005B4AB1">
        <w:rPr>
          <w:rFonts w:cs="Arial"/>
          <w:szCs w:val="20"/>
        </w:rPr>
        <w:t>) exposure to 50 µg/mL SiO</w:t>
      </w:r>
      <w:r w:rsidR="00E20D12" w:rsidRPr="005B4AB1">
        <w:rPr>
          <w:rFonts w:cs="Arial"/>
          <w:szCs w:val="20"/>
          <w:vertAlign w:val="subscript"/>
        </w:rPr>
        <w:t>2</w:t>
      </w:r>
      <w:r w:rsidR="00E20D12" w:rsidRPr="005B4AB1">
        <w:rPr>
          <w:rFonts w:cs="Arial"/>
          <w:szCs w:val="20"/>
        </w:rPr>
        <w:t xml:space="preserve"> particles in the presence and absence of EGF (100 ng/mL). Data is presented as mean ± standard error of mean (n = 3). Statistically significant differences among the groups (One-way ANOVA </w:t>
      </w:r>
      <w:proofErr w:type="spellStart"/>
      <w:r w:rsidR="00E20D12" w:rsidRPr="005B4AB1">
        <w:rPr>
          <w:rFonts w:cs="Arial"/>
          <w:szCs w:val="20"/>
        </w:rPr>
        <w:t>Dunnett's</w:t>
      </w:r>
      <w:proofErr w:type="spellEnd"/>
      <w:r w:rsidR="00E20D12" w:rsidRPr="005B4AB1">
        <w:rPr>
          <w:rFonts w:cs="Arial"/>
          <w:szCs w:val="20"/>
        </w:rPr>
        <w:t xml:space="preserve"> post-hoc test for multiple comparisons): *p ≤ 0.05; **p ≤ 0.01. (</w:t>
      </w:r>
      <w:r w:rsidR="00E20D12" w:rsidRPr="005B4AB1">
        <w:rPr>
          <w:rFonts w:cs="Arial"/>
          <w:b/>
          <w:szCs w:val="20"/>
        </w:rPr>
        <w:t>C</w:t>
      </w:r>
      <w:r w:rsidR="00E20D12" w:rsidRPr="005B4AB1">
        <w:rPr>
          <w:rFonts w:cs="Arial"/>
          <w:szCs w:val="20"/>
        </w:rPr>
        <w:t>) Cytotoxicity of EGF and SiO</w:t>
      </w:r>
      <w:r w:rsidR="00E20D12" w:rsidRPr="005B4AB1">
        <w:rPr>
          <w:rFonts w:cs="Arial"/>
          <w:szCs w:val="20"/>
          <w:vertAlign w:val="subscript"/>
        </w:rPr>
        <w:t>2</w:t>
      </w:r>
      <w:r w:rsidR="00E20D12" w:rsidRPr="005B4AB1">
        <w:rPr>
          <w:rFonts w:cs="Arial"/>
          <w:szCs w:val="20"/>
        </w:rPr>
        <w:t xml:space="preserve"> particles upon 24 h exposure. Data are presented as mean ± standard error of mean (n = 3).</w:t>
      </w:r>
    </w:p>
    <w:p w14:paraId="10118CCD" w14:textId="492ABE16" w:rsidR="002738ED" w:rsidRPr="00E20D12" w:rsidRDefault="002738ED" w:rsidP="00E20D12">
      <w:r w:rsidRPr="005B4AB1">
        <w:rPr>
          <w:rFonts w:cs="Arial"/>
          <w:b/>
          <w:noProof/>
        </w:rPr>
        <w:lastRenderedPageBreak/>
        <w:drawing>
          <wp:anchor distT="0" distB="71755" distL="114300" distR="114300" simplePos="0" relativeHeight="251662336" behindDoc="0" locked="0" layoutInCell="1" allowOverlap="1" wp14:anchorId="07CB31AE" wp14:editId="07B120B0">
            <wp:simplePos x="0" y="0"/>
            <wp:positionH relativeFrom="column">
              <wp:posOffset>93345</wp:posOffset>
            </wp:positionH>
            <wp:positionV relativeFrom="paragraph">
              <wp:posOffset>226695</wp:posOffset>
            </wp:positionV>
            <wp:extent cx="5212800" cy="5738400"/>
            <wp:effectExtent l="0" t="0" r="6985" b="0"/>
            <wp:wrapTopAndBottom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800" cy="57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968449" w14:textId="4CC2413D" w:rsidR="00E20D12" w:rsidRDefault="00E20D12" w:rsidP="00E20D12">
      <w:pPr>
        <w:rPr>
          <w:rFonts w:cs="Arial"/>
        </w:rPr>
      </w:pPr>
      <w:r w:rsidRPr="005B4AB1">
        <w:rPr>
          <w:rFonts w:cs="Arial"/>
          <w:b/>
        </w:rPr>
        <w:t>Figure S3</w:t>
      </w:r>
      <w:r w:rsidRPr="005B4AB1">
        <w:rPr>
          <w:rFonts w:cs="Arial"/>
        </w:rPr>
        <w:t xml:space="preserve">. </w:t>
      </w:r>
      <w:r w:rsidRPr="005B4AB1">
        <w:rPr>
          <w:rFonts w:cs="Arial"/>
          <w:szCs w:val="20"/>
        </w:rPr>
        <w:t>Cellular uptake of SiO</w:t>
      </w:r>
      <w:r w:rsidRPr="005B4AB1">
        <w:rPr>
          <w:rFonts w:cs="Arial"/>
          <w:szCs w:val="20"/>
          <w:vertAlign w:val="subscript"/>
        </w:rPr>
        <w:t>2</w:t>
      </w:r>
      <w:r w:rsidRPr="005B4AB1">
        <w:rPr>
          <w:rFonts w:cs="Arial"/>
          <w:szCs w:val="20"/>
        </w:rPr>
        <w:t xml:space="preserve"> particles in the presence or absence of epidermal growth factor. Maximum projection intensities revealing the interaction and internalization of 130 nm (</w:t>
      </w:r>
      <w:r w:rsidRPr="005B4AB1">
        <w:rPr>
          <w:rFonts w:cs="Arial"/>
          <w:b/>
          <w:szCs w:val="20"/>
        </w:rPr>
        <w:t>A</w:t>
      </w:r>
      <w:r w:rsidRPr="005B4AB1">
        <w:rPr>
          <w:rFonts w:cs="Arial"/>
          <w:szCs w:val="20"/>
        </w:rPr>
        <w:t>) and 1 µm (</w:t>
      </w:r>
      <w:r w:rsidRPr="005B4AB1">
        <w:rPr>
          <w:rFonts w:cs="Arial"/>
          <w:b/>
          <w:szCs w:val="20"/>
        </w:rPr>
        <w:t>B</w:t>
      </w:r>
      <w:r w:rsidRPr="005B4AB1">
        <w:rPr>
          <w:rFonts w:cs="Arial"/>
          <w:szCs w:val="20"/>
        </w:rPr>
        <w:t>) SiO</w:t>
      </w:r>
      <w:r w:rsidRPr="005B4AB1">
        <w:rPr>
          <w:rFonts w:cs="Arial"/>
          <w:szCs w:val="20"/>
          <w:vertAlign w:val="subscript"/>
        </w:rPr>
        <w:t>2</w:t>
      </w:r>
      <w:r w:rsidRPr="005B4AB1">
        <w:rPr>
          <w:rFonts w:cs="Arial"/>
          <w:szCs w:val="20"/>
        </w:rPr>
        <w:t xml:space="preserve"> particles within lung epithelial cells (A549) after 24 h of exposure. </w:t>
      </w:r>
      <w:r w:rsidRPr="005B4AB1">
        <w:rPr>
          <w:rFonts w:cs="Arial"/>
        </w:rPr>
        <w:t xml:space="preserve">Scale bar = 20 µm. Particles in yellow and EGFR-GFP in cyan. </w:t>
      </w:r>
    </w:p>
    <w:p w14:paraId="534DA5B7" w14:textId="0B45E6C4" w:rsidR="002738ED" w:rsidRPr="005B4AB1" w:rsidRDefault="002738ED" w:rsidP="00E20D12">
      <w:pPr>
        <w:rPr>
          <w:rFonts w:cs="Arial"/>
        </w:rPr>
      </w:pPr>
      <w:r w:rsidRPr="005B4AB1">
        <w:rPr>
          <w:rFonts w:cs="Arial"/>
          <w:b/>
          <w:noProof/>
        </w:rPr>
        <w:lastRenderedPageBreak/>
        <w:drawing>
          <wp:anchor distT="0" distB="71755" distL="114300" distR="114300" simplePos="0" relativeHeight="251664384" behindDoc="0" locked="0" layoutInCell="1" allowOverlap="0" wp14:anchorId="13B2B73C" wp14:editId="47C077B3">
            <wp:simplePos x="0" y="0"/>
            <wp:positionH relativeFrom="column">
              <wp:posOffset>1038225</wp:posOffset>
            </wp:positionH>
            <wp:positionV relativeFrom="paragraph">
              <wp:posOffset>295275</wp:posOffset>
            </wp:positionV>
            <wp:extent cx="3128400" cy="3423600"/>
            <wp:effectExtent l="0" t="0" r="0" b="0"/>
            <wp:wrapTopAndBottom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400" cy="34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DC0FB" w14:textId="77777777" w:rsidR="00E20D12" w:rsidRPr="005B4AB1" w:rsidRDefault="00E20D12" w:rsidP="00E20D12">
      <w:pPr>
        <w:rPr>
          <w:rFonts w:cs="Arial"/>
        </w:rPr>
      </w:pPr>
      <w:r w:rsidRPr="005B4AB1">
        <w:rPr>
          <w:rFonts w:cs="Arial"/>
          <w:b/>
        </w:rPr>
        <w:t>Figure S4.</w:t>
      </w:r>
      <w:r w:rsidRPr="005B4AB1">
        <w:rPr>
          <w:rFonts w:cs="Arial"/>
        </w:rPr>
        <w:t xml:space="preserve"> Interference analysis of SiO</w:t>
      </w:r>
      <w:r w:rsidRPr="005B4AB1">
        <w:rPr>
          <w:rFonts w:cs="Arial"/>
          <w:vertAlign w:val="subscript"/>
        </w:rPr>
        <w:t>2</w:t>
      </w:r>
      <w:r w:rsidRPr="005B4AB1">
        <w:rPr>
          <w:rFonts w:cs="Arial"/>
        </w:rPr>
        <w:t xml:space="preserve"> particles in WST-1 assay. Spike-in controls containing the same administered dose (50 µg/mL) were included with no evidence of quenching or auto-absorption. Blank – cell culture medium only. Data </w:t>
      </w:r>
      <w:proofErr w:type="gramStart"/>
      <w:r w:rsidRPr="005B4AB1">
        <w:rPr>
          <w:rFonts w:cs="Arial"/>
        </w:rPr>
        <w:t>were obtained</w:t>
      </w:r>
      <w:proofErr w:type="gramEnd"/>
      <w:r w:rsidRPr="005B4AB1">
        <w:rPr>
          <w:rFonts w:cs="Arial"/>
        </w:rPr>
        <w:t xml:space="preserve"> from one biological experiment with three technical replicates.</w:t>
      </w:r>
    </w:p>
    <w:p w14:paraId="7B9A0C72" w14:textId="03206016" w:rsidR="00E20D12" w:rsidRPr="00431388" w:rsidRDefault="00E20D12" w:rsidP="00EE0017"/>
    <w:sectPr w:rsidR="00E20D12" w:rsidRPr="00431388" w:rsidSect="00C94612">
      <w:footerReference w:type="even" r:id="rId12"/>
      <w:footerReference w:type="default" r:id="rId13"/>
      <w:pgSz w:w="12240" w:h="15840"/>
      <w:pgMar w:top="1440" w:right="1800" w:bottom="1440" w:left="180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4B1C3" w14:textId="77777777" w:rsidR="00927DE6" w:rsidRDefault="00927DE6">
      <w:r>
        <w:separator/>
      </w:r>
    </w:p>
  </w:endnote>
  <w:endnote w:type="continuationSeparator" w:id="0">
    <w:p w14:paraId="67909A94" w14:textId="77777777" w:rsidR="00927DE6" w:rsidRDefault="00927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89816" w14:textId="77777777" w:rsidR="006C5368" w:rsidRDefault="006C5368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AF2E2E" w14:textId="77777777" w:rsidR="006C5368" w:rsidRDefault="006C53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767A7" w14:textId="3A61ECD0" w:rsidR="006C5368" w:rsidRDefault="006C5368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678B">
      <w:rPr>
        <w:rStyle w:val="PageNumber"/>
        <w:noProof/>
      </w:rPr>
      <w:t>2</w:t>
    </w:r>
    <w:r>
      <w:rPr>
        <w:rStyle w:val="PageNumber"/>
      </w:rPr>
      <w:fldChar w:fldCharType="end"/>
    </w:r>
  </w:p>
  <w:p w14:paraId="57E037CD" w14:textId="77777777" w:rsidR="006C5368" w:rsidRDefault="006C53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93628" w14:textId="77777777" w:rsidR="00927DE6" w:rsidRDefault="00927DE6">
      <w:r>
        <w:separator/>
      </w:r>
    </w:p>
  </w:footnote>
  <w:footnote w:type="continuationSeparator" w:id="0">
    <w:p w14:paraId="334EFECF" w14:textId="77777777" w:rsidR="00927DE6" w:rsidRDefault="00927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E03DA"/>
    <w:multiLevelType w:val="hybridMultilevel"/>
    <w:tmpl w:val="6DC0C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C6603A"/>
    <w:multiLevelType w:val="hybridMultilevel"/>
    <w:tmpl w:val="A1A4AB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D96842"/>
    <w:multiLevelType w:val="hybridMultilevel"/>
    <w:tmpl w:val="37B8F894"/>
    <w:lvl w:ilvl="0" w:tplc="DEAC3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440B8E"/>
    <w:multiLevelType w:val="multilevel"/>
    <w:tmpl w:val="5F30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617AF9"/>
    <w:multiLevelType w:val="hybridMultilevel"/>
    <w:tmpl w:val="DF0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21476"/>
    <w:multiLevelType w:val="hybridMultilevel"/>
    <w:tmpl w:val="3F6C727A"/>
    <w:lvl w:ilvl="0" w:tplc="2F30A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Contraceptives Implantable-Converted.enl&lt;/item&gt;&lt;/Libraries&gt;&lt;/ENLibraries&gt;"/>
  </w:docVars>
  <w:rsids>
    <w:rsidRoot w:val="00B30BC3"/>
    <w:rsid w:val="00006E2A"/>
    <w:rsid w:val="00033695"/>
    <w:rsid w:val="000342A0"/>
    <w:rsid w:val="00035CCC"/>
    <w:rsid w:val="00043C1E"/>
    <w:rsid w:val="0005257A"/>
    <w:rsid w:val="00054361"/>
    <w:rsid w:val="00062025"/>
    <w:rsid w:val="000666AF"/>
    <w:rsid w:val="0007252D"/>
    <w:rsid w:val="0008401B"/>
    <w:rsid w:val="00087F9B"/>
    <w:rsid w:val="000A4388"/>
    <w:rsid w:val="000B2BC9"/>
    <w:rsid w:val="000C59ED"/>
    <w:rsid w:val="000D3E37"/>
    <w:rsid w:val="000E6B48"/>
    <w:rsid w:val="000E7758"/>
    <w:rsid w:val="00117777"/>
    <w:rsid w:val="00127CD5"/>
    <w:rsid w:val="0017004E"/>
    <w:rsid w:val="00170F20"/>
    <w:rsid w:val="00173279"/>
    <w:rsid w:val="00191F49"/>
    <w:rsid w:val="001E7479"/>
    <w:rsid w:val="00203209"/>
    <w:rsid w:val="00217D65"/>
    <w:rsid w:val="0022632E"/>
    <w:rsid w:val="00240E76"/>
    <w:rsid w:val="00246A32"/>
    <w:rsid w:val="00270A96"/>
    <w:rsid w:val="00272487"/>
    <w:rsid w:val="002738ED"/>
    <w:rsid w:val="00285503"/>
    <w:rsid w:val="00286E82"/>
    <w:rsid w:val="00294CB0"/>
    <w:rsid w:val="002A2D9E"/>
    <w:rsid w:val="002D1A3E"/>
    <w:rsid w:val="002F4012"/>
    <w:rsid w:val="003155A1"/>
    <w:rsid w:val="00320521"/>
    <w:rsid w:val="00324666"/>
    <w:rsid w:val="0037212B"/>
    <w:rsid w:val="0038573C"/>
    <w:rsid w:val="0038598C"/>
    <w:rsid w:val="0039041E"/>
    <w:rsid w:val="003948EC"/>
    <w:rsid w:val="003A6F39"/>
    <w:rsid w:val="003B4083"/>
    <w:rsid w:val="003D69BD"/>
    <w:rsid w:val="00410570"/>
    <w:rsid w:val="00411796"/>
    <w:rsid w:val="00431388"/>
    <w:rsid w:val="00473BF1"/>
    <w:rsid w:val="004754C9"/>
    <w:rsid w:val="004B52C5"/>
    <w:rsid w:val="004C5313"/>
    <w:rsid w:val="004C5DB2"/>
    <w:rsid w:val="004E0368"/>
    <w:rsid w:val="004E2F6D"/>
    <w:rsid w:val="004E782D"/>
    <w:rsid w:val="00511DB2"/>
    <w:rsid w:val="00553800"/>
    <w:rsid w:val="00556F09"/>
    <w:rsid w:val="00565970"/>
    <w:rsid w:val="005A6431"/>
    <w:rsid w:val="005E1ECB"/>
    <w:rsid w:val="00600B5C"/>
    <w:rsid w:val="0060400B"/>
    <w:rsid w:val="00611C5F"/>
    <w:rsid w:val="00616A5D"/>
    <w:rsid w:val="0062140C"/>
    <w:rsid w:val="00646CF0"/>
    <w:rsid w:val="00661C2D"/>
    <w:rsid w:val="00662E52"/>
    <w:rsid w:val="00664525"/>
    <w:rsid w:val="00667BDF"/>
    <w:rsid w:val="00680193"/>
    <w:rsid w:val="006C5368"/>
    <w:rsid w:val="006C58F2"/>
    <w:rsid w:val="006C6E88"/>
    <w:rsid w:val="006D0474"/>
    <w:rsid w:val="006D142F"/>
    <w:rsid w:val="006D4AC5"/>
    <w:rsid w:val="006E7713"/>
    <w:rsid w:val="00711171"/>
    <w:rsid w:val="00723455"/>
    <w:rsid w:val="007265D3"/>
    <w:rsid w:val="00740F67"/>
    <w:rsid w:val="00745C2A"/>
    <w:rsid w:val="00753E6B"/>
    <w:rsid w:val="00776A7C"/>
    <w:rsid w:val="00780A29"/>
    <w:rsid w:val="007900DA"/>
    <w:rsid w:val="007A1BDB"/>
    <w:rsid w:val="007A2AB8"/>
    <w:rsid w:val="007A3BEE"/>
    <w:rsid w:val="007C30BC"/>
    <w:rsid w:val="007E39E1"/>
    <w:rsid w:val="007E5D6F"/>
    <w:rsid w:val="007F32DA"/>
    <w:rsid w:val="007F3E8B"/>
    <w:rsid w:val="00827FC5"/>
    <w:rsid w:val="00852799"/>
    <w:rsid w:val="0088598F"/>
    <w:rsid w:val="00887016"/>
    <w:rsid w:val="008A08C0"/>
    <w:rsid w:val="008A4036"/>
    <w:rsid w:val="008A52A5"/>
    <w:rsid w:val="008B697C"/>
    <w:rsid w:val="008B7AD5"/>
    <w:rsid w:val="008C361E"/>
    <w:rsid w:val="008E3EA8"/>
    <w:rsid w:val="00900663"/>
    <w:rsid w:val="00901244"/>
    <w:rsid w:val="0091401F"/>
    <w:rsid w:val="009147B3"/>
    <w:rsid w:val="00927DE6"/>
    <w:rsid w:val="009345FC"/>
    <w:rsid w:val="00937F3D"/>
    <w:rsid w:val="00946800"/>
    <w:rsid w:val="009563F4"/>
    <w:rsid w:val="00956C4D"/>
    <w:rsid w:val="009828D3"/>
    <w:rsid w:val="00992CB9"/>
    <w:rsid w:val="009A1F5A"/>
    <w:rsid w:val="009B1D49"/>
    <w:rsid w:val="009D3AD0"/>
    <w:rsid w:val="00A10913"/>
    <w:rsid w:val="00A20FFB"/>
    <w:rsid w:val="00A3756A"/>
    <w:rsid w:val="00A445D7"/>
    <w:rsid w:val="00A6170F"/>
    <w:rsid w:val="00A63CD7"/>
    <w:rsid w:val="00A70251"/>
    <w:rsid w:val="00AB389E"/>
    <w:rsid w:val="00AB47E4"/>
    <w:rsid w:val="00AC1F93"/>
    <w:rsid w:val="00AC5480"/>
    <w:rsid w:val="00AD76B0"/>
    <w:rsid w:val="00AE5062"/>
    <w:rsid w:val="00B26A6E"/>
    <w:rsid w:val="00B30BC3"/>
    <w:rsid w:val="00B4678B"/>
    <w:rsid w:val="00B7570E"/>
    <w:rsid w:val="00B82724"/>
    <w:rsid w:val="00B86FEB"/>
    <w:rsid w:val="00B96017"/>
    <w:rsid w:val="00BB027B"/>
    <w:rsid w:val="00C43B3D"/>
    <w:rsid w:val="00C548FC"/>
    <w:rsid w:val="00C701F9"/>
    <w:rsid w:val="00C94612"/>
    <w:rsid w:val="00CB0023"/>
    <w:rsid w:val="00CC1ADF"/>
    <w:rsid w:val="00CD758F"/>
    <w:rsid w:val="00CE79D7"/>
    <w:rsid w:val="00CE7DDC"/>
    <w:rsid w:val="00D00B4B"/>
    <w:rsid w:val="00D10823"/>
    <w:rsid w:val="00D20F53"/>
    <w:rsid w:val="00D50641"/>
    <w:rsid w:val="00D51863"/>
    <w:rsid w:val="00D578A6"/>
    <w:rsid w:val="00D700C3"/>
    <w:rsid w:val="00D7204D"/>
    <w:rsid w:val="00D81B3E"/>
    <w:rsid w:val="00D94F22"/>
    <w:rsid w:val="00DB0A0D"/>
    <w:rsid w:val="00DE2F92"/>
    <w:rsid w:val="00DE5F42"/>
    <w:rsid w:val="00DF4C7F"/>
    <w:rsid w:val="00DF6A1F"/>
    <w:rsid w:val="00E031E1"/>
    <w:rsid w:val="00E1216B"/>
    <w:rsid w:val="00E20D12"/>
    <w:rsid w:val="00E45ED2"/>
    <w:rsid w:val="00E96D45"/>
    <w:rsid w:val="00EC0D75"/>
    <w:rsid w:val="00ED4D96"/>
    <w:rsid w:val="00EE0017"/>
    <w:rsid w:val="00EE2FBA"/>
    <w:rsid w:val="00F03012"/>
    <w:rsid w:val="00F05A9C"/>
    <w:rsid w:val="00F05E46"/>
    <w:rsid w:val="00F16121"/>
    <w:rsid w:val="00F210A1"/>
    <w:rsid w:val="00F24210"/>
    <w:rsid w:val="00F41860"/>
    <w:rsid w:val="00F424C5"/>
    <w:rsid w:val="00F56A5E"/>
    <w:rsid w:val="00F67733"/>
    <w:rsid w:val="00F82795"/>
    <w:rsid w:val="00F91124"/>
    <w:rsid w:val="00F9503E"/>
    <w:rsid w:val="00FA2EA1"/>
    <w:rsid w:val="00FB5A89"/>
    <w:rsid w:val="00FC05F2"/>
    <w:rsid w:val="00FD4807"/>
    <w:rsid w:val="00FF2660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ED5FFCA"/>
  <w15:chartTrackingRefBased/>
  <w15:docId w15:val="{9CEDA437-AE40-4573-B884-AF953DA6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00B"/>
    <w:pPr>
      <w:spacing w:line="480" w:lineRule="auto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60400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400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0400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8279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2795"/>
  </w:style>
  <w:style w:type="character" w:styleId="Emphasis">
    <w:name w:val="Emphasis"/>
    <w:qFormat/>
    <w:rsid w:val="00FF6EA8"/>
    <w:rPr>
      <w:b/>
      <w:bCs/>
      <w:i w:val="0"/>
      <w:iCs w:val="0"/>
    </w:rPr>
  </w:style>
  <w:style w:type="character" w:styleId="Hyperlink">
    <w:name w:val="Hyperlink"/>
    <w:rsid w:val="00887016"/>
    <w:rPr>
      <w:color w:val="0000FF"/>
      <w:u w:val="single"/>
    </w:rPr>
  </w:style>
  <w:style w:type="character" w:styleId="CommentReference">
    <w:name w:val="annotation reference"/>
    <w:semiHidden/>
    <w:rsid w:val="00D00B4B"/>
    <w:rPr>
      <w:sz w:val="16"/>
      <w:szCs w:val="16"/>
    </w:rPr>
  </w:style>
  <w:style w:type="paragraph" w:styleId="CommentText">
    <w:name w:val="annotation text"/>
    <w:basedOn w:val="Normal"/>
    <w:semiHidden/>
    <w:rsid w:val="00D00B4B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00B4B"/>
    <w:rPr>
      <w:b/>
      <w:bCs/>
    </w:rPr>
  </w:style>
  <w:style w:type="paragraph" w:styleId="BalloonText">
    <w:name w:val="Balloon Text"/>
    <w:basedOn w:val="Normal"/>
    <w:semiHidden/>
    <w:rsid w:val="00D00B4B"/>
    <w:rPr>
      <w:rFonts w:ascii="Tahoma" w:hAnsi="Tahoma" w:cs="Tahoma"/>
      <w:sz w:val="16"/>
      <w:szCs w:val="16"/>
    </w:rPr>
  </w:style>
  <w:style w:type="character" w:styleId="LineNumber">
    <w:name w:val="line number"/>
    <w:rsid w:val="00C94612"/>
  </w:style>
  <w:style w:type="paragraph" w:styleId="Header">
    <w:name w:val="header"/>
    <w:basedOn w:val="Normal"/>
    <w:link w:val="HeaderChar"/>
    <w:rsid w:val="00740F6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40F6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0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barbara.rothen@unifr.c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Manuscript template</vt:lpstr>
    </vt:vector>
  </TitlesOfParts>
  <Company>Dove Medical Press</Company>
  <LinksUpToDate>false</LinksUpToDate>
  <CharactersWithSpaces>2326</CharactersWithSpaces>
  <SharedDoc>false</SharedDoc>
  <HLinks>
    <vt:vector size="36" baseType="variant">
      <vt:variant>
        <vt:i4>1048578</vt:i4>
      </vt:variant>
      <vt:variant>
        <vt:i4>15</vt:i4>
      </vt:variant>
      <vt:variant>
        <vt:i4>0</vt:i4>
      </vt:variant>
      <vt:variant>
        <vt:i4>5</vt:i4>
      </vt:variant>
      <vt:variant>
        <vt:lpwstr>https://www.dovepress.com/author_guidelines.php?content_id=3511</vt:lpwstr>
      </vt:variant>
      <vt:variant>
        <vt:lpwstr/>
      </vt:variant>
      <vt:variant>
        <vt:i4>6881324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sites/entrez?Db=pubmed&amp;Cmd=Search&amp;Term=%22Efficacy%20of%20Vasopressin%20Antagonism%20in%20Heart%20Failure%20Outcome%20Study%20With%20Tolvaptan%20(EVEREST)%20Investigators%22%5BCorporate%20Author%5D&amp;itool=EntrezSystem2.PEntrez.Pubmed.Pubmed_ResultsPanel.Pubmed_DiscoveryPanel.Pubmed_RVAbstractPlus</vt:lpwstr>
      </vt:variant>
      <vt:variant>
        <vt:lpwstr/>
      </vt:variant>
      <vt:variant>
        <vt:i4>5177376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http://www.ncbi.nlm.nih.gov/sites/entrez?Db=pubmed&amp;Cmd=Search&amp;Term=%22Burnett%20JC%20Jr%22%5BAuthor%5D&amp;itool=EntrezSystem2.PEntrez.Pubmed.Pubmed_ResultsPanel.Pubmed_DiscoveryPanel.Pubmed_RVAbstractPlus</vt:lpwstr>
      </vt:variant>
      <vt:variant>
        <vt:lpwstr/>
      </vt:variant>
      <vt:variant>
        <vt:i4>6488138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http://www.ncbi.nlm.nih.gov/sites/entrez?Db=pubmed&amp;Cmd=Search&amp;Term=%22Konstam%20MA%22%5BAuthor%5D&amp;itool=EntrezSystem2.PEntrez.Pubmed.Pubmed_ResultsPanel.Pubmed_DiscoveryPanel.Pubmed_RVAbstractPlus</vt:lpwstr>
      </vt:variant>
      <vt:variant>
        <vt:lpwstr/>
      </vt:variant>
      <vt:variant>
        <vt:i4>7733341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http://www.ncbi.nlm.nih.gov/sites/entrez?Db=pubmed&amp;Cmd=Search&amp;Term=%22Gheorghiade%20M%22%5BAuthor%5D&amp;itool=EntrezSystem2.PEntrez.Pubmed.Pubmed_ResultsPanel.Pubmed_DiscoveryPanel.Pubmed_RVAbstractPlus</vt:lpwstr>
      </vt:variant>
      <vt:variant>
        <vt:lpwstr/>
      </vt:variant>
      <vt:variant>
        <vt:i4>4849753</vt:i4>
      </vt:variant>
      <vt:variant>
        <vt:i4>0</vt:i4>
      </vt:variant>
      <vt:variant>
        <vt:i4>0</vt:i4>
      </vt:variant>
      <vt:variant>
        <vt:i4>5</vt:i4>
      </vt:variant>
      <vt:variant>
        <vt:lpwstr>http://www.dovepress.com/author_guidelines.php?folder_id=208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Manuscript template</dc:title>
  <dc:subject/>
  <dc:creator>Angela Jones</dc:creator>
  <cp:keywords/>
  <cp:lastModifiedBy>SOUSA DE ALMEIDA Mauro</cp:lastModifiedBy>
  <cp:revision>4</cp:revision>
  <cp:lastPrinted>2009-01-07T21:57:00Z</cp:lastPrinted>
  <dcterms:created xsi:type="dcterms:W3CDTF">2022-08-18T10:02:00Z</dcterms:created>
  <dcterms:modified xsi:type="dcterms:W3CDTF">2022-09-06T08:07:00Z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2022-06-22T01:38:32Z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0936c748-9820-4e4e-a7fa-9383c967e889</vt:lpwstr>
  </property>
  <property fmtid="{D5CDD505-2E9C-101B-9397-08002B2CF9AE}" pid="8" name="MSIP_Label_2bbab825-a111-45e4-86a1-18cee0005896_ContentBits">
    <vt:lpwstr>2</vt:lpwstr>
  </property>
</Properties>
</file>