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5230" w14:textId="77777777" w:rsidR="00CA75EA" w:rsidRPr="00CA75EA" w:rsidRDefault="00CA75EA" w:rsidP="00CA75EA">
      <w:pPr>
        <w:rPr>
          <w:rFonts w:ascii="Arial" w:hAnsi="Arial" w:cs="Arial"/>
          <w:b/>
          <w:bCs/>
          <w:sz w:val="20"/>
          <w:szCs w:val="20"/>
        </w:rPr>
      </w:pPr>
      <w:r w:rsidRPr="00CA75EA">
        <w:rPr>
          <w:rFonts w:ascii="Arial" w:hAnsi="Arial" w:cs="Arial"/>
          <w:b/>
          <w:bCs/>
          <w:sz w:val="20"/>
          <w:szCs w:val="20"/>
        </w:rPr>
        <w:t>Supplementary Table 1 - Search strategy</w:t>
      </w:r>
    </w:p>
    <w:p w14:paraId="230F14DD" w14:textId="77777777" w:rsidR="005B06C8" w:rsidRPr="00782614" w:rsidRDefault="005B06C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305"/>
      </w:tblGrid>
      <w:tr w:rsidR="00EC2BC3" w:rsidRPr="00782614" w14:paraId="7054C218" w14:textId="77777777" w:rsidTr="00980210">
        <w:tc>
          <w:tcPr>
            <w:tcW w:w="8818" w:type="dxa"/>
            <w:gridSpan w:val="2"/>
          </w:tcPr>
          <w:p w14:paraId="72E9043E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b/>
                <w:bCs/>
                <w:sz w:val="20"/>
                <w:szCs w:val="20"/>
              </w:rPr>
              <w:t>Systematic review of literature conducted on 24th November 2023</w:t>
            </w:r>
          </w:p>
        </w:tc>
      </w:tr>
      <w:tr w:rsidR="00EC2BC3" w:rsidRPr="00782614" w14:paraId="3C913E4E" w14:textId="77777777" w:rsidTr="00980210">
        <w:tc>
          <w:tcPr>
            <w:tcW w:w="7513" w:type="dxa"/>
          </w:tcPr>
          <w:p w14:paraId="7EA7116B" w14:textId="77777777" w:rsidR="00EC2BC3" w:rsidRPr="00782614" w:rsidRDefault="00EC2BC3" w:rsidP="00AD12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614">
              <w:rPr>
                <w:rFonts w:ascii="Arial" w:hAnsi="Arial" w:cs="Arial"/>
                <w:b/>
                <w:bCs/>
                <w:sz w:val="20"/>
                <w:szCs w:val="20"/>
              </w:rPr>
              <w:t>Original research of Ublituximab in MS</w:t>
            </w:r>
          </w:p>
        </w:tc>
        <w:tc>
          <w:tcPr>
            <w:tcW w:w="1305" w:type="dxa"/>
          </w:tcPr>
          <w:p w14:paraId="6A543C11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N=6</w:t>
            </w:r>
          </w:p>
        </w:tc>
      </w:tr>
      <w:tr w:rsidR="00EC2BC3" w:rsidRPr="00782614" w14:paraId="7A45B6EE" w14:textId="77777777" w:rsidTr="00980210">
        <w:tc>
          <w:tcPr>
            <w:tcW w:w="7513" w:type="dxa"/>
          </w:tcPr>
          <w:p w14:paraId="2B0FFFEB" w14:textId="77777777" w:rsidR="00EC2BC3" w:rsidRPr="00782614" w:rsidRDefault="00EC2BC3" w:rsidP="00AD12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Reviews: </w:t>
            </w:r>
          </w:p>
        </w:tc>
        <w:tc>
          <w:tcPr>
            <w:tcW w:w="1305" w:type="dxa"/>
          </w:tcPr>
          <w:p w14:paraId="1FD99C16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C3" w:rsidRPr="00782614" w14:paraId="140623D7" w14:textId="77777777" w:rsidTr="00980210">
        <w:tc>
          <w:tcPr>
            <w:tcW w:w="7513" w:type="dxa"/>
          </w:tcPr>
          <w:p w14:paraId="5F87B87A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Use of all disease modifying treatments in MS</w:t>
            </w:r>
          </w:p>
        </w:tc>
        <w:tc>
          <w:tcPr>
            <w:tcW w:w="1305" w:type="dxa"/>
          </w:tcPr>
          <w:p w14:paraId="74BD0F70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N=3</w:t>
            </w:r>
          </w:p>
        </w:tc>
      </w:tr>
      <w:tr w:rsidR="00EC2BC3" w:rsidRPr="00782614" w14:paraId="5FDEC9BF" w14:textId="77777777" w:rsidTr="00980210">
        <w:tc>
          <w:tcPr>
            <w:tcW w:w="7513" w:type="dxa"/>
          </w:tcPr>
          <w:p w14:paraId="4A99B52A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Use of anti-CD20 treatments in MS</w:t>
            </w:r>
          </w:p>
        </w:tc>
        <w:tc>
          <w:tcPr>
            <w:tcW w:w="1305" w:type="dxa"/>
          </w:tcPr>
          <w:p w14:paraId="05C7DFBB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N=15</w:t>
            </w:r>
          </w:p>
        </w:tc>
      </w:tr>
      <w:tr w:rsidR="00EC2BC3" w:rsidRPr="00782614" w14:paraId="3A53B5BF" w14:textId="77777777" w:rsidTr="00980210">
        <w:tc>
          <w:tcPr>
            <w:tcW w:w="7513" w:type="dxa"/>
          </w:tcPr>
          <w:p w14:paraId="00EE82CD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Use of ublituximab in MS</w:t>
            </w:r>
          </w:p>
        </w:tc>
        <w:tc>
          <w:tcPr>
            <w:tcW w:w="1305" w:type="dxa"/>
          </w:tcPr>
          <w:p w14:paraId="591CA0DA" w14:textId="77777777" w:rsidR="00EC2BC3" w:rsidRPr="00782614" w:rsidRDefault="00EC2BC3" w:rsidP="00AD1298">
            <w:pPr>
              <w:pStyle w:val="Style2"/>
              <w:rPr>
                <w:rFonts w:cs="Arial"/>
                <w:sz w:val="20"/>
                <w:szCs w:val="20"/>
              </w:rPr>
            </w:pPr>
            <w:r w:rsidRPr="00782614">
              <w:rPr>
                <w:rFonts w:cs="Arial"/>
                <w:sz w:val="20"/>
                <w:szCs w:val="20"/>
              </w:rPr>
              <w:t>N=6</w:t>
            </w:r>
          </w:p>
        </w:tc>
      </w:tr>
      <w:tr w:rsidR="00EC2BC3" w:rsidRPr="00782614" w14:paraId="0CB8A345" w14:textId="77777777" w:rsidTr="00980210">
        <w:tc>
          <w:tcPr>
            <w:tcW w:w="7513" w:type="dxa"/>
          </w:tcPr>
          <w:p w14:paraId="38702A91" w14:textId="77777777" w:rsidR="00EC2BC3" w:rsidRPr="00782614" w:rsidRDefault="00EC2BC3" w:rsidP="00AD12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614">
              <w:rPr>
                <w:rFonts w:ascii="Arial" w:hAnsi="Arial" w:cs="Arial"/>
                <w:b/>
                <w:bCs/>
                <w:sz w:val="20"/>
                <w:szCs w:val="20"/>
              </w:rPr>
              <w:t>Other:</w:t>
            </w:r>
          </w:p>
        </w:tc>
        <w:tc>
          <w:tcPr>
            <w:tcW w:w="1305" w:type="dxa"/>
          </w:tcPr>
          <w:p w14:paraId="421DCFC5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C3" w:rsidRPr="00782614" w14:paraId="39F3D541" w14:textId="77777777" w:rsidTr="00980210">
        <w:tc>
          <w:tcPr>
            <w:tcW w:w="7513" w:type="dxa"/>
          </w:tcPr>
          <w:p w14:paraId="225C345B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Meta-analysis of B-cell therapies and incidence of headache</w:t>
            </w:r>
          </w:p>
        </w:tc>
        <w:tc>
          <w:tcPr>
            <w:tcW w:w="1305" w:type="dxa"/>
          </w:tcPr>
          <w:p w14:paraId="465159EE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</w:t>
            </w:r>
          </w:p>
        </w:tc>
      </w:tr>
      <w:tr w:rsidR="00EC2BC3" w:rsidRPr="00782614" w14:paraId="7E12B727" w14:textId="77777777" w:rsidTr="00980210">
        <w:tc>
          <w:tcPr>
            <w:tcW w:w="7513" w:type="dxa"/>
          </w:tcPr>
          <w:p w14:paraId="5A48F7A0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Review of secondary hypogammaglobulinemia with B-cell therapies</w:t>
            </w:r>
          </w:p>
        </w:tc>
        <w:tc>
          <w:tcPr>
            <w:tcW w:w="1305" w:type="dxa"/>
          </w:tcPr>
          <w:p w14:paraId="3C50AD3C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</w:t>
            </w:r>
          </w:p>
        </w:tc>
      </w:tr>
      <w:tr w:rsidR="00EC2BC3" w:rsidRPr="00782614" w14:paraId="3FD5284C" w14:textId="77777777" w:rsidTr="00980210">
        <w:tc>
          <w:tcPr>
            <w:tcW w:w="7513" w:type="dxa"/>
          </w:tcPr>
          <w:p w14:paraId="2F0943A3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Review of the health economic benefits of B-cell therapies</w:t>
            </w:r>
          </w:p>
        </w:tc>
        <w:tc>
          <w:tcPr>
            <w:tcW w:w="1305" w:type="dxa"/>
          </w:tcPr>
          <w:p w14:paraId="1174906C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</w:t>
            </w:r>
          </w:p>
        </w:tc>
      </w:tr>
      <w:tr w:rsidR="00EC2BC3" w:rsidRPr="00782614" w14:paraId="2E87DD1F" w14:textId="77777777" w:rsidTr="00980210">
        <w:tc>
          <w:tcPr>
            <w:tcW w:w="7513" w:type="dxa"/>
          </w:tcPr>
          <w:p w14:paraId="6F77B3C3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Progressive multifocal leukoencephalopathy and B-cell therapies</w:t>
            </w:r>
          </w:p>
        </w:tc>
        <w:tc>
          <w:tcPr>
            <w:tcW w:w="1305" w:type="dxa"/>
          </w:tcPr>
          <w:p w14:paraId="5E383CF8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</w:t>
            </w:r>
          </w:p>
        </w:tc>
      </w:tr>
      <w:tr w:rsidR="00EC2BC3" w:rsidRPr="00782614" w14:paraId="33BB26F5" w14:textId="77777777" w:rsidTr="00980210">
        <w:tc>
          <w:tcPr>
            <w:tcW w:w="7513" w:type="dxa"/>
          </w:tcPr>
          <w:p w14:paraId="2D3ABEBC" w14:textId="77777777" w:rsidR="00EC2BC3" w:rsidRPr="00782614" w:rsidRDefault="00EC2BC3" w:rsidP="00AD129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Medical letter</w:t>
            </w:r>
          </w:p>
        </w:tc>
        <w:tc>
          <w:tcPr>
            <w:tcW w:w="1305" w:type="dxa"/>
          </w:tcPr>
          <w:p w14:paraId="41B40F48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  <w:r w:rsidRPr="00782614">
              <w:rPr>
                <w:rFonts w:ascii="Arial" w:hAnsi="Arial" w:cs="Arial"/>
                <w:sz w:val="20"/>
                <w:szCs w:val="20"/>
              </w:rPr>
              <w:t>N=1</w:t>
            </w:r>
          </w:p>
        </w:tc>
      </w:tr>
      <w:tr w:rsidR="00EC2BC3" w:rsidRPr="00782614" w14:paraId="2977A1C6" w14:textId="77777777" w:rsidTr="00980210">
        <w:tc>
          <w:tcPr>
            <w:tcW w:w="7513" w:type="dxa"/>
          </w:tcPr>
          <w:p w14:paraId="2DD24AC3" w14:textId="77777777" w:rsidR="00EC2BC3" w:rsidRPr="00782614" w:rsidRDefault="00EC2BC3" w:rsidP="00AD12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78AF8CC" w14:textId="77777777" w:rsidR="00EC2BC3" w:rsidRPr="00782614" w:rsidRDefault="00EC2BC3" w:rsidP="00AD12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614">
              <w:rPr>
                <w:rFonts w:ascii="Arial" w:hAnsi="Arial" w:cs="Arial"/>
                <w:b/>
                <w:bCs/>
                <w:sz w:val="20"/>
                <w:szCs w:val="20"/>
              </w:rPr>
              <w:t>N=35</w:t>
            </w:r>
          </w:p>
        </w:tc>
      </w:tr>
    </w:tbl>
    <w:p w14:paraId="27461BC6" w14:textId="04CBBE45" w:rsidR="00782614" w:rsidRDefault="00782614">
      <w:pPr>
        <w:rPr>
          <w:rFonts w:ascii="Arial" w:hAnsi="Arial" w:cs="Arial"/>
          <w:sz w:val="20"/>
          <w:szCs w:val="20"/>
        </w:rPr>
      </w:pPr>
    </w:p>
    <w:p w14:paraId="13F1675D" w14:textId="35269166" w:rsidR="00782614" w:rsidRPr="00782614" w:rsidRDefault="00782614">
      <w:pPr>
        <w:rPr>
          <w:rFonts w:ascii="Arial" w:hAnsi="Arial" w:cs="Arial"/>
          <w:i/>
          <w:iCs/>
          <w:sz w:val="20"/>
          <w:szCs w:val="20"/>
        </w:rPr>
      </w:pPr>
      <w:r w:rsidRPr="00782614">
        <w:rPr>
          <w:rFonts w:ascii="Arial" w:hAnsi="Arial" w:cs="Arial"/>
          <w:i/>
          <w:iCs/>
          <w:sz w:val="20"/>
          <w:szCs w:val="20"/>
        </w:rPr>
        <w:t xml:space="preserve">Based on the papers identified from this search strategy, additional revenant studies and reviews were then identified and included in our references. </w:t>
      </w:r>
    </w:p>
    <w:sectPr w:rsidR="00782614" w:rsidRPr="00782614" w:rsidSect="00F320F6"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976EB" w14:textId="77777777" w:rsidR="00BF47EB" w:rsidRDefault="00BF47EB" w:rsidP="00F842A7">
      <w:r>
        <w:separator/>
      </w:r>
    </w:p>
  </w:endnote>
  <w:endnote w:type="continuationSeparator" w:id="0">
    <w:p w14:paraId="0C85BD54" w14:textId="77777777" w:rsidR="00BF47EB" w:rsidRDefault="00BF47EB" w:rsidP="00F8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1952" w14:textId="4252F4B8" w:rsidR="00F842A7" w:rsidRDefault="00F84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31FAC" wp14:editId="5740C8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795863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0EF92" w14:textId="3D13985E" w:rsidR="00F842A7" w:rsidRPr="00F842A7" w:rsidRDefault="00F842A7" w:rsidP="00F842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42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31F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A0EF92" w14:textId="3D13985E" w:rsidR="00F842A7" w:rsidRPr="00F842A7" w:rsidRDefault="00F842A7" w:rsidP="00F842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42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6B28" w14:textId="3C16627F" w:rsidR="00F842A7" w:rsidRDefault="00F84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CD6FFD" wp14:editId="727C6D76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749489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7D70A" w14:textId="4DB18C43" w:rsidR="00F842A7" w:rsidRPr="00F842A7" w:rsidRDefault="00F842A7" w:rsidP="00F842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42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6F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67D70A" w14:textId="4DB18C43" w:rsidR="00F842A7" w:rsidRPr="00F842A7" w:rsidRDefault="00F842A7" w:rsidP="00F842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42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B013" w14:textId="78C95A64" w:rsidR="00F842A7" w:rsidRDefault="00F842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9D9A39" wp14:editId="157760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6296716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AFD4F" w14:textId="720486CE" w:rsidR="00F842A7" w:rsidRPr="00F842A7" w:rsidRDefault="00F842A7" w:rsidP="00F842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42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D9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EAFD4F" w14:textId="720486CE" w:rsidR="00F842A7" w:rsidRPr="00F842A7" w:rsidRDefault="00F842A7" w:rsidP="00F842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42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482D3" w14:textId="77777777" w:rsidR="00BF47EB" w:rsidRDefault="00BF47EB" w:rsidP="00F842A7">
      <w:r>
        <w:separator/>
      </w:r>
    </w:p>
  </w:footnote>
  <w:footnote w:type="continuationSeparator" w:id="0">
    <w:p w14:paraId="1F0CFE18" w14:textId="77777777" w:rsidR="00BF47EB" w:rsidRDefault="00BF47EB" w:rsidP="00F8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026E3"/>
    <w:multiLevelType w:val="multilevel"/>
    <w:tmpl w:val="12DAA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947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C3"/>
    <w:rsid w:val="00040300"/>
    <w:rsid w:val="00040AB8"/>
    <w:rsid w:val="000D29A3"/>
    <w:rsid w:val="00193F51"/>
    <w:rsid w:val="001E24ED"/>
    <w:rsid w:val="002B6171"/>
    <w:rsid w:val="0033094A"/>
    <w:rsid w:val="00355A9C"/>
    <w:rsid w:val="00391A74"/>
    <w:rsid w:val="004248C3"/>
    <w:rsid w:val="004F4BFA"/>
    <w:rsid w:val="005B06C8"/>
    <w:rsid w:val="005B51E6"/>
    <w:rsid w:val="00633762"/>
    <w:rsid w:val="00636B2E"/>
    <w:rsid w:val="007251CE"/>
    <w:rsid w:val="00782614"/>
    <w:rsid w:val="007C6F1D"/>
    <w:rsid w:val="007E1FE2"/>
    <w:rsid w:val="00831697"/>
    <w:rsid w:val="008C71F4"/>
    <w:rsid w:val="0093275B"/>
    <w:rsid w:val="00980210"/>
    <w:rsid w:val="00A2498C"/>
    <w:rsid w:val="00A25233"/>
    <w:rsid w:val="00B81C4A"/>
    <w:rsid w:val="00BA693A"/>
    <w:rsid w:val="00BF47EB"/>
    <w:rsid w:val="00C03430"/>
    <w:rsid w:val="00CA75EA"/>
    <w:rsid w:val="00D30190"/>
    <w:rsid w:val="00DF3807"/>
    <w:rsid w:val="00E80876"/>
    <w:rsid w:val="00E94730"/>
    <w:rsid w:val="00EC2BC3"/>
    <w:rsid w:val="00F320F6"/>
    <w:rsid w:val="00F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19B8"/>
  <w15:chartTrackingRefBased/>
  <w15:docId w15:val="{AA777F57-9474-4945-A898-5DE76439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2E"/>
  </w:style>
  <w:style w:type="paragraph" w:styleId="Heading1">
    <w:name w:val="heading 1"/>
    <w:basedOn w:val="Normal"/>
    <w:next w:val="Normal"/>
    <w:link w:val="Heading1Char"/>
    <w:uiPriority w:val="9"/>
    <w:qFormat/>
    <w:rsid w:val="00EC2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6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autoRedefine/>
    <w:qFormat/>
    <w:rsid w:val="00831697"/>
    <w:rPr>
      <w:rFonts w:ascii="Arial" w:hAnsi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697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Style3">
    <w:name w:val="Style3"/>
    <w:basedOn w:val="Heading3"/>
    <w:autoRedefine/>
    <w:qFormat/>
    <w:rsid w:val="00831697"/>
    <w:rPr>
      <w:rFonts w:ascii="Arial" w:hAnsi="Arial"/>
      <w:color w:val="000000" w:themeColor="text1"/>
    </w:rPr>
  </w:style>
  <w:style w:type="paragraph" w:customStyle="1" w:styleId="Style3b">
    <w:name w:val="Style3b"/>
    <w:basedOn w:val="Style3"/>
    <w:autoRedefine/>
    <w:qFormat/>
    <w:rsid w:val="00831697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C2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B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B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BC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75EA"/>
  </w:style>
  <w:style w:type="paragraph" w:styleId="Footer">
    <w:name w:val="footer"/>
    <w:basedOn w:val="Normal"/>
    <w:link w:val="FooterChar"/>
    <w:uiPriority w:val="99"/>
    <w:unhideWhenUsed/>
    <w:rsid w:val="00F84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Bartle, Claudia</cp:lastModifiedBy>
  <cp:revision>3</cp:revision>
  <dcterms:created xsi:type="dcterms:W3CDTF">2024-06-13T15:43:00Z</dcterms:created>
  <dcterms:modified xsi:type="dcterms:W3CDTF">2024-07-03T19:56:00Z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fac8f7e,10aa2614,5ddfd054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2024-07-03T19:56:58Z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4e31d8f5-4007-4dc8-be55-8ad79aff4c22</vt:lpwstr>
  </property>
  <property fmtid="{D5CDD505-2E9C-101B-9397-08002B2CF9AE}" pid="11" name="MSIP_Label_2bbab825-a111-45e4-86a1-18cee0005896_ContentBits">
    <vt:lpwstr>2</vt:lpwstr>
  </property>
</Properties>
</file>