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F9179" w14:textId="77777777" w:rsidR="00926949" w:rsidRPr="00926949" w:rsidRDefault="00926949" w:rsidP="00926949">
      <w:pPr>
        <w:spacing w:after="223" w:line="259" w:lineRule="auto"/>
        <w:jc w:val="left"/>
        <w:rPr>
          <w:rFonts w:ascii="Times New Roman" w:hAnsi="Times New Roman" w:cs="Times New Roman"/>
        </w:rPr>
      </w:pPr>
      <w:bookmarkStart w:id="0" w:name="OLE_LINK17"/>
      <w:r w:rsidRPr="00926949">
        <w:rPr>
          <w:rFonts w:ascii="Times New Roman" w:hAnsi="Times New Roman" w:cs="Times New Roman"/>
          <w:sz w:val="32"/>
        </w:rPr>
        <w:t xml:space="preserve">Supporting information </w:t>
      </w:r>
    </w:p>
    <w:bookmarkEnd w:id="0"/>
    <w:p w14:paraId="335AEE39" w14:textId="0CA33752" w:rsidR="00F97B4F" w:rsidRPr="00F97B4F" w:rsidRDefault="00F97B4F" w:rsidP="00F97B4F">
      <w:pPr>
        <w:pStyle w:val="1"/>
        <w:spacing w:before="240" w:line="480" w:lineRule="auto"/>
        <w:ind w:right="0"/>
        <w:contextualSpacing w:val="0"/>
        <w:rPr>
          <w:rFonts w:ascii="Arial" w:hAnsi="Arial"/>
          <w:sz w:val="32"/>
          <w:lang w:val="en-US" w:eastAsia="en-US"/>
        </w:rPr>
      </w:pPr>
      <w:r w:rsidRPr="00F97B4F">
        <w:rPr>
          <w:rFonts w:ascii="Arial" w:hAnsi="Arial"/>
          <w:sz w:val="32"/>
          <w:lang w:val="en-US" w:eastAsia="en-US"/>
        </w:rPr>
        <w:t>pH/</w:t>
      </w:r>
      <w:r w:rsidR="00F30928">
        <w:rPr>
          <w:rFonts w:ascii="Arial" w:hAnsi="Arial"/>
          <w:sz w:val="32"/>
          <w:lang w:val="en-US" w:eastAsia="en-US"/>
        </w:rPr>
        <w:t>R</w:t>
      </w:r>
      <w:r w:rsidRPr="00F97B4F">
        <w:rPr>
          <w:rFonts w:ascii="Arial" w:hAnsi="Arial"/>
          <w:sz w:val="32"/>
          <w:lang w:val="en-US" w:eastAsia="en-US"/>
        </w:rPr>
        <w:t>edox dual-responsive drug delivery system with on-demand RGD exposure for photochemotherapy of tumors</w:t>
      </w:r>
    </w:p>
    <w:p w14:paraId="4271CAA9" w14:textId="77777777" w:rsidR="00F97B4F" w:rsidRPr="00F97B4F" w:rsidRDefault="00F97B4F" w:rsidP="00F97B4F">
      <w:pPr>
        <w:widowControl/>
        <w:spacing w:line="480" w:lineRule="auto"/>
        <w:jc w:val="left"/>
        <w:rPr>
          <w:rFonts w:ascii="Arial" w:hAnsi="Arial" w:cs="Times New Roman"/>
          <w:kern w:val="0"/>
          <w:sz w:val="20"/>
          <w:szCs w:val="24"/>
          <w:lang w:eastAsia="en-US"/>
        </w:rPr>
      </w:pPr>
      <w:proofErr w:type="spellStart"/>
      <w:r w:rsidRPr="00F97B4F">
        <w:rPr>
          <w:rFonts w:ascii="Arial" w:hAnsi="Arial" w:cs="Times New Roman" w:hint="eastAsia"/>
          <w:kern w:val="0"/>
          <w:sz w:val="20"/>
          <w:szCs w:val="24"/>
          <w:lang w:eastAsia="en-US"/>
        </w:rPr>
        <w:t>Yaning</w:t>
      </w:r>
      <w:proofErr w:type="spellEnd"/>
      <w:r w:rsidRPr="00F97B4F">
        <w:rPr>
          <w:rFonts w:ascii="Arial" w:hAnsi="Arial" w:cs="Times New Roman" w:hint="eastAsia"/>
          <w:kern w:val="0"/>
          <w:sz w:val="20"/>
          <w:szCs w:val="24"/>
          <w:lang w:eastAsia="en-US"/>
        </w:rPr>
        <w:t xml:space="preserve"> Li</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 xml:space="preserve">, </w:t>
      </w:r>
      <w:proofErr w:type="spellStart"/>
      <w:r w:rsidRPr="00F97B4F">
        <w:rPr>
          <w:rFonts w:ascii="Arial" w:hAnsi="Arial" w:cs="Times New Roman" w:hint="eastAsia"/>
          <w:kern w:val="0"/>
          <w:sz w:val="20"/>
          <w:szCs w:val="24"/>
          <w:lang w:eastAsia="en-US"/>
        </w:rPr>
        <w:t>Junfang</w:t>
      </w:r>
      <w:proofErr w:type="spellEnd"/>
      <w:r w:rsidRPr="00F97B4F">
        <w:rPr>
          <w:rFonts w:ascii="Arial" w:hAnsi="Arial" w:cs="Times New Roman" w:hint="eastAsia"/>
          <w:kern w:val="0"/>
          <w:sz w:val="20"/>
          <w:szCs w:val="24"/>
          <w:lang w:eastAsia="en-US"/>
        </w:rPr>
        <w:t xml:space="preserve"> Nie</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 xml:space="preserve">, </w:t>
      </w:r>
      <w:proofErr w:type="spellStart"/>
      <w:r w:rsidRPr="00F97B4F">
        <w:rPr>
          <w:rFonts w:ascii="Arial" w:hAnsi="Arial" w:cs="Times New Roman" w:hint="eastAsia"/>
          <w:kern w:val="0"/>
          <w:sz w:val="20"/>
          <w:szCs w:val="24"/>
          <w:lang w:eastAsia="en-US"/>
        </w:rPr>
        <w:t>Jie</w:t>
      </w:r>
      <w:proofErr w:type="spellEnd"/>
      <w:r w:rsidRPr="00F97B4F">
        <w:rPr>
          <w:rFonts w:ascii="Arial" w:hAnsi="Arial" w:cs="Times New Roman" w:hint="eastAsia"/>
          <w:kern w:val="0"/>
          <w:sz w:val="20"/>
          <w:szCs w:val="24"/>
          <w:lang w:eastAsia="en-US"/>
        </w:rPr>
        <w:t xml:space="preserve"> Dai</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 Jun Yin</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 xml:space="preserve">, </w:t>
      </w:r>
      <w:proofErr w:type="spellStart"/>
      <w:r w:rsidRPr="00F97B4F">
        <w:rPr>
          <w:rFonts w:ascii="Arial" w:hAnsi="Arial" w:cs="Times New Roman" w:hint="eastAsia"/>
          <w:kern w:val="0"/>
          <w:sz w:val="20"/>
          <w:szCs w:val="24"/>
          <w:lang w:eastAsia="en-US"/>
        </w:rPr>
        <w:t>Binbin</w:t>
      </w:r>
      <w:proofErr w:type="spellEnd"/>
      <w:r w:rsidRPr="00F97B4F">
        <w:rPr>
          <w:rFonts w:ascii="Arial" w:hAnsi="Arial" w:cs="Times New Roman" w:hint="eastAsia"/>
          <w:kern w:val="0"/>
          <w:sz w:val="20"/>
          <w:szCs w:val="24"/>
          <w:lang w:eastAsia="en-US"/>
        </w:rPr>
        <w:t xml:space="preserve"> Huang</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 Jia Liu</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lang w:eastAsia="en-US"/>
        </w:rPr>
        <w:t>，</w:t>
      </w:r>
      <w:r w:rsidRPr="00F97B4F">
        <w:rPr>
          <w:rFonts w:ascii="Arial" w:hAnsi="Arial" w:cs="Times New Roman" w:hint="eastAsia"/>
          <w:kern w:val="0"/>
          <w:sz w:val="20"/>
          <w:szCs w:val="24"/>
          <w:lang w:eastAsia="en-US"/>
        </w:rPr>
        <w:t>Guoguang Chen</w:t>
      </w:r>
      <w:proofErr w:type="gramStart"/>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vertAlign w:val="superscript"/>
          <w:lang w:eastAsia="en-US"/>
        </w:rPr>
        <w:t>,*</w:t>
      </w:r>
      <w:proofErr w:type="gramEnd"/>
      <w:r w:rsidRPr="00F97B4F">
        <w:rPr>
          <w:rFonts w:ascii="Arial" w:hAnsi="Arial" w:cs="Times New Roman" w:hint="eastAsia"/>
          <w:kern w:val="0"/>
          <w:sz w:val="20"/>
          <w:szCs w:val="24"/>
          <w:lang w:eastAsia="en-US"/>
        </w:rPr>
        <w:t xml:space="preserve"> and Lili Ren</w:t>
      </w:r>
      <w:r w:rsidRPr="00F97B4F">
        <w:rPr>
          <w:rFonts w:ascii="Arial" w:hAnsi="Arial" w:cs="Times New Roman"/>
          <w:kern w:val="0"/>
          <w:sz w:val="20"/>
          <w:szCs w:val="24"/>
          <w:vertAlign w:val="superscript"/>
          <w:lang w:eastAsia="en-US"/>
        </w:rPr>
        <w:t>1</w:t>
      </w:r>
      <w:r w:rsidRPr="00F97B4F">
        <w:rPr>
          <w:rFonts w:ascii="Arial" w:hAnsi="Arial" w:cs="Times New Roman" w:hint="eastAsia"/>
          <w:kern w:val="0"/>
          <w:sz w:val="20"/>
          <w:szCs w:val="24"/>
          <w:vertAlign w:val="superscript"/>
          <w:lang w:eastAsia="en-US"/>
        </w:rPr>
        <w:t>,</w:t>
      </w:r>
      <w:r w:rsidRPr="00F97B4F">
        <w:rPr>
          <w:rFonts w:ascii="Arial" w:hAnsi="Arial" w:cs="Times New Roman"/>
          <w:kern w:val="0"/>
          <w:sz w:val="20"/>
          <w:szCs w:val="24"/>
          <w:vertAlign w:val="superscript"/>
          <w:lang w:eastAsia="en-US"/>
        </w:rPr>
        <w:t>2</w:t>
      </w:r>
      <w:r w:rsidRPr="00F97B4F">
        <w:rPr>
          <w:rFonts w:ascii="Arial" w:hAnsi="Arial" w:cs="Times New Roman" w:hint="eastAsia"/>
          <w:kern w:val="0"/>
          <w:sz w:val="20"/>
          <w:szCs w:val="24"/>
          <w:vertAlign w:val="superscript"/>
          <w:lang w:eastAsia="en-US"/>
        </w:rPr>
        <w:t>,*</w:t>
      </w:r>
    </w:p>
    <w:p w14:paraId="1ECA57CF" w14:textId="77777777" w:rsidR="00F97B4F" w:rsidRDefault="00F97B4F" w:rsidP="00F97B4F">
      <w:pPr>
        <w:widowControl/>
        <w:spacing w:line="480" w:lineRule="auto"/>
        <w:jc w:val="left"/>
        <w:rPr>
          <w:rFonts w:ascii="Arial" w:hAnsi="Arial" w:cs="Times New Roman"/>
          <w:kern w:val="0"/>
          <w:sz w:val="20"/>
          <w:szCs w:val="24"/>
          <w:lang w:eastAsia="en-US"/>
        </w:rPr>
      </w:pPr>
    </w:p>
    <w:p w14:paraId="0F8260F3" w14:textId="506876CD" w:rsidR="00F97B4F" w:rsidRDefault="00F97B4F" w:rsidP="00F97B4F">
      <w:pPr>
        <w:widowControl/>
        <w:spacing w:line="480" w:lineRule="auto"/>
        <w:jc w:val="left"/>
        <w:rPr>
          <w:rFonts w:ascii="Arial" w:hAnsi="Arial" w:cs="Times New Roman"/>
          <w:kern w:val="0"/>
          <w:sz w:val="20"/>
          <w:szCs w:val="24"/>
          <w:lang w:eastAsia="en-US"/>
        </w:rPr>
      </w:pPr>
      <w:r w:rsidRPr="00F97B4F">
        <w:rPr>
          <w:rFonts w:ascii="Arial" w:hAnsi="Arial" w:cs="Times New Roman"/>
          <w:kern w:val="0"/>
          <w:sz w:val="20"/>
          <w:szCs w:val="24"/>
          <w:vertAlign w:val="superscript"/>
          <w:lang w:eastAsia="en-US"/>
        </w:rPr>
        <w:t>1</w:t>
      </w:r>
      <w:r w:rsidRPr="00F97B4F">
        <w:rPr>
          <w:rFonts w:ascii="Arial" w:hAnsi="Arial" w:cs="Times New Roman"/>
          <w:kern w:val="0"/>
          <w:sz w:val="20"/>
          <w:szCs w:val="24"/>
          <w:lang w:eastAsia="en-US"/>
        </w:rPr>
        <w:t xml:space="preserve">School of pharmacy, Nanjing Tech University, 30th South </w:t>
      </w:r>
      <w:proofErr w:type="spellStart"/>
      <w:r w:rsidRPr="00F97B4F">
        <w:rPr>
          <w:rFonts w:ascii="Arial" w:hAnsi="Arial" w:cs="Times New Roman"/>
          <w:kern w:val="0"/>
          <w:sz w:val="20"/>
          <w:szCs w:val="24"/>
          <w:lang w:eastAsia="en-US"/>
        </w:rPr>
        <w:t>Puzhu</w:t>
      </w:r>
      <w:proofErr w:type="spellEnd"/>
      <w:r w:rsidRPr="00F97B4F">
        <w:rPr>
          <w:rFonts w:ascii="Arial" w:hAnsi="Arial" w:cs="Times New Roman"/>
          <w:kern w:val="0"/>
          <w:sz w:val="20"/>
          <w:szCs w:val="24"/>
          <w:lang w:eastAsia="en-US"/>
        </w:rPr>
        <w:t xml:space="preserve"> Road, Nanjing, 211816</w:t>
      </w:r>
      <w:r>
        <w:rPr>
          <w:rFonts w:ascii="Arial" w:hAnsi="Arial" w:cs="Times New Roman"/>
          <w:kern w:val="0"/>
          <w:sz w:val="20"/>
          <w:szCs w:val="24"/>
          <w:lang w:eastAsia="en-US"/>
        </w:rPr>
        <w:t xml:space="preserve">, </w:t>
      </w:r>
      <w:r w:rsidRPr="00F97B4F">
        <w:rPr>
          <w:rFonts w:ascii="Arial" w:hAnsi="Arial" w:cs="Times New Roman"/>
          <w:kern w:val="0"/>
          <w:sz w:val="20"/>
          <w:szCs w:val="24"/>
          <w:lang w:eastAsia="en-US"/>
        </w:rPr>
        <w:t>China</w:t>
      </w:r>
      <w:r>
        <w:rPr>
          <w:rFonts w:ascii="Arial" w:hAnsi="Arial" w:cs="Times New Roman"/>
          <w:kern w:val="0"/>
          <w:sz w:val="20"/>
          <w:szCs w:val="24"/>
          <w:lang w:eastAsia="en-US"/>
        </w:rPr>
        <w:t>;</w:t>
      </w:r>
    </w:p>
    <w:p w14:paraId="07B6CFFB" w14:textId="17CE0E9D" w:rsidR="00F97B4F" w:rsidRPr="00F97B4F" w:rsidRDefault="00F97B4F" w:rsidP="00F97B4F">
      <w:pPr>
        <w:widowControl/>
        <w:spacing w:line="480" w:lineRule="auto"/>
        <w:jc w:val="left"/>
        <w:rPr>
          <w:rFonts w:ascii="Arial" w:hAnsi="Arial" w:cs="Times New Roman"/>
          <w:kern w:val="0"/>
          <w:sz w:val="20"/>
          <w:szCs w:val="24"/>
          <w:lang w:eastAsia="en-US"/>
        </w:rPr>
      </w:pPr>
      <w:r w:rsidRPr="00F97B4F">
        <w:rPr>
          <w:rFonts w:ascii="Arial" w:hAnsi="Arial" w:cs="Times New Roman"/>
          <w:kern w:val="0"/>
          <w:sz w:val="20"/>
          <w:szCs w:val="24"/>
          <w:vertAlign w:val="superscript"/>
          <w:lang w:eastAsia="en-US"/>
        </w:rPr>
        <w:t>2</w:t>
      </w:r>
      <w:r w:rsidRPr="00F97B4F">
        <w:rPr>
          <w:rFonts w:ascii="Arial" w:hAnsi="Arial" w:cs="Times New Roman"/>
          <w:kern w:val="0"/>
          <w:sz w:val="20"/>
          <w:szCs w:val="24"/>
          <w:lang w:eastAsia="en-US"/>
        </w:rPr>
        <w:t>Department of Microbiology and Immunology, Stanford University, Stanford, CA, 94305, USA</w:t>
      </w:r>
    </w:p>
    <w:p w14:paraId="0B55755A" w14:textId="77777777" w:rsidR="00F97B4F" w:rsidRPr="00F97B4F" w:rsidRDefault="00F97B4F" w:rsidP="00F97B4F">
      <w:pPr>
        <w:widowControl/>
        <w:spacing w:line="480" w:lineRule="auto"/>
        <w:jc w:val="left"/>
        <w:rPr>
          <w:rFonts w:ascii="Arial" w:hAnsi="Arial" w:cs="Times New Roman"/>
          <w:kern w:val="0"/>
          <w:sz w:val="20"/>
          <w:szCs w:val="24"/>
          <w:lang w:eastAsia="en-US"/>
        </w:rPr>
      </w:pPr>
    </w:p>
    <w:p w14:paraId="6883B4C4" w14:textId="77777777" w:rsidR="00F97B4F" w:rsidRPr="00F97B4F" w:rsidRDefault="00F97B4F" w:rsidP="00F97B4F">
      <w:pPr>
        <w:widowControl/>
        <w:spacing w:line="480" w:lineRule="auto"/>
        <w:jc w:val="left"/>
        <w:rPr>
          <w:rFonts w:ascii="Arial" w:hAnsi="Arial" w:cs="Times New Roman"/>
          <w:kern w:val="0"/>
          <w:sz w:val="20"/>
          <w:szCs w:val="24"/>
          <w:lang w:eastAsia="en-US"/>
        </w:rPr>
      </w:pPr>
      <w:r w:rsidRPr="00F97B4F">
        <w:rPr>
          <w:rFonts w:ascii="Arial" w:hAnsi="Arial" w:cs="Times New Roman"/>
          <w:kern w:val="0"/>
          <w:sz w:val="20"/>
          <w:szCs w:val="24"/>
          <w:lang w:eastAsia="en-US"/>
        </w:rPr>
        <w:t xml:space="preserve">Correspondence: </w:t>
      </w:r>
      <w:proofErr w:type="spellStart"/>
      <w:r w:rsidRPr="00F97B4F">
        <w:rPr>
          <w:rFonts w:ascii="Arial" w:hAnsi="Arial" w:cs="Times New Roman"/>
          <w:kern w:val="0"/>
          <w:sz w:val="20"/>
          <w:szCs w:val="24"/>
          <w:lang w:eastAsia="en-US"/>
        </w:rPr>
        <w:t>Guoguang</w:t>
      </w:r>
      <w:proofErr w:type="spellEnd"/>
      <w:r w:rsidRPr="00F97B4F">
        <w:rPr>
          <w:rFonts w:ascii="Arial" w:hAnsi="Arial" w:cs="Times New Roman"/>
          <w:kern w:val="0"/>
          <w:sz w:val="20"/>
          <w:szCs w:val="24"/>
          <w:lang w:eastAsia="en-US"/>
        </w:rPr>
        <w:t xml:space="preserve"> Chen</w:t>
      </w:r>
      <w:proofErr w:type="gramStart"/>
      <w:r w:rsidRPr="00F97B4F">
        <w:rPr>
          <w:rFonts w:ascii="Arial" w:hAnsi="Arial" w:cs="Times New Roman"/>
          <w:kern w:val="0"/>
          <w:sz w:val="20"/>
          <w:szCs w:val="24"/>
          <w:vertAlign w:val="superscript"/>
          <w:lang w:eastAsia="en-US"/>
        </w:rPr>
        <w:t>1,*</w:t>
      </w:r>
      <w:proofErr w:type="gramEnd"/>
      <w:r w:rsidRPr="00F97B4F">
        <w:rPr>
          <w:rFonts w:ascii="Arial" w:hAnsi="Arial" w:cs="Times New Roman"/>
          <w:kern w:val="0"/>
          <w:sz w:val="20"/>
          <w:szCs w:val="24"/>
          <w:lang w:eastAsia="en-US"/>
        </w:rPr>
        <w:t xml:space="preserve"> and Lili Ren</w:t>
      </w:r>
      <w:r w:rsidRPr="00F97B4F">
        <w:rPr>
          <w:rFonts w:ascii="Arial" w:hAnsi="Arial" w:cs="Times New Roman"/>
          <w:kern w:val="0"/>
          <w:sz w:val="20"/>
          <w:szCs w:val="24"/>
          <w:vertAlign w:val="superscript"/>
          <w:lang w:eastAsia="en-US"/>
        </w:rPr>
        <w:t>1,2,*</w:t>
      </w:r>
    </w:p>
    <w:p w14:paraId="3F3F61C4" w14:textId="77777777" w:rsidR="00F97B4F" w:rsidRDefault="00F97B4F" w:rsidP="00F97B4F">
      <w:pPr>
        <w:widowControl/>
        <w:spacing w:line="480" w:lineRule="auto"/>
        <w:jc w:val="left"/>
        <w:rPr>
          <w:rFonts w:ascii="Arial" w:hAnsi="Arial" w:cs="Times New Roman"/>
          <w:kern w:val="0"/>
          <w:sz w:val="20"/>
          <w:szCs w:val="24"/>
          <w:lang w:eastAsia="en-US"/>
        </w:rPr>
      </w:pPr>
      <w:r w:rsidRPr="00F97B4F">
        <w:rPr>
          <w:rFonts w:ascii="Arial" w:hAnsi="Arial" w:cs="Times New Roman"/>
          <w:kern w:val="0"/>
          <w:sz w:val="20"/>
          <w:szCs w:val="24"/>
          <w:vertAlign w:val="superscript"/>
          <w:lang w:eastAsia="en-US"/>
        </w:rPr>
        <w:t>1</w:t>
      </w:r>
      <w:r w:rsidRPr="00F97B4F">
        <w:rPr>
          <w:rFonts w:ascii="Arial" w:hAnsi="Arial" w:cs="Times New Roman"/>
          <w:kern w:val="0"/>
          <w:sz w:val="20"/>
          <w:szCs w:val="24"/>
          <w:lang w:eastAsia="en-US"/>
        </w:rPr>
        <w:t xml:space="preserve">School of pharmacy, Nanjing Tech University, 30th South </w:t>
      </w:r>
      <w:proofErr w:type="spellStart"/>
      <w:r w:rsidRPr="00F97B4F">
        <w:rPr>
          <w:rFonts w:ascii="Arial" w:hAnsi="Arial" w:cs="Times New Roman"/>
          <w:kern w:val="0"/>
          <w:sz w:val="20"/>
          <w:szCs w:val="24"/>
          <w:lang w:eastAsia="en-US"/>
        </w:rPr>
        <w:t>Puzhu</w:t>
      </w:r>
      <w:proofErr w:type="spellEnd"/>
      <w:r w:rsidRPr="00F97B4F">
        <w:rPr>
          <w:rFonts w:ascii="Arial" w:hAnsi="Arial" w:cs="Times New Roman"/>
          <w:kern w:val="0"/>
          <w:sz w:val="20"/>
          <w:szCs w:val="24"/>
          <w:lang w:eastAsia="en-US"/>
        </w:rPr>
        <w:t xml:space="preserve"> Road, Nanjing, 211816, China;</w:t>
      </w:r>
    </w:p>
    <w:p w14:paraId="1FBAB073" w14:textId="7D967331" w:rsidR="00F97B4F" w:rsidRPr="00F97B4F" w:rsidRDefault="00F97B4F" w:rsidP="00F97B4F">
      <w:pPr>
        <w:widowControl/>
        <w:spacing w:line="480" w:lineRule="auto"/>
        <w:jc w:val="left"/>
        <w:rPr>
          <w:rFonts w:ascii="Arial" w:hAnsi="Arial" w:cs="Times New Roman"/>
          <w:kern w:val="0"/>
          <w:sz w:val="20"/>
          <w:szCs w:val="24"/>
          <w:lang w:eastAsia="en-US"/>
        </w:rPr>
      </w:pPr>
      <w:r w:rsidRPr="00F97B4F">
        <w:rPr>
          <w:rFonts w:ascii="Arial" w:hAnsi="Arial" w:cs="Times New Roman"/>
          <w:kern w:val="0"/>
          <w:sz w:val="20"/>
          <w:szCs w:val="24"/>
          <w:vertAlign w:val="superscript"/>
          <w:lang w:eastAsia="en-US"/>
        </w:rPr>
        <w:t>2</w:t>
      </w:r>
      <w:r w:rsidRPr="00F97B4F">
        <w:rPr>
          <w:rFonts w:ascii="Arial" w:hAnsi="Arial" w:cs="Times New Roman"/>
          <w:kern w:val="0"/>
          <w:sz w:val="20"/>
          <w:szCs w:val="24"/>
          <w:lang w:eastAsia="en-US"/>
        </w:rPr>
        <w:t>Department of Microbiology and Immunology, Stanford University, Stanford, CA, 94305, USA</w:t>
      </w:r>
    </w:p>
    <w:p w14:paraId="580FFF2C" w14:textId="77777777" w:rsidR="00F97B4F" w:rsidRPr="00F97B4F" w:rsidRDefault="00F97B4F" w:rsidP="00F97B4F">
      <w:pPr>
        <w:widowControl/>
        <w:spacing w:line="480" w:lineRule="auto"/>
        <w:jc w:val="left"/>
        <w:rPr>
          <w:rFonts w:ascii="Arial" w:hAnsi="Arial" w:cs="Times New Roman"/>
          <w:kern w:val="0"/>
          <w:sz w:val="20"/>
          <w:szCs w:val="24"/>
          <w:lang w:eastAsia="en-US"/>
        </w:rPr>
      </w:pPr>
      <w:proofErr w:type="gramStart"/>
      <w:r w:rsidRPr="00F97B4F">
        <w:rPr>
          <w:rFonts w:ascii="Arial" w:hAnsi="Arial" w:cs="Times New Roman"/>
          <w:kern w:val="0"/>
          <w:sz w:val="20"/>
          <w:szCs w:val="24"/>
          <w:lang w:eastAsia="en-US"/>
        </w:rPr>
        <w:t>Tel :</w:t>
      </w:r>
      <w:proofErr w:type="gramEnd"/>
      <w:r w:rsidRPr="00F97B4F">
        <w:rPr>
          <w:rFonts w:ascii="Arial" w:hAnsi="Arial" w:cs="Times New Roman"/>
          <w:kern w:val="0"/>
          <w:sz w:val="20"/>
          <w:szCs w:val="24"/>
          <w:lang w:eastAsia="en-US"/>
        </w:rPr>
        <w:t xml:space="preserve"> +86-2558-139-416</w:t>
      </w:r>
    </w:p>
    <w:p w14:paraId="78BD1B30" w14:textId="77777777" w:rsidR="00F97B4F" w:rsidRPr="00F97B4F" w:rsidRDefault="00F97B4F" w:rsidP="00F97B4F">
      <w:pPr>
        <w:widowControl/>
        <w:spacing w:line="480" w:lineRule="auto"/>
        <w:jc w:val="left"/>
        <w:rPr>
          <w:rFonts w:ascii="Arial" w:hAnsi="Arial" w:cs="Times New Roman"/>
          <w:kern w:val="0"/>
          <w:sz w:val="20"/>
          <w:szCs w:val="24"/>
          <w:lang w:eastAsia="en-US"/>
        </w:rPr>
      </w:pPr>
      <w:proofErr w:type="gramStart"/>
      <w:r w:rsidRPr="00F97B4F">
        <w:rPr>
          <w:rFonts w:ascii="Arial" w:hAnsi="Arial" w:cs="Times New Roman"/>
          <w:kern w:val="0"/>
          <w:sz w:val="20"/>
          <w:szCs w:val="24"/>
          <w:lang w:eastAsia="en-US"/>
        </w:rPr>
        <w:t>Email :</w:t>
      </w:r>
      <w:proofErr w:type="gramEnd"/>
      <w:r w:rsidRPr="00F97B4F">
        <w:rPr>
          <w:rFonts w:ascii="Arial" w:hAnsi="Arial" w:cs="Times New Roman"/>
          <w:kern w:val="0"/>
          <w:sz w:val="20"/>
          <w:szCs w:val="24"/>
          <w:lang w:eastAsia="en-US"/>
        </w:rPr>
        <w:t xml:space="preserve"> ggchen@njtech.edu.cn (G, Chen); renlili@njtech.edu.cn (L, Ren); </w:t>
      </w:r>
    </w:p>
    <w:p w14:paraId="005DBEB8" w14:textId="77777777" w:rsidR="007C2D35" w:rsidRDefault="007C2D35">
      <w:pPr>
        <w:widowControl/>
        <w:jc w:val="left"/>
        <w:rPr>
          <w:rFonts w:ascii="Times" w:hAnsi="Times" w:cs="Times"/>
          <w:sz w:val="24"/>
          <w:szCs w:val="24"/>
        </w:rPr>
      </w:pPr>
      <w:r>
        <w:rPr>
          <w:rFonts w:ascii="Times" w:hAnsi="Times" w:cs="Times"/>
          <w:sz w:val="24"/>
          <w:szCs w:val="24"/>
        </w:rPr>
        <w:br w:type="page"/>
      </w:r>
    </w:p>
    <w:p w14:paraId="3165C65A" w14:textId="50221E74" w:rsidR="00BA0135" w:rsidRPr="00F97B4F" w:rsidRDefault="00BA0135" w:rsidP="00F97B4F">
      <w:pPr>
        <w:pStyle w:val="1"/>
        <w:spacing w:before="240" w:line="480" w:lineRule="auto"/>
        <w:ind w:right="0"/>
        <w:contextualSpacing w:val="0"/>
        <w:rPr>
          <w:rFonts w:ascii="Arial" w:hAnsi="Arial"/>
          <w:sz w:val="32"/>
          <w:lang w:val="en-US" w:eastAsia="en-US"/>
        </w:rPr>
      </w:pPr>
      <w:r w:rsidRPr="00F97B4F">
        <w:rPr>
          <w:rFonts w:ascii="Arial" w:hAnsi="Arial"/>
          <w:sz w:val="32"/>
          <w:lang w:val="en-US" w:eastAsia="en-US"/>
        </w:rPr>
        <w:lastRenderedPageBreak/>
        <w:t>Materials and methods</w:t>
      </w:r>
    </w:p>
    <w:p w14:paraId="2D11339C" w14:textId="0F096B75" w:rsidR="00BA0135" w:rsidRPr="008D4FD9" w:rsidRDefault="00BA0135" w:rsidP="007C2D35">
      <w:pPr>
        <w:pStyle w:val="2"/>
        <w:spacing w:line="480" w:lineRule="auto"/>
        <w:rPr>
          <w:rFonts w:ascii="Times New Roman" w:hAnsi="Times New Roman" w:cs="Times New Roman"/>
          <w:sz w:val="24"/>
          <w:szCs w:val="24"/>
          <w:lang w:val="en-GB"/>
        </w:rPr>
      </w:pPr>
      <w:r w:rsidRPr="00F97B4F">
        <w:rPr>
          <w:rFonts w:ascii="Arial" w:eastAsiaTheme="minorEastAsia" w:hAnsi="Arial" w:cs="Arial"/>
          <w:i/>
          <w:iCs/>
          <w:kern w:val="0"/>
          <w:sz w:val="28"/>
          <w:szCs w:val="28"/>
          <w:lang w:eastAsia="en-US"/>
        </w:rPr>
        <w:t>Materials</w:t>
      </w:r>
    </w:p>
    <w:p w14:paraId="07F5BDC5" w14:textId="77777777" w:rsidR="00BA0135" w:rsidRPr="00F97B4F" w:rsidRDefault="00BA0135" w:rsidP="00F97B4F">
      <w:pPr>
        <w:widowControl/>
        <w:spacing w:line="480" w:lineRule="auto"/>
        <w:jc w:val="left"/>
        <w:rPr>
          <w:rFonts w:ascii="Arial" w:hAnsi="Arial" w:cs="Times New Roman"/>
          <w:kern w:val="0"/>
          <w:sz w:val="20"/>
          <w:szCs w:val="24"/>
          <w:lang w:val="en-GB" w:eastAsia="en-US"/>
        </w:rPr>
      </w:pPr>
      <w:bookmarkStart w:id="1" w:name="OLE_LINK27"/>
      <w:r w:rsidRPr="00F97B4F">
        <w:rPr>
          <w:rFonts w:ascii="Arial" w:hAnsi="Arial" w:cs="Times New Roman"/>
          <w:kern w:val="0"/>
          <w:sz w:val="20"/>
          <w:szCs w:val="24"/>
          <w:lang w:val="en-GB" w:eastAsia="en-US"/>
        </w:rPr>
        <w:t xml:space="preserve">DSPE-ss-NHS and NH2-PEG-NH2 were purchased from Xi'an </w:t>
      </w:r>
      <w:proofErr w:type="spellStart"/>
      <w:r w:rsidRPr="00F97B4F">
        <w:rPr>
          <w:rFonts w:ascii="Arial" w:hAnsi="Arial" w:cs="Times New Roman"/>
          <w:kern w:val="0"/>
          <w:sz w:val="20"/>
          <w:szCs w:val="24"/>
          <w:lang w:val="en-GB" w:eastAsia="en-US"/>
        </w:rPr>
        <w:t>ruixi</w:t>
      </w:r>
      <w:proofErr w:type="spellEnd"/>
      <w:r w:rsidRPr="00F97B4F">
        <w:rPr>
          <w:rFonts w:ascii="Arial" w:hAnsi="Arial" w:cs="Times New Roman"/>
          <w:kern w:val="0"/>
          <w:sz w:val="20"/>
          <w:szCs w:val="24"/>
          <w:lang w:val="en-GB" w:eastAsia="en-US"/>
        </w:rPr>
        <w:t xml:space="preserve"> Biological Technology Co., Ltd. (Xi'an, China). DOC, IR780 and other </w:t>
      </w:r>
      <w:r w:rsidRPr="00F97B4F">
        <w:rPr>
          <w:rFonts w:ascii="Arial" w:hAnsi="Arial" w:cs="Times New Roman" w:hint="eastAsia"/>
          <w:kern w:val="0"/>
          <w:sz w:val="20"/>
          <w:szCs w:val="24"/>
          <w:lang w:val="en-GB" w:eastAsia="en-US"/>
        </w:rPr>
        <w:t>c</w:t>
      </w:r>
      <w:r w:rsidRPr="00F97B4F">
        <w:rPr>
          <w:rFonts w:ascii="Arial" w:hAnsi="Arial" w:cs="Times New Roman"/>
          <w:kern w:val="0"/>
          <w:sz w:val="20"/>
          <w:szCs w:val="24"/>
          <w:lang w:val="en-GB" w:eastAsia="en-US"/>
        </w:rPr>
        <w:t>hemical reagents were obtained from Shanghai Macklin Biochemical Co., Ltd. (Shanghai, China) with the highest available purity.</w:t>
      </w:r>
      <w:r w:rsidRPr="00F97B4F">
        <w:rPr>
          <w:rFonts w:ascii="Arial" w:hAnsi="Arial" w:cs="Times New Roman" w:hint="eastAsia"/>
          <w:kern w:val="0"/>
          <w:sz w:val="20"/>
          <w:szCs w:val="24"/>
          <w:lang w:val="en-GB" w:eastAsia="en-US"/>
        </w:rPr>
        <w:t xml:space="preserve"> </w:t>
      </w:r>
      <w:r w:rsidRPr="00F97B4F">
        <w:rPr>
          <w:rFonts w:ascii="Arial" w:hAnsi="Arial" w:cs="Times New Roman"/>
          <w:kern w:val="0"/>
          <w:sz w:val="20"/>
          <w:szCs w:val="24"/>
          <w:lang w:val="en-GB" w:eastAsia="en-US"/>
        </w:rPr>
        <w:t xml:space="preserve">The staining solution and kits involved in the experiment were purchased from </w:t>
      </w:r>
      <w:proofErr w:type="spellStart"/>
      <w:r w:rsidRPr="00F97B4F">
        <w:rPr>
          <w:rFonts w:ascii="Arial" w:hAnsi="Arial" w:cs="Times New Roman"/>
          <w:kern w:val="0"/>
          <w:sz w:val="20"/>
          <w:szCs w:val="24"/>
          <w:lang w:val="en-GB" w:eastAsia="en-US"/>
        </w:rPr>
        <w:t>Beyotime</w:t>
      </w:r>
      <w:proofErr w:type="spellEnd"/>
      <w:r w:rsidRPr="00F97B4F">
        <w:rPr>
          <w:rFonts w:ascii="Arial" w:hAnsi="Arial" w:cs="Times New Roman"/>
          <w:kern w:val="0"/>
          <w:sz w:val="20"/>
          <w:szCs w:val="24"/>
          <w:lang w:val="en-GB" w:eastAsia="en-US"/>
        </w:rPr>
        <w:t xml:space="preserve"> Biotechnology. (Shanghai, China). L02 cell line, MCF-7 cell line and MDA-MB-231 cell line were a gift from the Shanghai cell bank of Chinese Academy of Science. (Shanghai, China). </w:t>
      </w:r>
      <w:proofErr w:type="spellStart"/>
      <w:r w:rsidRPr="00F97B4F">
        <w:rPr>
          <w:rFonts w:ascii="Arial" w:hAnsi="Arial" w:cs="Times New Roman"/>
          <w:kern w:val="0"/>
          <w:sz w:val="20"/>
          <w:szCs w:val="24"/>
          <w:lang w:val="en-GB" w:eastAsia="en-US"/>
        </w:rPr>
        <w:t>Fetal</w:t>
      </w:r>
      <w:proofErr w:type="spellEnd"/>
      <w:r w:rsidRPr="00F97B4F">
        <w:rPr>
          <w:rFonts w:ascii="Arial" w:hAnsi="Arial" w:cs="Times New Roman"/>
          <w:kern w:val="0"/>
          <w:sz w:val="20"/>
          <w:szCs w:val="24"/>
          <w:lang w:val="en-GB" w:eastAsia="en-US"/>
        </w:rPr>
        <w:t xml:space="preserve"> bovine serum (FBS) and phosphate buffered saline (PBS) was from </w:t>
      </w:r>
      <w:proofErr w:type="spellStart"/>
      <w:r w:rsidRPr="00F97B4F">
        <w:rPr>
          <w:rFonts w:ascii="Arial" w:hAnsi="Arial" w:cs="Times New Roman"/>
          <w:kern w:val="0"/>
          <w:sz w:val="20"/>
          <w:szCs w:val="24"/>
          <w:lang w:val="en-GB" w:eastAsia="en-US"/>
        </w:rPr>
        <w:t>SenBeiJia</w:t>
      </w:r>
      <w:proofErr w:type="spellEnd"/>
      <w:r w:rsidRPr="00F97B4F">
        <w:rPr>
          <w:rFonts w:ascii="Arial" w:hAnsi="Arial" w:cs="Times New Roman"/>
          <w:kern w:val="0"/>
          <w:sz w:val="20"/>
          <w:szCs w:val="24"/>
          <w:lang w:val="en-GB" w:eastAsia="en-US"/>
        </w:rPr>
        <w:t xml:space="preserve"> Biological Technology Co., Ltd. (Nanjing, China). Dulbecco's Modified Eagle Medium (DMEM), Trypsin-EDTA (0.25%) and penicillin-streptomycin solutions was offered by Nanjing </w:t>
      </w:r>
      <w:proofErr w:type="spellStart"/>
      <w:r w:rsidRPr="00F97B4F">
        <w:rPr>
          <w:rFonts w:ascii="Arial" w:hAnsi="Arial" w:cs="Times New Roman"/>
          <w:kern w:val="0"/>
          <w:sz w:val="20"/>
          <w:szCs w:val="24"/>
          <w:lang w:val="en-GB" w:eastAsia="en-US"/>
        </w:rPr>
        <w:t>BioChannel</w:t>
      </w:r>
      <w:proofErr w:type="spellEnd"/>
      <w:r w:rsidRPr="00F97B4F">
        <w:rPr>
          <w:rFonts w:ascii="Arial" w:hAnsi="Arial" w:cs="Times New Roman"/>
          <w:kern w:val="0"/>
          <w:sz w:val="20"/>
          <w:szCs w:val="24"/>
          <w:lang w:val="en-GB" w:eastAsia="en-US"/>
        </w:rPr>
        <w:t xml:space="preserve"> Biotechnology Co., Ltd. (Nanjing, China). </w:t>
      </w:r>
    </w:p>
    <w:bookmarkEnd w:id="1"/>
    <w:p w14:paraId="797DD6BA" w14:textId="77777777" w:rsidR="00BA0135" w:rsidRPr="00F97B4F" w:rsidRDefault="00BA0135" w:rsidP="00F97B4F">
      <w:pPr>
        <w:widowControl/>
        <w:spacing w:line="480" w:lineRule="auto"/>
        <w:jc w:val="left"/>
        <w:rPr>
          <w:rFonts w:ascii="Arial" w:hAnsi="Arial" w:cs="Times New Roman"/>
          <w:kern w:val="0"/>
          <w:sz w:val="20"/>
          <w:szCs w:val="24"/>
          <w:lang w:val="en-GB" w:eastAsia="en-US"/>
        </w:rPr>
      </w:pPr>
      <w:r w:rsidRPr="00F97B4F">
        <w:rPr>
          <w:rFonts w:ascii="Arial" w:hAnsi="Arial" w:cs="Times New Roman"/>
          <w:kern w:val="0"/>
          <w:sz w:val="20"/>
          <w:szCs w:val="24"/>
          <w:lang w:val="en-GB" w:eastAsia="en-US"/>
        </w:rPr>
        <w:t xml:space="preserve">The structure of the polymer was verified by 1H NMR analysis (Bruker AVANCE III 400MHz). The number average molecular weight (Mn) of the polymer was determined by gel permeation chromatography (Shimadzu LC-20A). The critical micelle concentration (CMC) was measured by fluorescence spectrophotometer (Hitachi F-2500). The zeta potential and particle size of micelles were measured with </w:t>
      </w:r>
      <w:proofErr w:type="spellStart"/>
      <w:r w:rsidRPr="00F97B4F">
        <w:rPr>
          <w:rFonts w:ascii="Arial" w:hAnsi="Arial" w:cs="Times New Roman"/>
          <w:kern w:val="0"/>
          <w:sz w:val="20"/>
          <w:szCs w:val="24"/>
          <w:lang w:val="en-GB" w:eastAsia="en-US"/>
        </w:rPr>
        <w:t>Zetasizer</w:t>
      </w:r>
      <w:proofErr w:type="spellEnd"/>
      <w:r w:rsidRPr="00F97B4F">
        <w:rPr>
          <w:rFonts w:ascii="Arial" w:hAnsi="Arial" w:cs="Times New Roman"/>
          <w:kern w:val="0"/>
          <w:sz w:val="20"/>
          <w:szCs w:val="24"/>
          <w:lang w:val="en-GB" w:eastAsia="en-US"/>
        </w:rPr>
        <w:t xml:space="preserve"> Nano ZS90 (Malvern </w:t>
      </w:r>
      <w:proofErr w:type="spellStart"/>
      <w:r w:rsidRPr="00F97B4F">
        <w:rPr>
          <w:rFonts w:ascii="Arial" w:hAnsi="Arial" w:cs="Times New Roman"/>
          <w:kern w:val="0"/>
          <w:sz w:val="20"/>
          <w:szCs w:val="24"/>
          <w:lang w:val="en-GB" w:eastAsia="en-US"/>
        </w:rPr>
        <w:t>Panalytical</w:t>
      </w:r>
      <w:proofErr w:type="spellEnd"/>
      <w:r w:rsidRPr="00F97B4F">
        <w:rPr>
          <w:rFonts w:ascii="Arial" w:hAnsi="Arial" w:cs="Times New Roman"/>
          <w:kern w:val="0"/>
          <w:sz w:val="20"/>
          <w:szCs w:val="24"/>
          <w:lang w:val="en-GB" w:eastAsia="en-US"/>
        </w:rPr>
        <w:t xml:space="preserve"> Ltd). The drug content of DOC and IR780 were determined by high performance liquid chromatography (HPLC, Shimadzu LC-20A) and ultraviolet spectrophotometer (UV, Shimadzu 2450). </w:t>
      </w:r>
      <w:r w:rsidRPr="00F97B4F">
        <w:rPr>
          <w:rFonts w:ascii="Arial" w:hAnsi="Arial"/>
          <w:kern w:val="0"/>
          <w:sz w:val="20"/>
          <w:lang w:val="en-GB" w:eastAsia="en-US"/>
        </w:rPr>
        <w:t>The morphology of nanoparticles was examined by transmission</w:t>
      </w:r>
      <w:r w:rsidRPr="00F97B4F">
        <w:rPr>
          <w:rFonts w:ascii="Arial" w:hAnsi="Arial" w:cs="Times New Roman"/>
          <w:kern w:val="0"/>
          <w:sz w:val="20"/>
          <w:szCs w:val="24"/>
          <w:lang w:val="en-GB" w:eastAsia="en-US"/>
        </w:rPr>
        <w:t xml:space="preserve"> </w:t>
      </w:r>
      <w:r w:rsidRPr="00F97B4F">
        <w:rPr>
          <w:rFonts w:ascii="Arial" w:hAnsi="Arial"/>
          <w:kern w:val="0"/>
          <w:sz w:val="20"/>
          <w:lang w:val="en-GB" w:eastAsia="en-US"/>
        </w:rPr>
        <w:t>electron microscope (TEM, JEOL JEM-2100F).</w:t>
      </w:r>
      <w:r w:rsidRPr="00F97B4F">
        <w:rPr>
          <w:rFonts w:ascii="Arial" w:hAnsi="Arial" w:cs="Times New Roman"/>
          <w:kern w:val="0"/>
          <w:sz w:val="20"/>
          <w:szCs w:val="24"/>
          <w:lang w:val="en-GB" w:eastAsia="en-US"/>
        </w:rPr>
        <w:t xml:space="preserve"> </w:t>
      </w:r>
      <w:r w:rsidRPr="00F97B4F">
        <w:rPr>
          <w:rFonts w:ascii="Arial" w:hAnsi="Arial"/>
          <w:kern w:val="0"/>
          <w:sz w:val="20"/>
          <w:lang w:val="en-GB" w:eastAsia="en-US"/>
        </w:rPr>
        <w:t xml:space="preserve">Cell uptake and other cell experiments was taken with </w:t>
      </w:r>
      <w:r w:rsidRPr="00F97B4F">
        <w:rPr>
          <w:rFonts w:ascii="Arial" w:hAnsi="Arial"/>
          <w:kern w:val="0"/>
          <w:sz w:val="20"/>
          <w:lang w:val="en-GB" w:eastAsia="en-US"/>
        </w:rPr>
        <w:lastRenderedPageBreak/>
        <w:t>a fluorescent inverted microscope (Nikon, TE2000).</w:t>
      </w:r>
      <w:r w:rsidRPr="00F97B4F">
        <w:rPr>
          <w:rFonts w:ascii="Arial" w:hAnsi="Arial" w:cs="Times New Roman"/>
          <w:kern w:val="0"/>
          <w:sz w:val="20"/>
          <w:szCs w:val="24"/>
          <w:lang w:val="en-GB" w:eastAsia="en-US"/>
        </w:rPr>
        <w:t xml:space="preserve"> </w:t>
      </w:r>
      <w:r w:rsidRPr="00F97B4F">
        <w:rPr>
          <w:rFonts w:ascii="Arial" w:hAnsi="Arial"/>
          <w:kern w:val="0"/>
          <w:sz w:val="20"/>
          <w:lang w:val="en-GB" w:eastAsia="en-US"/>
        </w:rPr>
        <w:t xml:space="preserve">The blood routine was tested by </w:t>
      </w:r>
      <w:proofErr w:type="spellStart"/>
      <w:r w:rsidRPr="00F97B4F">
        <w:rPr>
          <w:rFonts w:ascii="Arial" w:hAnsi="Arial"/>
          <w:kern w:val="0"/>
          <w:sz w:val="20"/>
          <w:lang w:val="en-GB" w:eastAsia="en-US"/>
        </w:rPr>
        <w:t>hematology</w:t>
      </w:r>
      <w:proofErr w:type="spellEnd"/>
      <w:r w:rsidRPr="00F97B4F">
        <w:rPr>
          <w:rFonts w:ascii="Arial" w:hAnsi="Arial"/>
          <w:kern w:val="0"/>
          <w:sz w:val="20"/>
          <w:lang w:val="en-GB" w:eastAsia="en-US"/>
        </w:rPr>
        <w:t xml:space="preserve"> </w:t>
      </w:r>
      <w:proofErr w:type="spellStart"/>
      <w:r w:rsidRPr="00F97B4F">
        <w:rPr>
          <w:rFonts w:ascii="Arial" w:hAnsi="Arial"/>
          <w:kern w:val="0"/>
          <w:sz w:val="20"/>
          <w:lang w:val="en-GB" w:eastAsia="en-US"/>
        </w:rPr>
        <w:t>analyzer</w:t>
      </w:r>
      <w:proofErr w:type="spellEnd"/>
      <w:r w:rsidRPr="00F97B4F">
        <w:rPr>
          <w:rFonts w:ascii="Arial" w:hAnsi="Arial"/>
          <w:kern w:val="0"/>
          <w:sz w:val="20"/>
          <w:lang w:val="en-GB" w:eastAsia="en-US"/>
        </w:rPr>
        <w:t xml:space="preserve"> (Sysmex, KX-21) and the blood biochemical index was obtained by automatic blood biochemistry </w:t>
      </w:r>
      <w:proofErr w:type="spellStart"/>
      <w:r w:rsidRPr="00F97B4F">
        <w:rPr>
          <w:rFonts w:ascii="Arial" w:hAnsi="Arial"/>
          <w:kern w:val="0"/>
          <w:sz w:val="20"/>
          <w:lang w:val="en-GB" w:eastAsia="en-US"/>
        </w:rPr>
        <w:t>analyzer</w:t>
      </w:r>
      <w:proofErr w:type="spellEnd"/>
      <w:r w:rsidRPr="00F97B4F">
        <w:rPr>
          <w:rFonts w:ascii="Arial" w:hAnsi="Arial"/>
          <w:kern w:val="0"/>
          <w:sz w:val="20"/>
          <w:lang w:val="en-GB" w:eastAsia="en-US"/>
        </w:rPr>
        <w:t xml:space="preserve"> (Mindray, BS850).</w:t>
      </w:r>
    </w:p>
    <w:p w14:paraId="6BA38532" w14:textId="06DD65EB" w:rsidR="00BA0135" w:rsidRPr="008D4FD9" w:rsidRDefault="00BA0135" w:rsidP="007C2D35">
      <w:pPr>
        <w:pStyle w:val="2"/>
        <w:spacing w:line="480" w:lineRule="auto"/>
        <w:rPr>
          <w:rFonts w:ascii="Times New Roman" w:hAnsi="Times New Roman" w:cs="Times New Roman"/>
          <w:sz w:val="24"/>
          <w:szCs w:val="24"/>
          <w:lang w:val="en-GB"/>
        </w:rPr>
      </w:pPr>
      <w:r w:rsidRPr="00F97B4F">
        <w:rPr>
          <w:rFonts w:ascii="Arial" w:eastAsiaTheme="minorEastAsia" w:hAnsi="Arial" w:cs="Arial"/>
          <w:i/>
          <w:iCs/>
          <w:kern w:val="0"/>
          <w:sz w:val="28"/>
          <w:szCs w:val="28"/>
          <w:lang w:eastAsia="en-US"/>
        </w:rPr>
        <w:t>Cell Culture</w:t>
      </w:r>
    </w:p>
    <w:p w14:paraId="7B39B118" w14:textId="77777777"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t xml:space="preserve">MCF-7, MDA-MB-231 and L02 cells were cultured in DMEM containing 10% </w:t>
      </w:r>
      <w:proofErr w:type="spellStart"/>
      <w:r w:rsidRPr="00E347B1">
        <w:rPr>
          <w:rFonts w:ascii="Arial" w:hAnsi="Arial"/>
          <w:kern w:val="0"/>
          <w:sz w:val="20"/>
          <w:lang w:val="en-GB" w:eastAsia="en-US"/>
        </w:rPr>
        <w:t>fetal</w:t>
      </w:r>
      <w:proofErr w:type="spellEnd"/>
      <w:r w:rsidRPr="00E347B1">
        <w:rPr>
          <w:rFonts w:ascii="Arial" w:hAnsi="Arial"/>
          <w:kern w:val="0"/>
          <w:sz w:val="20"/>
          <w:lang w:val="en-GB" w:eastAsia="en-US"/>
        </w:rPr>
        <w:t xml:space="preserve"> bovine serum (FBS) and 1% penicillin and 1% streptomycin. The cell incubator parameters were set to 37°C, 5% CO</w:t>
      </w:r>
      <w:r w:rsidRPr="00E347B1">
        <w:rPr>
          <w:rFonts w:ascii="Arial" w:hAnsi="Arial"/>
          <w:kern w:val="0"/>
          <w:sz w:val="20"/>
          <w:vertAlign w:val="subscript"/>
          <w:lang w:val="en-GB" w:eastAsia="en-US"/>
        </w:rPr>
        <w:t>2</w:t>
      </w:r>
      <w:r w:rsidRPr="00E347B1">
        <w:rPr>
          <w:rFonts w:ascii="Arial" w:hAnsi="Arial"/>
          <w:kern w:val="0"/>
          <w:sz w:val="20"/>
          <w:lang w:val="en-GB" w:eastAsia="en-US"/>
        </w:rPr>
        <w:t xml:space="preserve"> and 100% humidity.</w:t>
      </w:r>
    </w:p>
    <w:p w14:paraId="6F4BCF24" w14:textId="13937284" w:rsidR="00BA0135" w:rsidRPr="00E347B1" w:rsidRDefault="00BA0135" w:rsidP="007C2D35">
      <w:pPr>
        <w:pStyle w:val="2"/>
        <w:spacing w:line="480" w:lineRule="auto"/>
        <w:rPr>
          <w:rFonts w:ascii="Arial" w:eastAsiaTheme="minorEastAsia" w:hAnsi="Arial" w:cs="Arial"/>
          <w:i/>
          <w:iCs/>
          <w:kern w:val="0"/>
          <w:sz w:val="28"/>
          <w:szCs w:val="28"/>
          <w:lang w:eastAsia="en-US"/>
        </w:rPr>
      </w:pPr>
      <w:r w:rsidRPr="00E347B1">
        <w:rPr>
          <w:rFonts w:ascii="Arial" w:eastAsiaTheme="minorEastAsia" w:hAnsi="Arial" w:cs="Arial"/>
          <w:i/>
          <w:iCs/>
          <w:kern w:val="0"/>
          <w:sz w:val="28"/>
          <w:szCs w:val="28"/>
          <w:lang w:eastAsia="en-US"/>
        </w:rPr>
        <w:t>Animals</w:t>
      </w:r>
    </w:p>
    <w:p w14:paraId="4A5687CC" w14:textId="620D20C7"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t>New Zealand Rabbit (2.5</w:t>
      </w:r>
      <w:r w:rsidR="00E347B1">
        <w:rPr>
          <w:rFonts w:ascii="Arial" w:hAnsi="Arial"/>
          <w:kern w:val="0"/>
          <w:sz w:val="20"/>
          <w:lang w:val="en-GB" w:eastAsia="en-US"/>
        </w:rPr>
        <w:t>-</w:t>
      </w:r>
      <w:r w:rsidRPr="00E347B1">
        <w:rPr>
          <w:rFonts w:ascii="Arial" w:hAnsi="Arial"/>
          <w:kern w:val="0"/>
          <w:sz w:val="20"/>
          <w:lang w:val="en-GB" w:eastAsia="en-US"/>
        </w:rPr>
        <w:t>3</w:t>
      </w:r>
      <w:r w:rsidR="004A0732" w:rsidRPr="00E347B1">
        <w:rPr>
          <w:rFonts w:ascii="Arial" w:hAnsi="Arial"/>
          <w:kern w:val="0"/>
          <w:sz w:val="20"/>
          <w:lang w:val="en-GB" w:eastAsia="en-US"/>
        </w:rPr>
        <w:t xml:space="preserve"> </w:t>
      </w:r>
      <w:r w:rsidRPr="00E347B1">
        <w:rPr>
          <w:rFonts w:ascii="Arial" w:hAnsi="Arial"/>
          <w:kern w:val="0"/>
          <w:sz w:val="20"/>
          <w:lang w:val="en-GB" w:eastAsia="en-US"/>
        </w:rPr>
        <w:t>kg) and female BALB/c nude mice (4~5 weeks, 17</w:t>
      </w:r>
      <w:r w:rsidR="00E347B1">
        <w:rPr>
          <w:rFonts w:ascii="Arial" w:hAnsi="Arial"/>
          <w:kern w:val="0"/>
          <w:sz w:val="20"/>
          <w:lang w:val="en-GB" w:eastAsia="en-US"/>
        </w:rPr>
        <w:t>-</w:t>
      </w:r>
      <w:r w:rsidRPr="00E347B1">
        <w:rPr>
          <w:rFonts w:ascii="Arial" w:hAnsi="Arial"/>
          <w:kern w:val="0"/>
          <w:sz w:val="20"/>
          <w:lang w:val="en-GB" w:eastAsia="en-US"/>
        </w:rPr>
        <w:t xml:space="preserve">19 g) were purchased from Beijing Vital River Laboratory Animal Technology Co., Ltd. All animal experiments were approved by the Guidelines for Care and Use of Laboratory Animals of Nanjing Tech University and experiments were approved by the Animal Ethics Committee of Jiangsu </w:t>
      </w:r>
      <w:proofErr w:type="spellStart"/>
      <w:r w:rsidRPr="00E347B1">
        <w:rPr>
          <w:rFonts w:ascii="Arial" w:hAnsi="Arial"/>
          <w:kern w:val="0"/>
          <w:sz w:val="20"/>
          <w:lang w:val="en-GB" w:eastAsia="en-US"/>
        </w:rPr>
        <w:t>Center</w:t>
      </w:r>
      <w:proofErr w:type="spellEnd"/>
      <w:r w:rsidRPr="00E347B1">
        <w:rPr>
          <w:rFonts w:ascii="Arial" w:hAnsi="Arial"/>
          <w:kern w:val="0"/>
          <w:sz w:val="20"/>
          <w:lang w:val="en-GB" w:eastAsia="en-US"/>
        </w:rPr>
        <w:t xml:space="preserve"> for Safety Evaluation of Drugs. </w:t>
      </w:r>
    </w:p>
    <w:p w14:paraId="74A4705A" w14:textId="61476113" w:rsidR="00BA0135" w:rsidRPr="008D4FD9" w:rsidRDefault="00BA0135" w:rsidP="007C2D35">
      <w:pPr>
        <w:pStyle w:val="2"/>
        <w:spacing w:line="480" w:lineRule="auto"/>
        <w:rPr>
          <w:rFonts w:ascii="Times New Roman" w:hAnsi="Times New Roman" w:cs="Times New Roman"/>
          <w:sz w:val="24"/>
          <w:szCs w:val="24"/>
          <w:lang w:val="en-GB"/>
        </w:rPr>
      </w:pPr>
      <w:bookmarkStart w:id="2" w:name="OLE_LINK10"/>
      <w:bookmarkStart w:id="3" w:name="_Hlk82442562"/>
      <w:r w:rsidRPr="00E347B1">
        <w:rPr>
          <w:rFonts w:ascii="Arial" w:eastAsiaTheme="minorEastAsia" w:hAnsi="Arial" w:cs="Arial"/>
          <w:i/>
          <w:iCs/>
          <w:kern w:val="0"/>
          <w:sz w:val="28"/>
          <w:szCs w:val="28"/>
          <w:lang w:eastAsia="en-US"/>
        </w:rPr>
        <w:t xml:space="preserve">Synthesis of block copolymer </w:t>
      </w:r>
      <w:bookmarkEnd w:id="2"/>
      <w:bookmarkEnd w:id="3"/>
    </w:p>
    <w:p w14:paraId="63772554" w14:textId="77777777" w:rsidR="00BA0135" w:rsidRPr="00E347B1" w:rsidRDefault="00BA0135" w:rsidP="007C2D35">
      <w:pPr>
        <w:spacing w:line="480" w:lineRule="auto"/>
        <w:rPr>
          <w:rFonts w:ascii="Arial" w:hAnsi="Arial"/>
          <w:kern w:val="0"/>
          <w:sz w:val="20"/>
          <w:lang w:val="en-GB" w:eastAsia="en-US"/>
        </w:rPr>
      </w:pPr>
      <w:bookmarkStart w:id="4" w:name="OLE_LINK20"/>
      <w:r w:rsidRPr="00E347B1">
        <w:rPr>
          <w:rFonts w:ascii="Arial" w:hAnsi="Arial"/>
          <w:kern w:val="0"/>
          <w:sz w:val="20"/>
          <w:lang w:val="en-GB" w:eastAsia="en-US"/>
        </w:rPr>
        <w:t xml:space="preserve">The synthesis route of block polymer of </w:t>
      </w:r>
      <w:proofErr w:type="spellStart"/>
      <w:r w:rsidRPr="00E347B1">
        <w:rPr>
          <w:rFonts w:ascii="Arial" w:hAnsi="Arial"/>
          <w:kern w:val="0"/>
          <w:sz w:val="20"/>
          <w:lang w:val="en-GB" w:eastAsia="en-US"/>
        </w:rPr>
        <w:t>cRGD</w:t>
      </w:r>
      <w:proofErr w:type="spellEnd"/>
      <w:r w:rsidRPr="00E347B1">
        <w:rPr>
          <w:rFonts w:ascii="Arial" w:hAnsi="Arial"/>
          <w:kern w:val="0"/>
          <w:sz w:val="20"/>
          <w:lang w:val="en-GB" w:eastAsia="en-US"/>
        </w:rPr>
        <w:t>-PBAE-PEG-ss-DSPE</w:t>
      </w:r>
      <w:bookmarkEnd w:id="4"/>
      <w:r w:rsidRPr="00E347B1">
        <w:rPr>
          <w:rFonts w:ascii="Arial" w:hAnsi="Arial"/>
          <w:kern w:val="0"/>
          <w:sz w:val="20"/>
          <w:lang w:val="en-GB" w:eastAsia="en-US"/>
        </w:rPr>
        <w:t xml:space="preserve"> was described as follow.</w:t>
      </w:r>
      <w:r w:rsidRPr="00E347B1">
        <w:rPr>
          <w:rFonts w:ascii="Arial" w:hAnsi="Arial" w:hint="eastAsia"/>
          <w:kern w:val="0"/>
          <w:sz w:val="20"/>
          <w:lang w:val="en-GB" w:eastAsia="en-US"/>
        </w:rPr>
        <w:t xml:space="preserve"> </w:t>
      </w:r>
      <w:proofErr w:type="spellStart"/>
      <w:r w:rsidRPr="00E347B1">
        <w:rPr>
          <w:rFonts w:ascii="Arial" w:hAnsi="Arial"/>
          <w:kern w:val="0"/>
          <w:sz w:val="20"/>
          <w:lang w:val="en-GB" w:eastAsia="en-US"/>
        </w:rPr>
        <w:t>Brifely</w:t>
      </w:r>
      <w:proofErr w:type="spellEnd"/>
      <w:r w:rsidRPr="00E347B1">
        <w:rPr>
          <w:rFonts w:ascii="Arial" w:hAnsi="Arial"/>
          <w:kern w:val="0"/>
          <w:sz w:val="20"/>
          <w:lang w:val="en-GB" w:eastAsia="en-US"/>
        </w:rPr>
        <w:t>, DSPE-ss-NHS, NH</w:t>
      </w:r>
      <w:r w:rsidRPr="00E347B1">
        <w:rPr>
          <w:rFonts w:ascii="Arial" w:hAnsi="Arial"/>
          <w:kern w:val="0"/>
          <w:sz w:val="20"/>
          <w:vertAlign w:val="subscript"/>
          <w:lang w:val="en-GB" w:eastAsia="en-US"/>
        </w:rPr>
        <w:t>2</w:t>
      </w:r>
      <w:r w:rsidRPr="00E347B1">
        <w:rPr>
          <w:rFonts w:ascii="Arial" w:hAnsi="Arial"/>
          <w:kern w:val="0"/>
          <w:sz w:val="20"/>
          <w:lang w:val="en-GB" w:eastAsia="en-US"/>
        </w:rPr>
        <w:t>-PEG-NH</w:t>
      </w:r>
      <w:r w:rsidRPr="00E347B1">
        <w:rPr>
          <w:rFonts w:ascii="Arial" w:hAnsi="Arial"/>
          <w:kern w:val="0"/>
          <w:sz w:val="20"/>
          <w:vertAlign w:val="subscript"/>
          <w:lang w:val="en-GB" w:eastAsia="en-US"/>
        </w:rPr>
        <w:t>2</w:t>
      </w:r>
      <w:r w:rsidRPr="00E347B1">
        <w:rPr>
          <w:rFonts w:ascii="Arial" w:hAnsi="Arial"/>
          <w:kern w:val="0"/>
          <w:sz w:val="20"/>
          <w:lang w:val="en-GB" w:eastAsia="en-US"/>
        </w:rPr>
        <w:t xml:space="preserve"> and triethylamine were dissolved in 15mL DMF at a molar ratio of 1:1.2:2. The resulting mixture was stirred and reacted at room temperature for 8 hours. Immediately</w:t>
      </w:r>
      <w:r w:rsidRPr="00E347B1">
        <w:rPr>
          <w:rFonts w:ascii="Arial" w:hAnsi="Arial" w:hint="eastAsia"/>
          <w:kern w:val="0"/>
          <w:sz w:val="20"/>
          <w:lang w:val="en-GB" w:eastAsia="en-US"/>
        </w:rPr>
        <w:t>,</w:t>
      </w:r>
      <w:r w:rsidRPr="00E347B1">
        <w:rPr>
          <w:rFonts w:ascii="Arial" w:hAnsi="Arial"/>
          <w:kern w:val="0"/>
          <w:sz w:val="20"/>
          <w:lang w:val="en-GB" w:eastAsia="en-US"/>
        </w:rPr>
        <w:t xml:space="preserve"> after the reaction solution was dialyzed in water with a dialysis bag (</w:t>
      </w:r>
      <w:proofErr w:type="spellStart"/>
      <w:r w:rsidRPr="00E347B1">
        <w:rPr>
          <w:rFonts w:ascii="Arial" w:hAnsi="Arial"/>
          <w:kern w:val="0"/>
          <w:sz w:val="20"/>
          <w:lang w:val="en-GB" w:eastAsia="en-US"/>
        </w:rPr>
        <w:t>MwCO</w:t>
      </w:r>
      <w:proofErr w:type="spellEnd"/>
      <w:r w:rsidRPr="00E347B1">
        <w:rPr>
          <w:rFonts w:ascii="Arial" w:hAnsi="Arial"/>
          <w:kern w:val="0"/>
          <w:sz w:val="20"/>
          <w:lang w:val="en-GB" w:eastAsia="en-US"/>
        </w:rPr>
        <w:t>: 3500 Da) for 24 h. After that, the dialysate was freeze-dried to obtain DSPE-ss-PEG-NH</w:t>
      </w:r>
      <w:r w:rsidRPr="00E347B1">
        <w:rPr>
          <w:rFonts w:ascii="Arial" w:hAnsi="Arial"/>
          <w:kern w:val="0"/>
          <w:sz w:val="20"/>
          <w:vertAlign w:val="subscript"/>
          <w:lang w:val="en-GB" w:eastAsia="en-US"/>
        </w:rPr>
        <w:t xml:space="preserve">2 </w:t>
      </w:r>
      <w:r w:rsidRPr="00E347B1">
        <w:rPr>
          <w:rFonts w:ascii="Arial" w:hAnsi="Arial"/>
          <w:kern w:val="0"/>
          <w:sz w:val="20"/>
          <w:lang w:val="en-GB" w:eastAsia="en-US"/>
        </w:rPr>
        <w:t xml:space="preserve">product. </w:t>
      </w:r>
    </w:p>
    <w:p w14:paraId="6CDFF270" w14:textId="77777777"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lastRenderedPageBreak/>
        <w:t>Subsequently, acryloyl chloride, triethylamine and the prepared DSPE-ss-PEG-NH</w:t>
      </w:r>
      <w:r w:rsidRPr="00E347B1">
        <w:rPr>
          <w:rFonts w:ascii="Arial" w:hAnsi="Arial"/>
          <w:kern w:val="0"/>
          <w:sz w:val="20"/>
          <w:vertAlign w:val="subscript"/>
          <w:lang w:val="en-GB" w:eastAsia="en-US"/>
        </w:rPr>
        <w:t>2</w:t>
      </w:r>
      <w:r w:rsidRPr="00E347B1">
        <w:rPr>
          <w:rFonts w:ascii="Arial" w:hAnsi="Arial"/>
          <w:kern w:val="0"/>
          <w:sz w:val="20"/>
          <w:lang w:val="en-GB" w:eastAsia="en-US"/>
        </w:rPr>
        <w:t xml:space="preserve"> were reacted in a molar ratio of 2:2:1. The DSPE-ss-PEG-NH</w:t>
      </w:r>
      <w:r w:rsidRPr="00E347B1">
        <w:rPr>
          <w:rFonts w:ascii="Arial" w:hAnsi="Arial"/>
          <w:kern w:val="0"/>
          <w:sz w:val="20"/>
          <w:vertAlign w:val="subscript"/>
          <w:lang w:val="en-GB" w:eastAsia="en-US"/>
        </w:rPr>
        <w:t xml:space="preserve">2 </w:t>
      </w:r>
      <w:r w:rsidRPr="00E347B1">
        <w:rPr>
          <w:rFonts w:ascii="Arial" w:hAnsi="Arial"/>
          <w:kern w:val="0"/>
          <w:sz w:val="20"/>
          <w:lang w:val="en-GB" w:eastAsia="en-US"/>
        </w:rPr>
        <w:t xml:space="preserve">and triethylamine was dissolved in a flask with 10 mL of chloroform. The acryloyl chloride was added dropwise to the stirred reaction liquid under the condition of an ice bath. After reacting at room temperature for 4 h, the mixture was washed three times with water and dried over by anhydrous sodium </w:t>
      </w:r>
      <w:proofErr w:type="spellStart"/>
      <w:r w:rsidRPr="00E347B1">
        <w:rPr>
          <w:rFonts w:ascii="Arial" w:hAnsi="Arial"/>
          <w:kern w:val="0"/>
          <w:sz w:val="20"/>
          <w:lang w:val="en-GB" w:eastAsia="en-US"/>
        </w:rPr>
        <w:t>sulfate</w:t>
      </w:r>
      <w:proofErr w:type="spellEnd"/>
      <w:r w:rsidRPr="00E347B1">
        <w:rPr>
          <w:rFonts w:ascii="Arial" w:hAnsi="Arial"/>
          <w:kern w:val="0"/>
          <w:sz w:val="20"/>
          <w:lang w:val="en-GB" w:eastAsia="en-US"/>
        </w:rPr>
        <w:t xml:space="preserve">. The reaction solution was distilled under reduced pressure and then precipitated with excess ice </w:t>
      </w:r>
      <w:bookmarkStart w:id="5" w:name="OLE_LINK9"/>
      <w:r w:rsidRPr="00E347B1">
        <w:rPr>
          <w:rFonts w:ascii="Arial" w:hAnsi="Arial"/>
          <w:kern w:val="0"/>
          <w:sz w:val="20"/>
          <w:lang w:val="en-GB" w:eastAsia="en-US"/>
        </w:rPr>
        <w:t>diethyl</w:t>
      </w:r>
      <w:bookmarkEnd w:id="5"/>
      <w:r w:rsidRPr="00E347B1">
        <w:rPr>
          <w:rFonts w:ascii="Arial" w:hAnsi="Arial"/>
          <w:kern w:val="0"/>
          <w:sz w:val="20"/>
          <w:lang w:val="en-GB" w:eastAsia="en-US"/>
        </w:rPr>
        <w:t xml:space="preserve"> ether to obtain the product DSPE-ss-PEG-propylene. </w:t>
      </w:r>
    </w:p>
    <w:p w14:paraId="6664943E" w14:textId="77777777"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t>Afterwards, the DSPE-ss-PEG-propylene, 1,6-bis(</w:t>
      </w:r>
      <w:proofErr w:type="spellStart"/>
      <w:r w:rsidRPr="00E347B1">
        <w:rPr>
          <w:rFonts w:ascii="Arial" w:hAnsi="Arial"/>
          <w:kern w:val="0"/>
          <w:sz w:val="20"/>
          <w:lang w:val="en-GB" w:eastAsia="en-US"/>
        </w:rPr>
        <w:t>acryloyloxy</w:t>
      </w:r>
      <w:proofErr w:type="spellEnd"/>
      <w:r w:rsidRPr="00E347B1">
        <w:rPr>
          <w:rFonts w:ascii="Arial" w:hAnsi="Arial"/>
          <w:kern w:val="0"/>
          <w:sz w:val="20"/>
          <w:lang w:val="en-GB" w:eastAsia="en-US"/>
        </w:rPr>
        <w:t>)hexane and 1,3-bis(</w:t>
      </w:r>
      <w:r w:rsidRPr="00E347B1">
        <w:rPr>
          <w:rFonts w:ascii="Arial" w:hAnsi="Arial" w:hint="eastAsia"/>
          <w:kern w:val="0"/>
          <w:sz w:val="20"/>
          <w:lang w:val="en-GB" w:eastAsia="en-US"/>
        </w:rPr>
        <w:t>4</w:t>
      </w:r>
      <w:r w:rsidRPr="00E347B1">
        <w:rPr>
          <w:rFonts w:ascii="Arial" w:hAnsi="Arial"/>
          <w:kern w:val="0"/>
          <w:sz w:val="20"/>
          <w:lang w:val="en-GB" w:eastAsia="en-US"/>
        </w:rPr>
        <w:t>-</w:t>
      </w:r>
      <w:proofErr w:type="gramStart"/>
      <w:r w:rsidRPr="00E347B1">
        <w:rPr>
          <w:rFonts w:ascii="Arial" w:hAnsi="Arial"/>
          <w:kern w:val="0"/>
          <w:sz w:val="20"/>
          <w:lang w:val="en-GB" w:eastAsia="en-US"/>
        </w:rPr>
        <w:t>piperidine)propane</w:t>
      </w:r>
      <w:proofErr w:type="gramEnd"/>
      <w:r w:rsidRPr="00E347B1">
        <w:rPr>
          <w:rFonts w:ascii="Arial" w:hAnsi="Arial"/>
          <w:kern w:val="0"/>
          <w:sz w:val="20"/>
          <w:lang w:val="en-GB" w:eastAsia="en-US"/>
        </w:rPr>
        <w:t xml:space="preserve"> were dissolved in 10 mL of chloroform at a molar ratio of 1:10:11. After reacting at 55°C for 24 h, the mixture was precipitated into an excess of ice diethyl ether to generate DSPE-ss-PEG-PBAE. </w:t>
      </w:r>
    </w:p>
    <w:p w14:paraId="3B97FB8B" w14:textId="77777777"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t xml:space="preserve">In order to graft the polymer with </w:t>
      </w:r>
      <w:proofErr w:type="spellStart"/>
      <w:r w:rsidRPr="00E347B1">
        <w:rPr>
          <w:rFonts w:ascii="Arial" w:hAnsi="Arial"/>
          <w:kern w:val="0"/>
          <w:sz w:val="20"/>
          <w:lang w:val="en-GB" w:eastAsia="en-US"/>
        </w:rPr>
        <w:t>cRGD</w:t>
      </w:r>
      <w:proofErr w:type="spellEnd"/>
      <w:r w:rsidRPr="00E347B1">
        <w:rPr>
          <w:rFonts w:ascii="Arial" w:hAnsi="Arial"/>
          <w:kern w:val="0"/>
          <w:sz w:val="20"/>
          <w:lang w:val="en-GB" w:eastAsia="en-US"/>
        </w:rPr>
        <w:t xml:space="preserve"> peptide, DSPE-ss-PEG-PBAE and acryloyl ethylenediamine were dissolved in 10 mL of chloroform in a molar ratio of 1:2. After stirring the reaction at 55°C for 24 h, the solution was precipitated in a large amount of ice diethyl ether to obtain DSPE-ss-PEG-PBAE-NH</w:t>
      </w:r>
      <w:r w:rsidRPr="00E347B1">
        <w:rPr>
          <w:rFonts w:ascii="Arial" w:hAnsi="Arial"/>
          <w:kern w:val="0"/>
          <w:sz w:val="20"/>
          <w:vertAlign w:val="subscript"/>
          <w:lang w:val="en-GB" w:eastAsia="en-US"/>
        </w:rPr>
        <w:t>2</w:t>
      </w:r>
      <w:r w:rsidRPr="00E347B1">
        <w:rPr>
          <w:rFonts w:ascii="Arial" w:hAnsi="Arial"/>
          <w:kern w:val="0"/>
          <w:sz w:val="20"/>
          <w:lang w:val="en-GB" w:eastAsia="en-US"/>
        </w:rPr>
        <w:t>. The above product was dried in vacuum and then dissolved in 6 mL of chloroform with 3-(</w:t>
      </w:r>
      <w:proofErr w:type="spellStart"/>
      <w:proofErr w:type="gramStart"/>
      <w:r w:rsidRPr="00E347B1">
        <w:rPr>
          <w:rFonts w:ascii="Arial" w:hAnsi="Arial"/>
          <w:kern w:val="0"/>
          <w:sz w:val="20"/>
          <w:lang w:val="en-GB" w:eastAsia="en-US"/>
        </w:rPr>
        <w:t>maleimido</w:t>
      </w:r>
      <w:proofErr w:type="spellEnd"/>
      <w:r w:rsidRPr="00E347B1">
        <w:rPr>
          <w:rFonts w:ascii="Arial" w:hAnsi="Arial"/>
          <w:kern w:val="0"/>
          <w:sz w:val="20"/>
          <w:lang w:val="en-GB" w:eastAsia="en-US"/>
        </w:rPr>
        <w:t>)propionate</w:t>
      </w:r>
      <w:proofErr w:type="gramEnd"/>
      <w:r w:rsidRPr="00E347B1">
        <w:rPr>
          <w:rFonts w:ascii="Arial" w:hAnsi="Arial"/>
          <w:kern w:val="0"/>
          <w:sz w:val="20"/>
          <w:lang w:val="en-GB" w:eastAsia="en-US"/>
        </w:rPr>
        <w:t xml:space="preserve"> succinimide in a molar ratio of 1:1.2. It was precipitated into an excess of ice diethyl ether to generate the DSPE-ss-PEG-PBAE-Mal.</w:t>
      </w:r>
    </w:p>
    <w:p w14:paraId="5099E859" w14:textId="4F821C25" w:rsidR="00BA0135" w:rsidRPr="00E347B1" w:rsidRDefault="00BA0135" w:rsidP="007C2D35">
      <w:pPr>
        <w:spacing w:line="480" w:lineRule="auto"/>
        <w:rPr>
          <w:rFonts w:ascii="Arial" w:hAnsi="Arial"/>
          <w:kern w:val="0"/>
          <w:sz w:val="20"/>
          <w:lang w:val="en-GB" w:eastAsia="en-US"/>
        </w:rPr>
      </w:pPr>
      <w:r w:rsidRPr="00E347B1">
        <w:rPr>
          <w:rFonts w:ascii="Arial" w:hAnsi="Arial"/>
          <w:kern w:val="0"/>
          <w:sz w:val="20"/>
          <w:lang w:val="en-GB" w:eastAsia="en-US"/>
        </w:rPr>
        <w:t xml:space="preserve">Finally, DSPE-ss-PEG-PBAE-Mal and </w:t>
      </w:r>
      <w:proofErr w:type="spellStart"/>
      <w:r w:rsidRPr="00E347B1">
        <w:rPr>
          <w:rFonts w:ascii="Arial" w:hAnsi="Arial"/>
          <w:kern w:val="0"/>
          <w:sz w:val="20"/>
          <w:lang w:val="en-GB" w:eastAsia="en-US"/>
        </w:rPr>
        <w:t>cRGD</w:t>
      </w:r>
      <w:proofErr w:type="spellEnd"/>
      <w:r w:rsidRPr="00E347B1">
        <w:rPr>
          <w:rFonts w:ascii="Arial" w:hAnsi="Arial"/>
          <w:kern w:val="0"/>
          <w:sz w:val="20"/>
          <w:lang w:val="en-GB" w:eastAsia="en-US"/>
        </w:rPr>
        <w:t xml:space="preserve"> with a molar ratio of 1:1.1 were placed in a flask and the mixture was dissolved in 5 mL DMF. After stirring for 24 h at room temperature, the reaction solution was dialyzed in pure water for 24 h and lyophilized to get the DSPE-ss-PEG-PBAE-</w:t>
      </w:r>
      <w:proofErr w:type="spellStart"/>
      <w:r w:rsidRPr="00E347B1">
        <w:rPr>
          <w:rFonts w:ascii="Arial" w:hAnsi="Arial"/>
          <w:kern w:val="0"/>
          <w:sz w:val="20"/>
          <w:lang w:val="en-GB" w:eastAsia="en-US"/>
        </w:rPr>
        <w:t>cRGD</w:t>
      </w:r>
      <w:proofErr w:type="spellEnd"/>
      <w:r w:rsidRPr="00E347B1">
        <w:rPr>
          <w:rFonts w:ascii="Arial" w:hAnsi="Arial"/>
          <w:kern w:val="0"/>
          <w:sz w:val="20"/>
          <w:lang w:val="en-GB" w:eastAsia="en-US"/>
        </w:rPr>
        <w:t xml:space="preserve">. The structure of each product was characterized by </w:t>
      </w:r>
      <w:r w:rsidRPr="00E347B1">
        <w:rPr>
          <w:rFonts w:ascii="Arial" w:hAnsi="Arial"/>
          <w:kern w:val="0"/>
          <w:sz w:val="20"/>
          <w:vertAlign w:val="superscript"/>
          <w:lang w:val="en-GB" w:eastAsia="en-US"/>
        </w:rPr>
        <w:t>1</w:t>
      </w:r>
      <w:r w:rsidRPr="00E347B1">
        <w:rPr>
          <w:rFonts w:ascii="Arial" w:hAnsi="Arial"/>
          <w:kern w:val="0"/>
          <w:sz w:val="20"/>
          <w:lang w:val="en-GB" w:eastAsia="en-US"/>
        </w:rPr>
        <w:t>H NMR spectroscopy and the DSPE-ss-PEG-PBAE-</w:t>
      </w:r>
      <w:proofErr w:type="spellStart"/>
      <w:r w:rsidRPr="00E347B1">
        <w:rPr>
          <w:rFonts w:ascii="Arial" w:hAnsi="Arial"/>
          <w:kern w:val="0"/>
          <w:sz w:val="20"/>
          <w:lang w:val="en-GB" w:eastAsia="en-US"/>
        </w:rPr>
        <w:t>cRGD</w:t>
      </w:r>
      <w:proofErr w:type="spellEnd"/>
      <w:r w:rsidRPr="00E347B1">
        <w:rPr>
          <w:rFonts w:ascii="Arial" w:hAnsi="Arial"/>
          <w:kern w:val="0"/>
          <w:sz w:val="20"/>
          <w:lang w:val="en-GB" w:eastAsia="en-US"/>
        </w:rPr>
        <w:t xml:space="preserve"> was also characterized by gel permeation chromatography </w:t>
      </w:r>
      <w:r w:rsidRPr="00E347B1">
        <w:rPr>
          <w:rFonts w:ascii="Arial" w:hAnsi="Arial"/>
          <w:kern w:val="0"/>
          <w:sz w:val="20"/>
          <w:lang w:val="en-GB" w:eastAsia="en-US"/>
        </w:rPr>
        <w:lastRenderedPageBreak/>
        <w:t>(GPC).</w:t>
      </w:r>
    </w:p>
    <w:p w14:paraId="0F022184" w14:textId="46AAEC66" w:rsidR="00F1273A" w:rsidRPr="00E347B1" w:rsidRDefault="00F1273A" w:rsidP="007C2D35">
      <w:pPr>
        <w:pStyle w:val="2"/>
        <w:spacing w:line="480" w:lineRule="auto"/>
        <w:rPr>
          <w:rFonts w:ascii="Arial" w:eastAsiaTheme="minorEastAsia" w:hAnsi="Arial" w:cs="Arial"/>
          <w:i/>
          <w:iCs/>
          <w:kern w:val="0"/>
          <w:sz w:val="28"/>
          <w:szCs w:val="28"/>
          <w:lang w:eastAsia="en-US"/>
        </w:rPr>
      </w:pPr>
      <w:r w:rsidRPr="00E347B1">
        <w:rPr>
          <w:rFonts w:ascii="Arial" w:eastAsiaTheme="minorEastAsia" w:hAnsi="Arial" w:cs="Arial"/>
          <w:i/>
          <w:iCs/>
          <w:kern w:val="0"/>
          <w:sz w:val="28"/>
          <w:szCs w:val="28"/>
          <w:lang w:eastAsia="en-US"/>
        </w:rPr>
        <w:t>Animals model</w:t>
      </w:r>
    </w:p>
    <w:p w14:paraId="71717E53" w14:textId="2C22595B" w:rsidR="00645AA3" w:rsidRPr="00E347B1" w:rsidRDefault="00F1273A" w:rsidP="00E347B1">
      <w:pPr>
        <w:widowControl/>
        <w:spacing w:line="480" w:lineRule="auto"/>
        <w:jc w:val="left"/>
        <w:rPr>
          <w:rFonts w:ascii="Arial" w:hAnsi="Arial"/>
          <w:kern w:val="0"/>
          <w:sz w:val="20"/>
          <w:lang w:eastAsia="en-US"/>
        </w:rPr>
      </w:pPr>
      <w:r w:rsidRPr="00E347B1">
        <w:rPr>
          <w:rFonts w:ascii="Arial" w:hAnsi="Arial" w:cs="Times New Roman"/>
          <w:kern w:val="0"/>
          <w:sz w:val="20"/>
          <w:szCs w:val="24"/>
          <w:lang w:val="en-GB" w:eastAsia="en-US"/>
        </w:rPr>
        <w:t xml:space="preserve">BALB/c nude mice were inoculated subcutaneously with 200 µL of </w:t>
      </w:r>
      <w:proofErr w:type="spellStart"/>
      <w:r w:rsidRPr="00E347B1">
        <w:rPr>
          <w:rFonts w:ascii="Arial" w:hAnsi="Arial" w:cs="Times New Roman"/>
          <w:kern w:val="0"/>
          <w:sz w:val="20"/>
          <w:szCs w:val="24"/>
          <w:lang w:val="en-GB" w:eastAsia="en-US"/>
        </w:rPr>
        <w:t>matrigel</w:t>
      </w:r>
      <w:proofErr w:type="spellEnd"/>
      <w:r w:rsidRPr="00E347B1">
        <w:rPr>
          <w:rFonts w:ascii="Arial" w:hAnsi="Arial" w:cs="Times New Roman"/>
          <w:kern w:val="0"/>
          <w:sz w:val="20"/>
          <w:szCs w:val="24"/>
          <w:lang w:val="en-GB" w:eastAsia="en-US"/>
        </w:rPr>
        <w:t xml:space="preserve"> containing logarithmic growth phase MDA-MB-231 cell suspension (1×10</w:t>
      </w:r>
      <w:r w:rsidRPr="00E347B1">
        <w:rPr>
          <w:rFonts w:ascii="Arial" w:hAnsi="Arial" w:cs="Times New Roman"/>
          <w:kern w:val="0"/>
          <w:sz w:val="20"/>
          <w:szCs w:val="24"/>
          <w:vertAlign w:val="superscript"/>
          <w:lang w:val="en-GB" w:eastAsia="en-US"/>
        </w:rPr>
        <w:t>7</w:t>
      </w:r>
      <w:r w:rsidRPr="00E347B1">
        <w:rPr>
          <w:rFonts w:ascii="Arial" w:hAnsi="Arial" w:cs="Times New Roman"/>
          <w:kern w:val="0"/>
          <w:sz w:val="20"/>
          <w:szCs w:val="24"/>
          <w:lang w:val="en-GB" w:eastAsia="en-US"/>
        </w:rPr>
        <w:t xml:space="preserve"> cells/mL) in the area near the left hind limb of mice after one week of acclimation in the rearing environment. The growth of bulges at the inoculation site indicated successful </w:t>
      </w:r>
      <w:proofErr w:type="spellStart"/>
      <w:r w:rsidRPr="00E347B1">
        <w:rPr>
          <w:rFonts w:ascii="Arial" w:hAnsi="Arial" w:cs="Times New Roman"/>
          <w:kern w:val="0"/>
          <w:sz w:val="20"/>
          <w:szCs w:val="24"/>
          <w:lang w:val="en-GB" w:eastAsia="en-US"/>
        </w:rPr>
        <w:t>modeling</w:t>
      </w:r>
      <w:proofErr w:type="spellEnd"/>
      <w:r w:rsidRPr="00E347B1">
        <w:rPr>
          <w:rFonts w:ascii="Arial" w:hAnsi="Arial" w:cs="Times New Roman"/>
          <w:kern w:val="0"/>
          <w:sz w:val="20"/>
          <w:szCs w:val="24"/>
          <w:lang w:val="en-GB" w:eastAsia="en-US"/>
        </w:rPr>
        <w:t xml:space="preserve"> of the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-bearing mice. The length and width of the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 were measured using electronic vernier </w:t>
      </w:r>
      <w:proofErr w:type="spellStart"/>
      <w:r w:rsidRPr="00E347B1">
        <w:rPr>
          <w:rFonts w:ascii="Arial" w:hAnsi="Arial" w:cs="Times New Roman"/>
          <w:kern w:val="0"/>
          <w:sz w:val="20"/>
          <w:szCs w:val="24"/>
          <w:lang w:val="en-GB" w:eastAsia="en-US"/>
        </w:rPr>
        <w:t>calipers</w:t>
      </w:r>
      <w:proofErr w:type="spellEnd"/>
      <w:r w:rsidRPr="00E347B1">
        <w:rPr>
          <w:rFonts w:ascii="Arial" w:hAnsi="Arial" w:cs="Times New Roman"/>
          <w:kern w:val="0"/>
          <w:sz w:val="20"/>
          <w:szCs w:val="24"/>
          <w:lang w:val="en-GB" w:eastAsia="en-US"/>
        </w:rPr>
        <w:t xml:space="preserve"> to calculate the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 volume in mice. Selected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-bearing mice with different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 volumes as needed. The </w:t>
      </w:r>
      <w:proofErr w:type="spellStart"/>
      <w:r w:rsidRPr="00E347B1">
        <w:rPr>
          <w:rFonts w:ascii="Arial" w:hAnsi="Arial" w:cs="Times New Roman"/>
          <w:kern w:val="0"/>
          <w:sz w:val="20"/>
          <w:szCs w:val="24"/>
          <w:lang w:val="en-GB" w:eastAsia="en-US"/>
        </w:rPr>
        <w:t>tumor</w:t>
      </w:r>
      <w:proofErr w:type="spellEnd"/>
      <w:r w:rsidRPr="00E347B1">
        <w:rPr>
          <w:rFonts w:ascii="Arial" w:hAnsi="Arial" w:cs="Times New Roman"/>
          <w:kern w:val="0"/>
          <w:sz w:val="20"/>
          <w:szCs w:val="24"/>
          <w:lang w:val="en-GB" w:eastAsia="en-US"/>
        </w:rPr>
        <w:t xml:space="preserve"> volume was calculated by the </w:t>
      </w:r>
      <w:r w:rsidR="00645AA3" w:rsidRPr="002B666A">
        <w:rPr>
          <w:rFonts w:ascii="Arial" w:hAnsi="Arial" w:cs="Times New Roman"/>
          <w:kern w:val="0"/>
          <w:sz w:val="20"/>
          <w:szCs w:val="24"/>
          <w:lang w:eastAsia="en-US"/>
        </w:rPr>
        <w:t>Eq</w:t>
      </w:r>
      <w:r w:rsidR="002B666A" w:rsidRPr="002B666A">
        <w:rPr>
          <w:rFonts w:ascii="Arial" w:hAnsi="Arial" w:cs="Times New Roman"/>
          <w:kern w:val="0"/>
          <w:sz w:val="20"/>
          <w:szCs w:val="24"/>
          <w:lang w:eastAsia="en-US"/>
        </w:rPr>
        <w:t xml:space="preserve"> </w:t>
      </w:r>
      <w:r w:rsidR="00645AA3" w:rsidRPr="002B666A">
        <w:rPr>
          <w:rFonts w:ascii="Arial" w:hAnsi="Arial" w:cs="Times New Roman"/>
          <w:kern w:val="0"/>
          <w:sz w:val="20"/>
          <w:szCs w:val="24"/>
          <w:lang w:eastAsia="en-US"/>
        </w:rPr>
        <w:t>(S1)</w:t>
      </w:r>
      <w:r w:rsidRPr="002B666A">
        <w:rPr>
          <w:rFonts w:ascii="Arial" w:hAnsi="Arial" w:cs="Times New Roman"/>
          <w:kern w:val="0"/>
          <w:sz w:val="20"/>
          <w:szCs w:val="24"/>
          <w:lang w:eastAsia="en-US"/>
        </w:rPr>
        <w:t>:</w:t>
      </w:r>
      <w:r w:rsidRPr="00E347B1">
        <w:rPr>
          <w:rFonts w:ascii="Arial" w:hAnsi="Arial" w:cs="Times New Roman"/>
          <w:kern w:val="0"/>
          <w:sz w:val="20"/>
          <w:szCs w:val="24"/>
          <w:lang w:val="en-GB" w:eastAsia="en-US"/>
        </w:rPr>
        <w:t xml:space="preserve"> </w:t>
      </w:r>
      <m:oMath>
        <m:eqArr>
          <m:eqArrPr>
            <m:maxDist m:val="1"/>
            <m:ctrlPr>
              <w:rPr>
                <w:rFonts w:ascii="Cambria Math" w:hAnsi="Cambria Math" w:cs="Times New Roman"/>
                <w:kern w:val="0"/>
                <w:sz w:val="20"/>
                <w:szCs w:val="24"/>
                <w:lang w:val="en-GB" w:eastAsia="en-US"/>
              </w:rPr>
            </m:ctrlPr>
          </m:eqArrPr>
          <m:e>
            <m:r>
              <m:rPr>
                <m:nor/>
              </m:rPr>
              <w:rPr>
                <w:rFonts w:ascii="Arial" w:hAnsi="Arial" w:cs="Times New Roman"/>
                <w:kern w:val="0"/>
                <w:sz w:val="20"/>
                <w:szCs w:val="24"/>
                <w:lang w:val="en-GB" w:eastAsia="en-US"/>
              </w:rPr>
              <m:t>Volume</m:t>
            </m:r>
            <m:d>
              <m:dPr>
                <m:ctrlPr>
                  <w:rPr>
                    <w:rFonts w:ascii="Cambria Math" w:hAnsi="Cambria Math" w:cs="Times New Roman"/>
                    <w:kern w:val="0"/>
                    <w:sz w:val="20"/>
                    <w:szCs w:val="24"/>
                    <w:lang w:val="en-GB" w:eastAsia="en-US"/>
                  </w:rPr>
                </m:ctrlPr>
              </m:dPr>
              <m:e>
                <m:r>
                  <m:rPr>
                    <m:nor/>
                  </m:rPr>
                  <w:rPr>
                    <w:rFonts w:ascii="Arial" w:hAnsi="Arial" w:cs="Times New Roman"/>
                    <w:kern w:val="0"/>
                    <w:sz w:val="20"/>
                    <w:szCs w:val="24"/>
                    <w:lang w:val="en-GB" w:eastAsia="en-US"/>
                  </w:rPr>
                  <m:t>mm</m:t>
                </m:r>
                <m:r>
                  <m:rPr>
                    <m:nor/>
                  </m:rPr>
                  <w:rPr>
                    <w:rFonts w:ascii="Arial" w:hAnsi="Arial" w:cs="Times New Roman"/>
                    <w:kern w:val="0"/>
                    <w:sz w:val="20"/>
                    <w:szCs w:val="24"/>
                    <w:vertAlign w:val="superscript"/>
                    <w:lang w:val="en-GB" w:eastAsia="en-US"/>
                  </w:rPr>
                  <m:t>3</m:t>
                </m:r>
              </m:e>
            </m:d>
            <m:r>
              <m:rPr>
                <m:nor/>
              </m:rPr>
              <w:rPr>
                <w:rFonts w:ascii="Arial" w:hAnsi="Arial" w:cs="Times New Roman"/>
                <w:kern w:val="0"/>
                <w:sz w:val="20"/>
                <w:szCs w:val="24"/>
                <w:lang w:val="en-GB" w:eastAsia="en-US"/>
              </w:rPr>
              <m:t>=0.5×length×width</m:t>
            </m:r>
            <m:r>
              <m:rPr>
                <m:nor/>
              </m:rPr>
              <w:rPr>
                <w:rFonts w:ascii="Arial" w:hAnsi="Arial" w:cs="Times New Roman"/>
                <w:kern w:val="0"/>
                <w:sz w:val="20"/>
                <w:szCs w:val="24"/>
                <w:vertAlign w:val="superscript"/>
                <w:lang w:val="en-GB" w:eastAsia="en-US"/>
              </w:rPr>
              <m:t>2</m:t>
            </m:r>
            <m:r>
              <m:rPr>
                <m:sty m:val="p"/>
              </m:rPr>
              <w:rPr>
                <w:rFonts w:ascii="Cambria Math" w:hAnsi="Cambria Math" w:cs="Times New Roman"/>
                <w:kern w:val="0"/>
                <w:sz w:val="20"/>
                <w:szCs w:val="24"/>
                <w:lang w:val="en-GB" w:eastAsia="en-US"/>
              </w:rPr>
              <m:t>#</m:t>
            </m:r>
            <m:d>
              <m:dPr>
                <m:ctrlPr>
                  <w:rPr>
                    <w:rFonts w:ascii="Cambria Math" w:hAnsi="Cambria Math" w:cs="Times New Roman"/>
                    <w:kern w:val="0"/>
                    <w:sz w:val="20"/>
                    <w:szCs w:val="24"/>
                    <w:lang w:val="en-GB" w:eastAsia="en-US"/>
                  </w:rPr>
                </m:ctrlPr>
              </m:dPr>
              <m:e>
                <m:r>
                  <m:rPr>
                    <m:nor/>
                  </m:rPr>
                  <w:rPr>
                    <w:rFonts w:ascii="Arial" w:hAnsi="Arial" w:cs="Times New Roman"/>
                    <w:kern w:val="0"/>
                    <w:sz w:val="20"/>
                    <w:szCs w:val="24"/>
                    <w:lang w:val="en-GB" w:eastAsia="en-US"/>
                  </w:rPr>
                  <m:t>S1</m:t>
                </m:r>
              </m:e>
            </m:d>
          </m:e>
        </m:eqArr>
      </m:oMath>
    </w:p>
    <w:p w14:paraId="59445896" w14:textId="5E1C7AC4" w:rsidR="00BA0135" w:rsidRDefault="00BA0135" w:rsidP="007C2D35">
      <w:pPr>
        <w:pStyle w:val="1"/>
        <w:spacing w:line="480" w:lineRule="auto"/>
        <w:rPr>
          <w:rFonts w:cs="Times New Roman"/>
        </w:rPr>
      </w:pPr>
      <w:r w:rsidRPr="00E347B1">
        <w:rPr>
          <w:rFonts w:ascii="Arial" w:hAnsi="Arial"/>
          <w:sz w:val="32"/>
          <w:lang w:val="en-US" w:eastAsia="en-US"/>
        </w:rPr>
        <w:t>R</w:t>
      </w:r>
      <w:r w:rsidRPr="00E347B1">
        <w:rPr>
          <w:rFonts w:ascii="Arial" w:hAnsi="Arial" w:hint="eastAsia"/>
          <w:sz w:val="32"/>
          <w:lang w:val="en-US" w:eastAsia="en-US"/>
        </w:rPr>
        <w:t>esult</w:t>
      </w:r>
      <w:r w:rsidRPr="00E347B1">
        <w:rPr>
          <w:rFonts w:ascii="Arial" w:hAnsi="Arial"/>
          <w:sz w:val="32"/>
          <w:lang w:val="en-US" w:eastAsia="en-US"/>
        </w:rPr>
        <w:t xml:space="preserve">s </w:t>
      </w:r>
      <w:r w:rsidRPr="00E347B1">
        <w:rPr>
          <w:rFonts w:ascii="Arial" w:hAnsi="Arial" w:hint="eastAsia"/>
          <w:sz w:val="32"/>
          <w:lang w:val="en-US" w:eastAsia="en-US"/>
        </w:rPr>
        <w:t>a</w:t>
      </w:r>
      <w:r w:rsidRPr="00E347B1">
        <w:rPr>
          <w:rFonts w:ascii="Arial" w:hAnsi="Arial"/>
          <w:sz w:val="32"/>
          <w:lang w:val="en-US" w:eastAsia="en-US"/>
        </w:rPr>
        <w:t>nd discussions</w:t>
      </w:r>
    </w:p>
    <w:p w14:paraId="7A46AA3F" w14:textId="2BD51537" w:rsidR="00BA0135" w:rsidRPr="008D4FD9" w:rsidRDefault="00BA0135" w:rsidP="007C2D35">
      <w:pPr>
        <w:pStyle w:val="2"/>
        <w:spacing w:line="480" w:lineRule="auto"/>
        <w:rPr>
          <w:rFonts w:ascii="Times New Roman" w:hAnsi="Times New Roman" w:cs="Times New Roman"/>
          <w:sz w:val="24"/>
          <w:szCs w:val="24"/>
          <w:lang w:val="en-GB"/>
        </w:rPr>
      </w:pPr>
      <w:r w:rsidRPr="00E347B1">
        <w:rPr>
          <w:rFonts w:ascii="Arial" w:eastAsiaTheme="minorEastAsia" w:hAnsi="Arial" w:cs="Arial"/>
          <w:i/>
          <w:iCs/>
          <w:kern w:val="0"/>
          <w:sz w:val="28"/>
          <w:szCs w:val="28"/>
          <w:lang w:eastAsia="en-US"/>
        </w:rPr>
        <w:t xml:space="preserve">Synthesis and characterization of block copolymer </w:t>
      </w:r>
    </w:p>
    <w:p w14:paraId="03FE1CC4" w14:textId="77777777" w:rsidR="00BA0135" w:rsidRPr="00E347B1" w:rsidRDefault="00BA0135" w:rsidP="007C2D35">
      <w:pPr>
        <w:widowControl/>
        <w:spacing w:line="480" w:lineRule="auto"/>
        <w:rPr>
          <w:rFonts w:ascii="Arial" w:hAnsi="Arial" w:cs="Times New Roman"/>
          <w:kern w:val="0"/>
          <w:sz w:val="20"/>
          <w:szCs w:val="24"/>
          <w:lang w:val="en-GB" w:eastAsia="en-US"/>
        </w:rPr>
      </w:pPr>
      <w:r w:rsidRPr="00E347B1">
        <w:rPr>
          <w:rFonts w:ascii="Arial" w:hAnsi="Arial" w:cs="Times New Roman"/>
          <w:kern w:val="0"/>
          <w:sz w:val="20"/>
          <w:szCs w:val="24"/>
          <w:lang w:val="en-GB" w:eastAsia="en-US"/>
        </w:rPr>
        <w:t xml:space="preserve">The synthesis of </w:t>
      </w:r>
      <w:proofErr w:type="spellStart"/>
      <w:r w:rsidRPr="00E347B1">
        <w:rPr>
          <w:rFonts w:ascii="Arial" w:hAnsi="Arial" w:cs="Times New Roman"/>
          <w:kern w:val="0"/>
          <w:sz w:val="20"/>
          <w:szCs w:val="24"/>
          <w:lang w:val="en-GB" w:eastAsia="en-US"/>
        </w:rPr>
        <w:t>RPPssD</w:t>
      </w:r>
      <w:proofErr w:type="spellEnd"/>
      <w:r w:rsidRPr="00E347B1">
        <w:rPr>
          <w:rFonts w:ascii="Arial" w:hAnsi="Arial" w:cs="Times New Roman"/>
          <w:kern w:val="0"/>
          <w:sz w:val="20"/>
          <w:szCs w:val="24"/>
          <w:lang w:val="en-GB" w:eastAsia="en-US"/>
        </w:rPr>
        <w:t xml:space="preserve"> nanoparticles with multiple responses </w:t>
      </w:r>
      <w:r w:rsidRPr="00E347B1">
        <w:rPr>
          <w:rFonts w:ascii="Arial" w:hAnsi="Arial" w:cs="Times New Roman" w:hint="eastAsia"/>
          <w:kern w:val="0"/>
          <w:sz w:val="20"/>
          <w:szCs w:val="24"/>
          <w:lang w:val="en-GB" w:eastAsia="en-US"/>
        </w:rPr>
        <w:t>wa</w:t>
      </w:r>
      <w:r w:rsidRPr="00E347B1">
        <w:rPr>
          <w:rFonts w:ascii="Arial" w:hAnsi="Arial" w:cs="Times New Roman"/>
          <w:kern w:val="0"/>
          <w:sz w:val="20"/>
          <w:szCs w:val="24"/>
          <w:lang w:val="en-GB" w:eastAsia="en-US"/>
        </w:rPr>
        <w:t>s divided into five reactions as shown in Fig</w:t>
      </w:r>
      <w:r w:rsidRPr="00E347B1">
        <w:rPr>
          <w:rFonts w:ascii="Arial" w:hAnsi="Arial" w:cs="Times New Roman" w:hint="eastAsia"/>
          <w:kern w:val="0"/>
          <w:sz w:val="20"/>
          <w:szCs w:val="24"/>
          <w:lang w:val="en-GB" w:eastAsia="en-US"/>
        </w:rPr>
        <w:t>ure</w:t>
      </w:r>
      <w:r w:rsidRPr="00E347B1">
        <w:rPr>
          <w:rFonts w:ascii="Arial" w:hAnsi="Arial" w:cs="Times New Roman"/>
          <w:kern w:val="0"/>
          <w:sz w:val="20"/>
          <w:szCs w:val="24"/>
          <w:lang w:val="en-GB" w:eastAsia="en-US"/>
        </w:rPr>
        <w:t xml:space="preserve"> S1. In order to realize the reduction-responsive type of the polymer,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-PEG-</w:t>
      </w:r>
      <w:r w:rsidRPr="00E347B1">
        <w:rPr>
          <w:rFonts w:ascii="Arial" w:hAnsi="Arial" w:cs="Times New Roman" w:hint="eastAsia"/>
          <w:kern w:val="0"/>
          <w:sz w:val="20"/>
          <w:szCs w:val="24"/>
          <w:lang w:val="en-GB" w:eastAsia="en-US"/>
        </w:rPr>
        <w:t>ss</w:t>
      </w:r>
      <w:r w:rsidRPr="00E347B1">
        <w:rPr>
          <w:rFonts w:ascii="Arial" w:hAnsi="Arial" w:cs="Times New Roman"/>
          <w:kern w:val="0"/>
          <w:sz w:val="20"/>
          <w:szCs w:val="24"/>
          <w:lang w:val="en-GB" w:eastAsia="en-US"/>
        </w:rPr>
        <w:t>-DSPE was obtained by amide reaction of DSPE-ss-NHS and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 in the first reaction and its structure was identified by </w:t>
      </w:r>
      <w:r w:rsidRPr="0056292E">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 xml:space="preserve">H NMR.        </w:t>
      </w:r>
    </w:p>
    <w:p w14:paraId="46A231A4" w14:textId="77777777" w:rsidR="00BA0135" w:rsidRPr="00E347B1" w:rsidRDefault="00BA0135" w:rsidP="007C2D35">
      <w:pPr>
        <w:widowControl/>
        <w:spacing w:line="480" w:lineRule="auto"/>
        <w:rPr>
          <w:rFonts w:ascii="Arial" w:hAnsi="Arial" w:cs="Times New Roman"/>
          <w:kern w:val="0"/>
          <w:sz w:val="20"/>
          <w:szCs w:val="24"/>
          <w:lang w:val="en-GB" w:eastAsia="en-US"/>
        </w:rPr>
      </w:pPr>
      <w:r w:rsidRPr="00E347B1">
        <w:rPr>
          <w:rFonts w:ascii="Arial" w:hAnsi="Arial" w:cs="Times New Roman"/>
          <w:kern w:val="0"/>
          <w:sz w:val="20"/>
          <w:szCs w:val="24"/>
          <w:lang w:val="en-GB" w:eastAsia="en-US"/>
        </w:rPr>
        <w:t>As shown in Figure S2, the assignment of each peak was corresponding to the hydrogen in the structure of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-PEG-ss-DSPE. Among them, δ 3.13 (8, -CONHCH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demonstrated the connection of DSPE-ss-NHS to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 0.87 (1, CH</w:t>
      </w:r>
      <w:r w:rsidRPr="0056292E">
        <w:rPr>
          <w:rFonts w:ascii="Arial" w:hAnsi="Arial" w:cs="Times New Roman"/>
          <w:kern w:val="0"/>
          <w:sz w:val="20"/>
          <w:szCs w:val="24"/>
          <w:vertAlign w:val="subscript"/>
          <w:lang w:val="en-GB" w:eastAsia="en-US"/>
        </w:rPr>
        <w:t>3</w:t>
      </w:r>
      <w:r w:rsidRPr="00E347B1">
        <w:rPr>
          <w:rFonts w:ascii="Arial" w:hAnsi="Arial" w:cs="Times New Roman"/>
          <w:kern w:val="0"/>
          <w:sz w:val="20"/>
          <w:szCs w:val="24"/>
          <w:lang w:val="en-GB" w:eastAsia="en-US"/>
        </w:rPr>
        <w:t>), δ 1.25 (3, 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are the characteristic resonance peaks of DSPE, while the chemical shift of δ 3.64 (11, -OCH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 </w:t>
      </w:r>
      <w:r w:rsidRPr="00E347B1">
        <w:rPr>
          <w:rFonts w:ascii="Arial" w:hAnsi="Arial" w:cs="Times New Roman"/>
          <w:kern w:val="0"/>
          <w:sz w:val="20"/>
          <w:szCs w:val="24"/>
          <w:lang w:val="en-GB" w:eastAsia="en-US"/>
        </w:rPr>
        <w:lastRenderedPageBreak/>
        <w:t>indicated the existence of PEG. In addition, δ 1.99 (12,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is the proton characteristic peak of the terminal amino group of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 2.61 (10, -CH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-ss-) and δ 2.97 (9, -COCH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-ss-) are the hydrogen proton peaks near the </w:t>
      </w:r>
      <w:proofErr w:type="spellStart"/>
      <w:r w:rsidRPr="00E347B1">
        <w:rPr>
          <w:rFonts w:ascii="Arial" w:hAnsi="Arial" w:cs="Times New Roman"/>
          <w:kern w:val="0"/>
          <w:sz w:val="20"/>
          <w:szCs w:val="24"/>
          <w:lang w:val="en-GB" w:eastAsia="en-US"/>
        </w:rPr>
        <w:t>disulfide</w:t>
      </w:r>
      <w:proofErr w:type="spellEnd"/>
      <w:r w:rsidRPr="00E347B1">
        <w:rPr>
          <w:rFonts w:ascii="Arial" w:hAnsi="Arial" w:cs="Times New Roman"/>
          <w:kern w:val="0"/>
          <w:sz w:val="20"/>
          <w:szCs w:val="24"/>
          <w:lang w:val="en-GB" w:eastAsia="en-US"/>
        </w:rPr>
        <w:t xml:space="preserve"> bond.</w:t>
      </w:r>
    </w:p>
    <w:p w14:paraId="57574162" w14:textId="77777777" w:rsidR="00BA0135" w:rsidRPr="00E347B1" w:rsidRDefault="00BA0135" w:rsidP="007C2D35">
      <w:pPr>
        <w:widowControl/>
        <w:spacing w:line="480" w:lineRule="auto"/>
        <w:rPr>
          <w:rFonts w:ascii="Arial" w:hAnsi="Arial" w:cs="Times New Roman"/>
          <w:kern w:val="0"/>
          <w:sz w:val="20"/>
          <w:szCs w:val="24"/>
          <w:lang w:val="en-GB" w:eastAsia="en-US"/>
        </w:rPr>
      </w:pPr>
      <w:r w:rsidRPr="00E347B1">
        <w:rPr>
          <w:rFonts w:ascii="Arial" w:hAnsi="Arial" w:cs="Times New Roman"/>
          <w:kern w:val="0"/>
          <w:sz w:val="20"/>
          <w:szCs w:val="24"/>
          <w:lang w:val="en-GB" w:eastAsia="en-US"/>
        </w:rPr>
        <w:t>Subsequently, the prepared DSPE-ss-PEG-NH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 was reacted with acryloyl chloride to obtain the DSPE-ss-PEG-propylene, which was used to synthesize acid-responsive PBAE. The </w:t>
      </w:r>
      <w:r w:rsidRPr="0056292E">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 xml:space="preserve">H NMR spectrum in the Figure S3 proved its successful synthesis. The chemical shifts of most of the hydrogen protons remained unchanged, while the newly appeared characteristic peaks of 1H NMR at three positions of </w:t>
      </w:r>
      <w:bookmarkStart w:id="6" w:name="_Hlk95488439"/>
      <w:r w:rsidRPr="00E347B1">
        <w:rPr>
          <w:rFonts w:ascii="Arial" w:hAnsi="Arial" w:cs="Times New Roman"/>
          <w:kern w:val="0"/>
          <w:sz w:val="20"/>
          <w:szCs w:val="24"/>
          <w:lang w:val="en-GB" w:eastAsia="en-US"/>
        </w:rPr>
        <w:t>δ 5.62 (13, -COCH=CH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 6.18 (12, -COCH=CH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and δ 6.31 (13, -COCH=CH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w:t>
      </w:r>
      <w:bookmarkEnd w:id="6"/>
      <w:r w:rsidRPr="00E347B1">
        <w:rPr>
          <w:rFonts w:ascii="Arial" w:hAnsi="Arial" w:cs="Times New Roman"/>
          <w:kern w:val="0"/>
          <w:sz w:val="20"/>
          <w:szCs w:val="24"/>
          <w:lang w:val="en-GB" w:eastAsia="en-US"/>
        </w:rPr>
        <w:t xml:space="preserve"> correspond to the characteristic peaks of the double bond in acrylate. Meanwhile, the amino characteristic peak at the end of DSPE-ss-PEG-NH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 at δ 1.99 (12, -NH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disappeared. According to this, it could be concluded that DSPE-ss-PEG-NH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xml:space="preserve"> was successfully reacted with acryloyl chloride, so that the amino group of DSPE-ss-PEG-NH</w:t>
      </w:r>
      <w:r w:rsidRPr="0056292E">
        <w:rPr>
          <w:rFonts w:ascii="Arial" w:hAnsi="Arial" w:cs="Times New Roman"/>
          <w:kern w:val="0"/>
          <w:sz w:val="20"/>
          <w:szCs w:val="24"/>
          <w:vertAlign w:val="subscript"/>
          <w:lang w:val="en-GB" w:eastAsia="en-US"/>
        </w:rPr>
        <w:t xml:space="preserve">2 </w:t>
      </w:r>
      <w:r w:rsidRPr="00E347B1">
        <w:rPr>
          <w:rFonts w:ascii="Arial" w:hAnsi="Arial" w:cs="Times New Roman"/>
          <w:kern w:val="0"/>
          <w:sz w:val="20"/>
          <w:szCs w:val="24"/>
          <w:lang w:val="en-GB" w:eastAsia="en-US"/>
        </w:rPr>
        <w:t>was modified into an acrylate bond to obtain DSPE-ss-PEG-propylene.</w:t>
      </w:r>
    </w:p>
    <w:p w14:paraId="49744084" w14:textId="55C87B94" w:rsidR="00BA0135" w:rsidRPr="00E347B1" w:rsidRDefault="00BA0135" w:rsidP="007C2D35">
      <w:pPr>
        <w:widowControl/>
        <w:spacing w:line="480" w:lineRule="auto"/>
        <w:rPr>
          <w:rFonts w:ascii="Arial" w:hAnsi="Arial" w:cs="Times New Roman"/>
          <w:kern w:val="0"/>
          <w:sz w:val="20"/>
          <w:szCs w:val="24"/>
          <w:lang w:val="en-GB" w:eastAsia="en-US"/>
        </w:rPr>
      </w:pPr>
      <w:r w:rsidRPr="00E347B1">
        <w:rPr>
          <w:rFonts w:ascii="Arial" w:hAnsi="Arial" w:cs="Times New Roman"/>
          <w:kern w:val="0"/>
          <w:sz w:val="20"/>
          <w:szCs w:val="24"/>
          <w:lang w:val="en-GB" w:eastAsia="en-US"/>
        </w:rPr>
        <w:t>Afterwards,</w:t>
      </w:r>
      <w:r w:rsidR="006F1327" w:rsidRPr="00E347B1">
        <w:rPr>
          <w:rFonts w:ascii="Arial" w:hAnsi="Arial" w:cs="Times New Roman"/>
          <w:kern w:val="0"/>
          <w:sz w:val="20"/>
          <w:szCs w:val="24"/>
          <w:lang w:val="en-GB" w:eastAsia="en-US"/>
        </w:rPr>
        <w:t xml:space="preserve"> </w:t>
      </w:r>
      <w:r w:rsidRPr="00E347B1">
        <w:rPr>
          <w:rFonts w:ascii="Arial" w:hAnsi="Arial" w:cs="Times New Roman"/>
          <w:kern w:val="0"/>
          <w:sz w:val="20"/>
          <w:szCs w:val="24"/>
          <w:lang w:val="en-GB" w:eastAsia="en-US"/>
        </w:rPr>
        <w:t>DSPE-ss-PEG-propene,</w:t>
      </w:r>
      <w:bookmarkStart w:id="7" w:name="_Hlk95488350"/>
      <w:r w:rsidR="006F1327" w:rsidRPr="00E347B1">
        <w:rPr>
          <w:rFonts w:ascii="Arial" w:hAnsi="Arial" w:cs="Times New Roman"/>
          <w:kern w:val="0"/>
          <w:sz w:val="20"/>
          <w:szCs w:val="24"/>
          <w:lang w:val="en-GB" w:eastAsia="en-US"/>
        </w:rPr>
        <w:t xml:space="preserve"> </w:t>
      </w:r>
      <w:r w:rsidRPr="00E347B1">
        <w:rPr>
          <w:rFonts w:ascii="Arial" w:hAnsi="Arial" w:cs="Times New Roman"/>
          <w:kern w:val="0"/>
          <w:sz w:val="20"/>
          <w:szCs w:val="24"/>
          <w:lang w:val="en-GB" w:eastAsia="en-US"/>
        </w:rPr>
        <w:t>1,6-bis(</w:t>
      </w:r>
      <w:proofErr w:type="spellStart"/>
      <w:r w:rsidRPr="00E347B1">
        <w:rPr>
          <w:rFonts w:ascii="Arial" w:hAnsi="Arial" w:cs="Times New Roman"/>
          <w:kern w:val="0"/>
          <w:sz w:val="20"/>
          <w:szCs w:val="24"/>
          <w:lang w:val="en-GB" w:eastAsia="en-US"/>
        </w:rPr>
        <w:t>acryloyloxy</w:t>
      </w:r>
      <w:proofErr w:type="spellEnd"/>
      <w:r w:rsidRPr="00E347B1">
        <w:rPr>
          <w:rFonts w:ascii="Arial" w:hAnsi="Arial" w:cs="Times New Roman"/>
          <w:kern w:val="0"/>
          <w:sz w:val="20"/>
          <w:szCs w:val="24"/>
          <w:lang w:val="en-GB" w:eastAsia="en-US"/>
        </w:rPr>
        <w:t>)hexane and 1,3-bis(2-</w:t>
      </w:r>
      <w:proofErr w:type="gramStart"/>
      <w:r w:rsidRPr="00E347B1">
        <w:rPr>
          <w:rFonts w:ascii="Arial" w:hAnsi="Arial" w:cs="Times New Roman"/>
          <w:kern w:val="0"/>
          <w:sz w:val="20"/>
          <w:szCs w:val="24"/>
          <w:lang w:val="en-GB" w:eastAsia="en-US"/>
        </w:rPr>
        <w:t>piperidine)propane</w:t>
      </w:r>
      <w:bookmarkEnd w:id="7"/>
      <w:proofErr w:type="gramEnd"/>
      <w:r w:rsidRPr="00E347B1">
        <w:rPr>
          <w:rFonts w:ascii="Arial" w:hAnsi="Arial" w:cs="Times New Roman"/>
          <w:kern w:val="0"/>
          <w:sz w:val="20"/>
          <w:szCs w:val="24"/>
          <w:lang w:val="en-GB" w:eastAsia="en-US"/>
        </w:rPr>
        <w:t xml:space="preserve"> obtained acid-responsive PBAE blocks through Michael addition reaction, which </w:t>
      </w:r>
      <w:r w:rsidRPr="0056292E">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 xml:space="preserve">H NMR spectrum was shown in Figure S4. It can be observed from the </w:t>
      </w:r>
      <w:r w:rsidRPr="0056292E">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H NMR that δ 2.51 (14, -NCH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δ1.69 (15, -NCH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δ1.24 (18, -CH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56292E">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and δ1.19 (17, -CH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are the characteristics peak of 1,3-bis(2-</w:t>
      </w:r>
      <w:proofErr w:type="gramStart"/>
      <w:r w:rsidRPr="00E347B1">
        <w:rPr>
          <w:rFonts w:ascii="Arial" w:hAnsi="Arial" w:cs="Times New Roman"/>
          <w:kern w:val="0"/>
          <w:sz w:val="20"/>
          <w:szCs w:val="24"/>
          <w:lang w:val="en-GB" w:eastAsia="en-US"/>
        </w:rPr>
        <w:t>piperidine)propane</w:t>
      </w:r>
      <w:proofErr w:type="gramEnd"/>
      <w:r w:rsidRPr="00E347B1">
        <w:rPr>
          <w:rFonts w:ascii="Arial" w:hAnsi="Arial" w:cs="Times New Roman"/>
          <w:kern w:val="0"/>
          <w:sz w:val="20"/>
          <w:szCs w:val="24"/>
          <w:lang w:val="en-GB" w:eastAsia="en-US"/>
        </w:rPr>
        <w:t>, while δ=4.09 (20,-OCH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 and 1.94 (19,-CH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85617C">
        <w:rPr>
          <w:rFonts w:ascii="Arial" w:hAnsi="Arial" w:cs="Times New Roman"/>
          <w:kern w:val="0"/>
          <w:sz w:val="20"/>
          <w:szCs w:val="24"/>
          <w:vertAlign w:val="subscript"/>
          <w:lang w:val="en-GB" w:eastAsia="en-US"/>
        </w:rPr>
        <w:t>2</w:t>
      </w:r>
      <w:r w:rsidRPr="0085617C">
        <w:rPr>
          <w:rFonts w:ascii="Arial" w:hAnsi="Arial" w:cs="Times New Roman"/>
          <w:kern w:val="0"/>
          <w:sz w:val="20"/>
          <w:szCs w:val="24"/>
          <w:lang w:val="en-GB" w:eastAsia="en-US"/>
        </w:rPr>
        <w:t>-</w:t>
      </w:r>
      <w:r w:rsidRPr="00E347B1">
        <w:rPr>
          <w:rFonts w:ascii="Arial" w:hAnsi="Arial" w:cs="Times New Roman"/>
          <w:kern w:val="0"/>
          <w:sz w:val="20"/>
          <w:szCs w:val="24"/>
          <w:lang w:val="en-GB" w:eastAsia="en-US"/>
        </w:rPr>
        <w:t>) proved the existence of 1,6-bis(</w:t>
      </w:r>
      <w:proofErr w:type="spellStart"/>
      <w:r w:rsidRPr="00E347B1">
        <w:rPr>
          <w:rFonts w:ascii="Arial" w:hAnsi="Arial" w:cs="Times New Roman"/>
          <w:kern w:val="0"/>
          <w:sz w:val="20"/>
          <w:szCs w:val="24"/>
          <w:lang w:val="en-GB" w:eastAsia="en-US"/>
        </w:rPr>
        <w:t>acryloyloxy</w:t>
      </w:r>
      <w:proofErr w:type="spellEnd"/>
      <w:r w:rsidRPr="00E347B1">
        <w:rPr>
          <w:rFonts w:ascii="Arial" w:hAnsi="Arial" w:cs="Times New Roman"/>
          <w:kern w:val="0"/>
          <w:sz w:val="20"/>
          <w:szCs w:val="24"/>
          <w:lang w:val="en-GB" w:eastAsia="en-US"/>
        </w:rPr>
        <w:t>)hexane. In addition, δ 2.67 (12, -COCH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and δ 2.87 (13, -CH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N-) are the hydrogen proton shifts of the methylene groups of DSPE-ss-PEG-propene, 1,6-bis(</w:t>
      </w:r>
      <w:proofErr w:type="spellStart"/>
      <w:r w:rsidRPr="00E347B1">
        <w:rPr>
          <w:rFonts w:ascii="Arial" w:hAnsi="Arial" w:cs="Times New Roman"/>
          <w:kern w:val="0"/>
          <w:sz w:val="20"/>
          <w:szCs w:val="24"/>
          <w:lang w:val="en-GB" w:eastAsia="en-US"/>
        </w:rPr>
        <w:t>acryloyloxy</w:t>
      </w:r>
      <w:proofErr w:type="spellEnd"/>
      <w:r w:rsidRPr="00E347B1">
        <w:rPr>
          <w:rFonts w:ascii="Arial" w:hAnsi="Arial" w:cs="Times New Roman"/>
          <w:kern w:val="0"/>
          <w:sz w:val="20"/>
          <w:szCs w:val="24"/>
          <w:lang w:val="en-GB" w:eastAsia="en-US"/>
        </w:rPr>
        <w:t>)hexane and 1,3-bis(2-</w:t>
      </w:r>
      <w:proofErr w:type="gramStart"/>
      <w:r w:rsidRPr="00E347B1">
        <w:rPr>
          <w:rFonts w:ascii="Arial" w:hAnsi="Arial" w:cs="Times New Roman"/>
          <w:kern w:val="0"/>
          <w:sz w:val="20"/>
          <w:szCs w:val="24"/>
          <w:lang w:val="en-GB" w:eastAsia="en-US"/>
        </w:rPr>
        <w:t>piperidine)propane</w:t>
      </w:r>
      <w:proofErr w:type="gramEnd"/>
      <w:r w:rsidRPr="00E347B1">
        <w:rPr>
          <w:rFonts w:ascii="Arial" w:hAnsi="Arial" w:cs="Times New Roman"/>
          <w:kern w:val="0"/>
          <w:sz w:val="20"/>
          <w:szCs w:val="24"/>
          <w:lang w:val="en-GB" w:eastAsia="en-US"/>
        </w:rPr>
        <w:t xml:space="preserve"> linking segments, respectively. At the same time, the disappearance of the </w:t>
      </w:r>
      <w:r w:rsidRPr="00E347B1">
        <w:rPr>
          <w:rFonts w:ascii="Arial" w:hAnsi="Arial" w:cs="Times New Roman"/>
          <w:kern w:val="0"/>
          <w:sz w:val="20"/>
          <w:szCs w:val="24"/>
          <w:lang w:val="en-GB" w:eastAsia="en-US"/>
        </w:rPr>
        <w:lastRenderedPageBreak/>
        <w:t>chemical shift of the diene bond at δ 5.62 (13, -COCH=CH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δ 6.18 (12, -COCH=CH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and δ 6.31 (13, -COCH=CH</w:t>
      </w:r>
      <w:r w:rsidRPr="0085617C">
        <w:rPr>
          <w:rFonts w:ascii="Arial" w:hAnsi="Arial" w:cs="Times New Roman"/>
          <w:kern w:val="0"/>
          <w:sz w:val="20"/>
          <w:szCs w:val="24"/>
          <w:vertAlign w:val="subscript"/>
          <w:lang w:val="en-GB" w:eastAsia="en-US"/>
        </w:rPr>
        <w:t>2</w:t>
      </w:r>
      <w:r w:rsidRPr="00E347B1">
        <w:rPr>
          <w:rFonts w:ascii="Arial" w:hAnsi="Arial" w:cs="Times New Roman"/>
          <w:kern w:val="0"/>
          <w:sz w:val="20"/>
          <w:szCs w:val="24"/>
          <w:lang w:val="en-GB" w:eastAsia="en-US"/>
        </w:rPr>
        <w:t>) further proved the synthesis of DSPE-ss-PEG-PBAE.</w:t>
      </w:r>
    </w:p>
    <w:p w14:paraId="0BDBE1B9" w14:textId="77777777" w:rsidR="00BA0135" w:rsidRPr="00E347B1" w:rsidRDefault="00BA0135" w:rsidP="007C2D35">
      <w:pPr>
        <w:widowControl/>
        <w:spacing w:line="480" w:lineRule="auto"/>
        <w:rPr>
          <w:rFonts w:ascii="Arial" w:hAnsi="Arial" w:cs="Times New Roman"/>
          <w:kern w:val="0"/>
          <w:sz w:val="20"/>
          <w:szCs w:val="24"/>
          <w:lang w:val="en-GB" w:eastAsia="en-US"/>
        </w:rPr>
      </w:pPr>
      <w:r w:rsidRPr="00E347B1">
        <w:rPr>
          <w:rFonts w:ascii="Arial" w:hAnsi="Arial" w:cs="Times New Roman"/>
          <w:kern w:val="0"/>
          <w:sz w:val="20"/>
          <w:szCs w:val="24"/>
          <w:lang w:val="en-GB" w:eastAsia="en-US"/>
        </w:rPr>
        <w:t xml:space="preserve">In order to realize the targeting of the polymer, DSPE-ss-PEG-PBAE was </w:t>
      </w:r>
      <w:proofErr w:type="spellStart"/>
      <w:r w:rsidRPr="00E347B1">
        <w:rPr>
          <w:rFonts w:ascii="Arial" w:hAnsi="Arial" w:cs="Times New Roman"/>
          <w:kern w:val="0"/>
          <w:sz w:val="20"/>
          <w:szCs w:val="24"/>
          <w:lang w:val="en-GB" w:eastAsia="en-US"/>
        </w:rPr>
        <w:t>maleimidized</w:t>
      </w:r>
      <w:proofErr w:type="spellEnd"/>
      <w:r w:rsidRPr="00E347B1">
        <w:rPr>
          <w:rFonts w:ascii="Arial" w:hAnsi="Arial" w:cs="Times New Roman"/>
          <w:kern w:val="0"/>
          <w:sz w:val="20"/>
          <w:szCs w:val="24"/>
          <w:lang w:val="en-GB" w:eastAsia="en-US"/>
        </w:rPr>
        <w:t xml:space="preserve"> and reacted with </w:t>
      </w:r>
      <w:proofErr w:type="spellStart"/>
      <w:r w:rsidRPr="00E347B1">
        <w:rPr>
          <w:rFonts w:ascii="Arial" w:hAnsi="Arial" w:cs="Times New Roman"/>
          <w:kern w:val="0"/>
          <w:sz w:val="20"/>
          <w:szCs w:val="24"/>
          <w:lang w:val="en-GB" w:eastAsia="en-US"/>
        </w:rPr>
        <w:t>cRGD</w:t>
      </w:r>
      <w:proofErr w:type="spellEnd"/>
      <w:r w:rsidRPr="00E347B1">
        <w:rPr>
          <w:rFonts w:ascii="Arial" w:hAnsi="Arial" w:cs="Times New Roman"/>
          <w:kern w:val="0"/>
          <w:sz w:val="20"/>
          <w:szCs w:val="24"/>
          <w:lang w:val="en-GB" w:eastAsia="en-US"/>
        </w:rPr>
        <w:t xml:space="preserve"> to obtain the final product. From </w:t>
      </w:r>
      <w:r w:rsidRPr="00E347B1">
        <w:rPr>
          <w:rFonts w:ascii="Arial" w:hAnsi="Arial" w:cs="Times New Roman" w:hint="eastAsia"/>
          <w:kern w:val="0"/>
          <w:sz w:val="20"/>
          <w:szCs w:val="24"/>
          <w:lang w:val="en-GB" w:eastAsia="en-US"/>
        </w:rPr>
        <w:t>th</w:t>
      </w:r>
      <w:r w:rsidRPr="00E347B1">
        <w:rPr>
          <w:rFonts w:ascii="Arial" w:hAnsi="Arial" w:cs="Times New Roman"/>
          <w:kern w:val="0"/>
          <w:sz w:val="20"/>
          <w:szCs w:val="24"/>
          <w:lang w:val="en-GB" w:eastAsia="en-US"/>
        </w:rPr>
        <w:t xml:space="preserve">e </w:t>
      </w:r>
      <w:r w:rsidRPr="0085617C">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 xml:space="preserve">H NMR spectrum of DSPE-ss-PEG-Mal (Figure S5), it could be seen that δ 6.67 (24, -COCH=CHCO-) proved the synthesis of DSPE-ss-PEG-PBAE-Mal. In the </w:t>
      </w:r>
      <w:r w:rsidRPr="0085617C">
        <w:rPr>
          <w:rFonts w:ascii="Arial" w:hAnsi="Arial" w:cs="Times New Roman"/>
          <w:kern w:val="0"/>
          <w:sz w:val="20"/>
          <w:szCs w:val="24"/>
          <w:vertAlign w:val="superscript"/>
          <w:lang w:val="en-GB" w:eastAsia="en-US"/>
        </w:rPr>
        <w:t>1</w:t>
      </w:r>
      <w:r w:rsidRPr="00E347B1">
        <w:rPr>
          <w:rFonts w:ascii="Arial" w:hAnsi="Arial" w:cs="Times New Roman"/>
          <w:kern w:val="0"/>
          <w:sz w:val="20"/>
          <w:szCs w:val="24"/>
          <w:lang w:val="en-GB" w:eastAsia="en-US"/>
        </w:rPr>
        <w:t xml:space="preserve">H NMR spectrum (Figure S6) of </w:t>
      </w:r>
      <w:proofErr w:type="spellStart"/>
      <w:r w:rsidRPr="00E347B1">
        <w:rPr>
          <w:rFonts w:ascii="Arial" w:hAnsi="Arial" w:cs="Times New Roman"/>
          <w:kern w:val="0"/>
          <w:sz w:val="20"/>
          <w:szCs w:val="24"/>
          <w:lang w:val="en-GB" w:eastAsia="en-US"/>
        </w:rPr>
        <w:t>cRGD</w:t>
      </w:r>
      <w:proofErr w:type="spellEnd"/>
      <w:r w:rsidRPr="00E347B1">
        <w:rPr>
          <w:rFonts w:ascii="Arial" w:hAnsi="Arial" w:cs="Times New Roman"/>
          <w:kern w:val="0"/>
          <w:sz w:val="20"/>
          <w:szCs w:val="24"/>
          <w:lang w:val="en-GB" w:eastAsia="en-US"/>
        </w:rPr>
        <w:t xml:space="preserve">-PBAE-PEG-ss-DSPE, δ 6.61 and δ 6.94 are described as hydrogen on the benzene ring in </w:t>
      </w:r>
      <w:proofErr w:type="spellStart"/>
      <w:r w:rsidRPr="00E347B1">
        <w:rPr>
          <w:rFonts w:ascii="Arial" w:hAnsi="Arial" w:cs="Times New Roman"/>
          <w:kern w:val="0"/>
          <w:sz w:val="20"/>
          <w:szCs w:val="24"/>
          <w:lang w:val="en-GB" w:eastAsia="en-US"/>
        </w:rPr>
        <w:t>cRGD</w:t>
      </w:r>
      <w:proofErr w:type="spellEnd"/>
      <w:r w:rsidRPr="00E347B1">
        <w:rPr>
          <w:rFonts w:ascii="Arial" w:hAnsi="Arial" w:cs="Times New Roman"/>
          <w:kern w:val="0"/>
          <w:sz w:val="20"/>
          <w:szCs w:val="24"/>
          <w:lang w:val="en-GB" w:eastAsia="en-US"/>
        </w:rPr>
        <w:t xml:space="preserve">, while the disappearance of the characteristic peak at δ 6.67 in DSPE-ss-PEG-PBAE-Mal also proved the connection of </w:t>
      </w:r>
      <w:proofErr w:type="spellStart"/>
      <w:r w:rsidRPr="00E347B1">
        <w:rPr>
          <w:rFonts w:ascii="Arial" w:hAnsi="Arial" w:cs="Times New Roman"/>
          <w:kern w:val="0"/>
          <w:sz w:val="20"/>
          <w:szCs w:val="24"/>
          <w:lang w:val="en-GB" w:eastAsia="en-US"/>
        </w:rPr>
        <w:t>cRGD</w:t>
      </w:r>
      <w:proofErr w:type="spellEnd"/>
      <w:r w:rsidRPr="00E347B1">
        <w:rPr>
          <w:rFonts w:ascii="Arial" w:hAnsi="Arial" w:cs="Times New Roman"/>
          <w:kern w:val="0"/>
          <w:sz w:val="20"/>
          <w:szCs w:val="24"/>
          <w:lang w:val="en-GB" w:eastAsia="en-US"/>
        </w:rPr>
        <w:t xml:space="preserve"> was successful. In addition, as shown in the Figure S7, the number average molecular weight (Mn) of </w:t>
      </w:r>
      <w:proofErr w:type="spellStart"/>
      <w:r w:rsidRPr="00E347B1">
        <w:rPr>
          <w:rFonts w:ascii="Arial" w:hAnsi="Arial" w:cs="Times New Roman"/>
          <w:kern w:val="0"/>
          <w:sz w:val="20"/>
          <w:szCs w:val="24"/>
          <w:lang w:val="en-GB" w:eastAsia="en-US"/>
        </w:rPr>
        <w:t>cRGD</w:t>
      </w:r>
      <w:proofErr w:type="spellEnd"/>
      <w:r w:rsidRPr="00E347B1">
        <w:rPr>
          <w:rFonts w:ascii="Arial" w:hAnsi="Arial" w:cs="Times New Roman"/>
          <w:kern w:val="0"/>
          <w:sz w:val="20"/>
          <w:szCs w:val="24"/>
          <w:lang w:val="en-GB" w:eastAsia="en-US"/>
        </w:rPr>
        <w:t>-PBAE-PEG-ss-DSPE measured by GPC was 8849 Da, while the measured PDI was 1.61, indicating the molecular weight distribution of the polymer was relatively uniform.</w:t>
      </w:r>
    </w:p>
    <w:p w14:paraId="43218F90" w14:textId="4B7DBC7E" w:rsidR="00BA0135" w:rsidRDefault="00236604" w:rsidP="007C2D35">
      <w:pPr>
        <w:pStyle w:val="1"/>
        <w:spacing w:line="480" w:lineRule="auto"/>
        <w:rPr>
          <w:rFonts w:cs="Times New Roman"/>
          <w:lang w:eastAsia="zh-CN"/>
        </w:rPr>
      </w:pPr>
      <w:r>
        <w:rPr>
          <w:rFonts w:ascii="Arial" w:hAnsi="Arial"/>
          <w:b w:val="0"/>
          <w:bCs w:val="0"/>
          <w:noProof/>
          <w:kern w:val="0"/>
          <w:sz w:val="20"/>
          <w:szCs w:val="24"/>
          <w:lang w:eastAsia="en-US"/>
        </w:rPr>
        <w:drawing>
          <wp:anchor distT="0" distB="0" distL="114300" distR="114300" simplePos="0" relativeHeight="251675648" behindDoc="0" locked="0" layoutInCell="1" allowOverlap="1" wp14:anchorId="63E67F6B" wp14:editId="6AD90144">
            <wp:simplePos x="0" y="0"/>
            <wp:positionH relativeFrom="margin">
              <wp:align>center</wp:align>
            </wp:positionH>
            <wp:positionV relativeFrom="paragraph">
              <wp:posOffset>738505</wp:posOffset>
            </wp:positionV>
            <wp:extent cx="5274310" cy="2562225"/>
            <wp:effectExtent l="0" t="0" r="254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5274310" cy="2562225"/>
                    </a:xfrm>
                    <a:prstGeom prst="rect">
                      <a:avLst/>
                    </a:prstGeom>
                  </pic:spPr>
                </pic:pic>
              </a:graphicData>
            </a:graphic>
          </wp:anchor>
        </w:drawing>
      </w:r>
      <w:r w:rsidR="005731EE">
        <w:rPr>
          <w:rFonts w:cs="Times New Roman"/>
          <w:lang w:eastAsia="zh-CN"/>
        </w:rPr>
        <w:t>S</w:t>
      </w:r>
      <w:r w:rsidR="005731EE">
        <w:rPr>
          <w:rFonts w:cs="Times New Roman" w:hint="eastAsia"/>
          <w:lang w:eastAsia="zh-CN"/>
        </w:rPr>
        <w:t>upp</w:t>
      </w:r>
      <w:r w:rsidR="005731EE">
        <w:rPr>
          <w:rFonts w:cs="Times New Roman"/>
          <w:lang w:eastAsia="zh-CN"/>
        </w:rPr>
        <w:t>lementary Figures:</w:t>
      </w:r>
    </w:p>
    <w:p w14:paraId="419BED2A" w14:textId="3E89E75D" w:rsidR="00205D2A" w:rsidRPr="0056292E" w:rsidRDefault="00205D2A" w:rsidP="007C2D35">
      <w:pPr>
        <w:spacing w:line="480" w:lineRule="auto"/>
        <w:jc w:val="center"/>
        <w:rPr>
          <w:rFonts w:ascii="Arial" w:hAnsi="Arial" w:cs="Times New Roman"/>
          <w:kern w:val="0"/>
          <w:sz w:val="20"/>
          <w:szCs w:val="24"/>
          <w:lang w:eastAsia="en-US"/>
        </w:rPr>
      </w:pPr>
      <w:r w:rsidRPr="0056292E">
        <w:rPr>
          <w:rFonts w:ascii="Arial" w:hAnsi="Arial" w:cs="Arial"/>
          <w:b/>
          <w:bCs/>
          <w:kern w:val="0"/>
          <w:sz w:val="20"/>
          <w:szCs w:val="24"/>
          <w:lang w:eastAsia="en-US"/>
        </w:rPr>
        <w:t>Figure S1</w:t>
      </w:r>
      <w:r w:rsidRPr="00926949">
        <w:rPr>
          <w:rFonts w:ascii="Times New Roman" w:hAnsi="Times New Roman" w:cs="Times New Roman"/>
          <w:b/>
          <w:bCs/>
          <w:szCs w:val="21"/>
        </w:rPr>
        <w:t xml:space="preserve"> </w:t>
      </w:r>
      <w:r w:rsidRPr="0056292E">
        <w:rPr>
          <w:rFonts w:ascii="Arial" w:hAnsi="Arial" w:cs="Times New Roman"/>
          <w:kern w:val="0"/>
          <w:sz w:val="20"/>
          <w:szCs w:val="24"/>
          <w:lang w:eastAsia="en-US"/>
        </w:rPr>
        <w:t xml:space="preserve">The synthesis process of block polymer of </w:t>
      </w:r>
      <w:proofErr w:type="spellStart"/>
      <w:r w:rsidRPr="0056292E">
        <w:rPr>
          <w:rFonts w:ascii="Arial" w:hAnsi="Arial" w:cs="Times New Roman"/>
          <w:kern w:val="0"/>
          <w:sz w:val="20"/>
          <w:szCs w:val="24"/>
          <w:lang w:eastAsia="en-US"/>
        </w:rPr>
        <w:t>cRGD</w:t>
      </w:r>
      <w:proofErr w:type="spellEnd"/>
      <w:r w:rsidRPr="0056292E">
        <w:rPr>
          <w:rFonts w:ascii="Arial" w:hAnsi="Arial" w:cs="Times New Roman"/>
          <w:kern w:val="0"/>
          <w:sz w:val="20"/>
          <w:szCs w:val="24"/>
          <w:lang w:eastAsia="en-US"/>
        </w:rPr>
        <w:t>-PBAE-PEG-ss-DSPE</w:t>
      </w:r>
    </w:p>
    <w:p w14:paraId="400F546F" w14:textId="628B3E1B" w:rsidR="00AC600C" w:rsidRPr="0056292E" w:rsidRDefault="00737C26" w:rsidP="007C2D35">
      <w:pPr>
        <w:widowControl/>
        <w:spacing w:line="480" w:lineRule="auto"/>
        <w:jc w:val="center"/>
        <w:rPr>
          <w:rFonts w:ascii="Arial" w:hAnsi="Arial" w:cs="Times New Roman"/>
          <w:kern w:val="0"/>
          <w:sz w:val="20"/>
          <w:szCs w:val="24"/>
          <w:lang w:eastAsia="en-US"/>
        </w:rPr>
      </w:pPr>
      <w:bookmarkStart w:id="8" w:name="_Hlk79331594"/>
      <w:r w:rsidRPr="0056292E">
        <w:rPr>
          <w:rFonts w:ascii="Arial" w:hAnsi="Arial" w:cs="Arial"/>
          <w:b/>
          <w:bCs/>
          <w:noProof/>
          <w:kern w:val="0"/>
          <w:sz w:val="20"/>
          <w:szCs w:val="24"/>
          <w:lang w:eastAsia="en-US"/>
        </w:rPr>
        <w:lastRenderedPageBreak/>
        <w:drawing>
          <wp:anchor distT="0" distB="0" distL="114300" distR="114300" simplePos="0" relativeHeight="251660288" behindDoc="0" locked="0" layoutInCell="1" allowOverlap="1" wp14:anchorId="4461EA8F" wp14:editId="515CBCC5">
            <wp:simplePos x="0" y="0"/>
            <wp:positionH relativeFrom="margin">
              <wp:posOffset>-567055</wp:posOffset>
            </wp:positionH>
            <wp:positionV relativeFrom="paragraph">
              <wp:posOffset>210185</wp:posOffset>
            </wp:positionV>
            <wp:extent cx="6408420" cy="3447415"/>
            <wp:effectExtent l="0" t="0" r="0" b="635"/>
            <wp:wrapTight wrapText="bothSides">
              <wp:wrapPolygon edited="0">
                <wp:start x="0" y="0"/>
                <wp:lineTo x="0" y="21485"/>
                <wp:lineTo x="21510" y="21485"/>
                <wp:lineTo x="2151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8420" cy="3447415"/>
                    </a:xfrm>
                    <a:prstGeom prst="rect">
                      <a:avLst/>
                    </a:prstGeom>
                  </pic:spPr>
                </pic:pic>
              </a:graphicData>
            </a:graphic>
            <wp14:sizeRelH relativeFrom="margin">
              <wp14:pctWidth>0</wp14:pctWidth>
            </wp14:sizeRelH>
            <wp14:sizeRelV relativeFrom="margin">
              <wp14:pctHeight>0</wp14:pctHeight>
            </wp14:sizeRelV>
          </wp:anchor>
        </w:drawing>
      </w:r>
      <w:r w:rsidR="00AC600C" w:rsidRPr="0056292E">
        <w:rPr>
          <w:rFonts w:ascii="Arial" w:hAnsi="Arial" w:cs="Arial"/>
          <w:b/>
          <w:bCs/>
          <w:kern w:val="0"/>
          <w:sz w:val="20"/>
          <w:szCs w:val="24"/>
          <w:lang w:eastAsia="en-US"/>
        </w:rPr>
        <w:t>Figure S2</w:t>
      </w:r>
      <w:r w:rsidR="00AC600C" w:rsidRPr="00F1273A">
        <w:rPr>
          <w:rFonts w:ascii="Times New Roman" w:hAnsi="Times New Roman" w:cs="Times New Roman"/>
          <w:vertAlign w:val="superscript"/>
        </w:rPr>
        <w:t xml:space="preserve"> </w:t>
      </w:r>
      <w:r w:rsidR="00AC600C" w:rsidRPr="0056292E">
        <w:rPr>
          <w:rFonts w:ascii="Arial" w:hAnsi="Arial" w:cs="Times New Roman"/>
          <w:kern w:val="0"/>
          <w:sz w:val="20"/>
          <w:szCs w:val="24"/>
          <w:vertAlign w:val="superscript"/>
          <w:lang w:eastAsia="en-US"/>
        </w:rPr>
        <w:t>1</w:t>
      </w:r>
      <w:r w:rsidR="00AC600C" w:rsidRPr="0056292E">
        <w:rPr>
          <w:rFonts w:ascii="Arial" w:hAnsi="Arial" w:cs="Times New Roman"/>
          <w:kern w:val="0"/>
          <w:sz w:val="20"/>
          <w:szCs w:val="24"/>
          <w:lang w:eastAsia="en-US"/>
        </w:rPr>
        <w:t>H NMR spectrum of NH</w:t>
      </w:r>
      <w:r w:rsidR="00AC600C" w:rsidRPr="001134C4">
        <w:rPr>
          <w:rFonts w:ascii="Arial" w:hAnsi="Arial" w:cs="Times New Roman"/>
          <w:kern w:val="0"/>
          <w:sz w:val="20"/>
          <w:szCs w:val="24"/>
          <w:vertAlign w:val="subscript"/>
          <w:lang w:eastAsia="en-US"/>
        </w:rPr>
        <w:t>2</w:t>
      </w:r>
      <w:r w:rsidR="00AC600C" w:rsidRPr="0056292E">
        <w:rPr>
          <w:rFonts w:ascii="Arial" w:hAnsi="Arial" w:cs="Times New Roman"/>
          <w:kern w:val="0"/>
          <w:sz w:val="20"/>
          <w:szCs w:val="24"/>
          <w:lang w:eastAsia="en-US"/>
        </w:rPr>
        <w:t>-PEG-ss-DSPE.</w:t>
      </w:r>
    </w:p>
    <w:bookmarkEnd w:id="8"/>
    <w:p w14:paraId="7EF632C0" w14:textId="7FBDB6AE" w:rsidR="00205D2A" w:rsidRPr="00AC600C" w:rsidRDefault="00205D2A" w:rsidP="007C2D35">
      <w:pPr>
        <w:spacing w:line="480" w:lineRule="auto"/>
      </w:pPr>
    </w:p>
    <w:p w14:paraId="0345EFC9" w14:textId="740C0EAA" w:rsidR="00AC600C" w:rsidRPr="00E11324" w:rsidRDefault="00AC600C" w:rsidP="007C2D35">
      <w:pPr>
        <w:widowControl/>
        <w:spacing w:line="480" w:lineRule="auto"/>
        <w:jc w:val="center"/>
        <w:rPr>
          <w:rFonts w:ascii="Times New Roman" w:hAnsi="Times New Roman" w:cs="Times New Roman"/>
          <w:sz w:val="24"/>
          <w:szCs w:val="24"/>
        </w:rPr>
      </w:pPr>
      <w:r w:rsidRPr="001134C4">
        <w:rPr>
          <w:rFonts w:ascii="Arial" w:hAnsi="Arial" w:cs="Arial" w:hint="eastAsia"/>
          <w:b/>
          <w:bCs/>
          <w:noProof/>
          <w:kern w:val="0"/>
          <w:sz w:val="20"/>
          <w:szCs w:val="24"/>
          <w:lang w:eastAsia="en-US"/>
        </w:rPr>
        <w:drawing>
          <wp:anchor distT="0" distB="0" distL="114300" distR="114300" simplePos="0" relativeHeight="251661312" behindDoc="0" locked="0" layoutInCell="1" allowOverlap="1" wp14:anchorId="3B82A4E8" wp14:editId="747FFA0F">
            <wp:simplePos x="0" y="0"/>
            <wp:positionH relativeFrom="margin">
              <wp:align>center</wp:align>
            </wp:positionH>
            <wp:positionV relativeFrom="paragraph">
              <wp:posOffset>107541</wp:posOffset>
            </wp:positionV>
            <wp:extent cx="6648450" cy="3448050"/>
            <wp:effectExtent l="0" t="0" r="0" b="0"/>
            <wp:wrapTight wrapText="bothSides">
              <wp:wrapPolygon edited="0">
                <wp:start x="0" y="0"/>
                <wp:lineTo x="0" y="21481"/>
                <wp:lineTo x="21538" y="21481"/>
                <wp:lineTo x="2153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8450" cy="3448050"/>
                    </a:xfrm>
                    <a:prstGeom prst="rect">
                      <a:avLst/>
                    </a:prstGeom>
                  </pic:spPr>
                </pic:pic>
              </a:graphicData>
            </a:graphic>
            <wp14:sizeRelH relativeFrom="margin">
              <wp14:pctWidth>0</wp14:pctWidth>
            </wp14:sizeRelH>
            <wp14:sizeRelV relativeFrom="margin">
              <wp14:pctHeight>0</wp14:pctHeight>
            </wp14:sizeRelV>
          </wp:anchor>
        </w:drawing>
      </w:r>
      <w:r w:rsidRPr="001134C4">
        <w:rPr>
          <w:rFonts w:ascii="Arial" w:hAnsi="Arial" w:cs="Arial"/>
          <w:b/>
          <w:bCs/>
          <w:kern w:val="0"/>
          <w:sz w:val="20"/>
          <w:szCs w:val="24"/>
          <w:lang w:eastAsia="en-US"/>
        </w:rPr>
        <w:t>Figure S3</w:t>
      </w:r>
      <w:r w:rsidRPr="00F1273A">
        <w:rPr>
          <w:rFonts w:ascii="Times New Roman" w:hAnsi="Times New Roman" w:cs="Times New Roman"/>
          <w:vertAlign w:val="superscript"/>
        </w:rPr>
        <w:t xml:space="preserve"> </w:t>
      </w:r>
      <w:r w:rsidRPr="001134C4">
        <w:rPr>
          <w:rFonts w:ascii="Arial" w:hAnsi="Arial" w:cs="Arial"/>
          <w:sz w:val="20"/>
          <w:szCs w:val="20"/>
          <w:vertAlign w:val="superscript"/>
        </w:rPr>
        <w:t>1</w:t>
      </w:r>
      <w:r w:rsidRPr="001134C4">
        <w:rPr>
          <w:rFonts w:ascii="Arial" w:hAnsi="Arial" w:cs="Arial"/>
          <w:sz w:val="20"/>
          <w:szCs w:val="20"/>
        </w:rPr>
        <w:t>H NMR spectrum of propylene-PEG-ss-DSPE.</w:t>
      </w:r>
    </w:p>
    <w:p w14:paraId="2D0C98D5" w14:textId="7EC4C5C0" w:rsidR="00AC600C" w:rsidRPr="00AC600C" w:rsidRDefault="00AC600C" w:rsidP="007C2D35">
      <w:pPr>
        <w:spacing w:line="480" w:lineRule="auto"/>
      </w:pPr>
      <w:r>
        <w:rPr>
          <w:noProof/>
        </w:rPr>
        <w:lastRenderedPageBreak/>
        <w:drawing>
          <wp:anchor distT="0" distB="0" distL="114300" distR="114300" simplePos="0" relativeHeight="251663360" behindDoc="0" locked="0" layoutInCell="1" allowOverlap="1" wp14:anchorId="4FD42B5F" wp14:editId="39AD0D64">
            <wp:simplePos x="0" y="0"/>
            <wp:positionH relativeFrom="margin">
              <wp:align>center</wp:align>
            </wp:positionH>
            <wp:positionV relativeFrom="paragraph">
              <wp:posOffset>319350</wp:posOffset>
            </wp:positionV>
            <wp:extent cx="6718300" cy="3323590"/>
            <wp:effectExtent l="0" t="0" r="6350" b="0"/>
            <wp:wrapTight wrapText="bothSides">
              <wp:wrapPolygon edited="0">
                <wp:start x="0" y="0"/>
                <wp:lineTo x="0" y="21418"/>
                <wp:lineTo x="21559" y="21418"/>
                <wp:lineTo x="21559"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8300" cy="3323590"/>
                    </a:xfrm>
                    <a:prstGeom prst="rect">
                      <a:avLst/>
                    </a:prstGeom>
                  </pic:spPr>
                </pic:pic>
              </a:graphicData>
            </a:graphic>
            <wp14:sizeRelH relativeFrom="margin">
              <wp14:pctWidth>0</wp14:pctWidth>
            </wp14:sizeRelH>
            <wp14:sizeRelV relativeFrom="margin">
              <wp14:pctHeight>0</wp14:pctHeight>
            </wp14:sizeRelV>
          </wp:anchor>
        </w:drawing>
      </w:r>
    </w:p>
    <w:p w14:paraId="1184E89C" w14:textId="0FF2B8F5" w:rsidR="00AC600C" w:rsidRPr="00737C26" w:rsidRDefault="00AC600C" w:rsidP="007C2D35">
      <w:pPr>
        <w:spacing w:line="480" w:lineRule="auto"/>
        <w:jc w:val="center"/>
        <w:rPr>
          <w:sz w:val="18"/>
          <w:szCs w:val="20"/>
        </w:rPr>
      </w:pPr>
      <w:r w:rsidRPr="001134C4">
        <w:rPr>
          <w:rFonts w:ascii="Arial" w:hAnsi="Arial" w:cs="Arial"/>
          <w:b/>
          <w:bCs/>
          <w:kern w:val="0"/>
          <w:sz w:val="20"/>
          <w:szCs w:val="24"/>
          <w:lang w:eastAsia="en-US"/>
        </w:rPr>
        <w:t>Figure S4</w:t>
      </w:r>
      <w:r w:rsidRPr="001134C4">
        <w:rPr>
          <w:rFonts w:ascii="Arial" w:hAnsi="Arial" w:cs="Arial"/>
          <w:sz w:val="20"/>
          <w:szCs w:val="21"/>
          <w:vertAlign w:val="superscript"/>
        </w:rPr>
        <w:t xml:space="preserve"> 1</w:t>
      </w:r>
      <w:r w:rsidRPr="001134C4">
        <w:rPr>
          <w:rFonts w:ascii="Arial" w:hAnsi="Arial" w:cs="Arial"/>
          <w:sz w:val="20"/>
          <w:szCs w:val="21"/>
        </w:rPr>
        <w:t>H NMR spectrum of PBAE-PEG-ss-DSPE</w:t>
      </w:r>
      <w:r w:rsidR="00F66E9C" w:rsidRPr="001134C4">
        <w:rPr>
          <w:rFonts w:ascii="Arial" w:hAnsi="Arial" w:cs="Arial"/>
          <w:sz w:val="20"/>
          <w:szCs w:val="21"/>
        </w:rPr>
        <w:t>.</w:t>
      </w:r>
    </w:p>
    <w:p w14:paraId="4A327634" w14:textId="12B0F4A2" w:rsidR="00AC600C" w:rsidRPr="00737C26" w:rsidRDefault="00AC600C" w:rsidP="007C2D35">
      <w:pPr>
        <w:spacing w:line="480" w:lineRule="auto"/>
        <w:rPr>
          <w:sz w:val="18"/>
          <w:szCs w:val="20"/>
        </w:rPr>
      </w:pPr>
    </w:p>
    <w:p w14:paraId="4CF26EEA" w14:textId="1B509F4C" w:rsidR="00F66E9C" w:rsidRPr="00416B75" w:rsidRDefault="00AC600C" w:rsidP="00416B75">
      <w:pPr>
        <w:spacing w:line="480" w:lineRule="auto"/>
        <w:jc w:val="center"/>
      </w:pPr>
      <w:r w:rsidRPr="001134C4">
        <w:rPr>
          <w:rFonts w:ascii="Arial" w:hAnsi="Arial" w:cs="Arial"/>
          <w:b/>
          <w:bCs/>
          <w:noProof/>
          <w:sz w:val="20"/>
          <w:szCs w:val="21"/>
        </w:rPr>
        <w:drawing>
          <wp:anchor distT="0" distB="0" distL="114300" distR="114300" simplePos="0" relativeHeight="251664384" behindDoc="0" locked="0" layoutInCell="1" allowOverlap="1" wp14:anchorId="70437EF3" wp14:editId="3EE79191">
            <wp:simplePos x="0" y="0"/>
            <wp:positionH relativeFrom="margin">
              <wp:align>center</wp:align>
            </wp:positionH>
            <wp:positionV relativeFrom="paragraph">
              <wp:posOffset>238125</wp:posOffset>
            </wp:positionV>
            <wp:extent cx="6329045" cy="3522345"/>
            <wp:effectExtent l="0" t="0" r="0" b="1905"/>
            <wp:wrapTight wrapText="bothSides">
              <wp:wrapPolygon edited="0">
                <wp:start x="0" y="0"/>
                <wp:lineTo x="0" y="21495"/>
                <wp:lineTo x="21520" y="21495"/>
                <wp:lineTo x="2152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9045" cy="3522345"/>
                    </a:xfrm>
                    <a:prstGeom prst="rect">
                      <a:avLst/>
                    </a:prstGeom>
                  </pic:spPr>
                </pic:pic>
              </a:graphicData>
            </a:graphic>
            <wp14:sizeRelH relativeFrom="margin">
              <wp14:pctWidth>0</wp14:pctWidth>
            </wp14:sizeRelH>
            <wp14:sizeRelV relativeFrom="margin">
              <wp14:pctHeight>0</wp14:pctHeight>
            </wp14:sizeRelV>
          </wp:anchor>
        </w:drawing>
      </w:r>
      <w:r w:rsidR="00F66E9C" w:rsidRPr="001134C4">
        <w:rPr>
          <w:rFonts w:ascii="Arial" w:hAnsi="Arial" w:cs="Arial"/>
          <w:b/>
          <w:bCs/>
          <w:sz w:val="20"/>
          <w:szCs w:val="20"/>
        </w:rPr>
        <w:t>Figure S5</w:t>
      </w:r>
      <w:r w:rsidR="00F66E9C" w:rsidRPr="00737C26">
        <w:rPr>
          <w:rFonts w:ascii="Times New Roman" w:hAnsi="Times New Roman" w:cs="Times New Roman"/>
          <w:vertAlign w:val="superscript"/>
        </w:rPr>
        <w:t xml:space="preserve"> </w:t>
      </w:r>
      <w:r w:rsidR="00F66E9C" w:rsidRPr="001134C4">
        <w:rPr>
          <w:rFonts w:ascii="Arial" w:hAnsi="Arial" w:cs="Arial"/>
          <w:sz w:val="20"/>
          <w:szCs w:val="21"/>
          <w:vertAlign w:val="superscript"/>
        </w:rPr>
        <w:t>1</w:t>
      </w:r>
      <w:r w:rsidR="00F66E9C" w:rsidRPr="001134C4">
        <w:rPr>
          <w:rFonts w:ascii="Arial" w:hAnsi="Arial" w:cs="Arial"/>
          <w:sz w:val="20"/>
          <w:szCs w:val="21"/>
        </w:rPr>
        <w:t>H NMR spectrum of Mal-PBAE-PEG-ss-DSPE.</w:t>
      </w:r>
    </w:p>
    <w:p w14:paraId="5DD0A3AC" w14:textId="68BDAFB9" w:rsidR="00AC600C" w:rsidRDefault="001134C4" w:rsidP="007C2D35">
      <w:pPr>
        <w:spacing w:line="480" w:lineRule="auto"/>
      </w:pPr>
      <w:r w:rsidRPr="001134C4">
        <w:rPr>
          <w:rFonts w:ascii="Arial" w:hAnsi="Arial" w:cs="Arial"/>
          <w:b/>
          <w:bCs/>
          <w:noProof/>
          <w:sz w:val="20"/>
          <w:szCs w:val="20"/>
        </w:rPr>
        <w:lastRenderedPageBreak/>
        <w:drawing>
          <wp:anchor distT="0" distB="0" distL="114300" distR="114300" simplePos="0" relativeHeight="251665408" behindDoc="0" locked="0" layoutInCell="1" allowOverlap="1" wp14:anchorId="66BB3A9B" wp14:editId="500B3FD2">
            <wp:simplePos x="0" y="0"/>
            <wp:positionH relativeFrom="margin">
              <wp:align>center</wp:align>
            </wp:positionH>
            <wp:positionV relativeFrom="paragraph">
              <wp:posOffset>394970</wp:posOffset>
            </wp:positionV>
            <wp:extent cx="6329045" cy="3394710"/>
            <wp:effectExtent l="0" t="0" r="0" b="0"/>
            <wp:wrapTight wrapText="bothSides">
              <wp:wrapPolygon edited="0">
                <wp:start x="0" y="0"/>
                <wp:lineTo x="0" y="21455"/>
                <wp:lineTo x="21520" y="21455"/>
                <wp:lineTo x="21520"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9045" cy="3394710"/>
                    </a:xfrm>
                    <a:prstGeom prst="rect">
                      <a:avLst/>
                    </a:prstGeom>
                  </pic:spPr>
                </pic:pic>
              </a:graphicData>
            </a:graphic>
            <wp14:sizeRelH relativeFrom="margin">
              <wp14:pctWidth>0</wp14:pctWidth>
            </wp14:sizeRelH>
            <wp14:sizeRelV relativeFrom="margin">
              <wp14:pctHeight>0</wp14:pctHeight>
            </wp14:sizeRelV>
          </wp:anchor>
        </w:drawing>
      </w:r>
    </w:p>
    <w:p w14:paraId="12C9DAFE" w14:textId="1B74ECA1" w:rsidR="00F66E9C" w:rsidRPr="00416B75" w:rsidRDefault="00F66E9C" w:rsidP="00416B75">
      <w:pPr>
        <w:spacing w:line="480" w:lineRule="auto"/>
        <w:jc w:val="center"/>
      </w:pPr>
      <w:r w:rsidRPr="001134C4">
        <w:rPr>
          <w:rFonts w:ascii="Arial" w:hAnsi="Arial" w:cs="Arial"/>
          <w:b/>
          <w:bCs/>
          <w:sz w:val="20"/>
          <w:szCs w:val="20"/>
        </w:rPr>
        <w:t>Figure S6</w:t>
      </w:r>
      <w:r w:rsidRPr="00737C26">
        <w:rPr>
          <w:rFonts w:ascii="Times New Roman" w:hAnsi="Times New Roman" w:cs="Times New Roman"/>
          <w:vertAlign w:val="superscript"/>
        </w:rPr>
        <w:t xml:space="preserve"> </w:t>
      </w:r>
      <w:r w:rsidRPr="001134C4">
        <w:rPr>
          <w:rFonts w:ascii="Arial" w:hAnsi="Arial" w:cs="Arial"/>
          <w:sz w:val="20"/>
          <w:szCs w:val="21"/>
          <w:vertAlign w:val="superscript"/>
        </w:rPr>
        <w:t>1</w:t>
      </w:r>
      <w:r w:rsidRPr="001134C4">
        <w:rPr>
          <w:rFonts w:ascii="Arial" w:hAnsi="Arial" w:cs="Arial"/>
          <w:sz w:val="20"/>
          <w:szCs w:val="21"/>
        </w:rPr>
        <w:t xml:space="preserve">H NMR spectrum of </w:t>
      </w:r>
      <w:proofErr w:type="spellStart"/>
      <w:r w:rsidRPr="001134C4">
        <w:rPr>
          <w:rFonts w:ascii="Arial" w:hAnsi="Arial" w:cs="Arial"/>
          <w:sz w:val="20"/>
          <w:szCs w:val="21"/>
        </w:rPr>
        <w:t>cRGD</w:t>
      </w:r>
      <w:proofErr w:type="spellEnd"/>
      <w:r w:rsidRPr="001134C4">
        <w:rPr>
          <w:rFonts w:ascii="Arial" w:hAnsi="Arial" w:cs="Arial"/>
          <w:sz w:val="20"/>
          <w:szCs w:val="21"/>
        </w:rPr>
        <w:t>-PBAE-PEG-ss-DSPE.</w:t>
      </w:r>
    </w:p>
    <w:p w14:paraId="6687A5ED" w14:textId="2EBFBC38" w:rsidR="00F66E9C" w:rsidRDefault="00F70078" w:rsidP="007C2D35">
      <w:pPr>
        <w:spacing w:line="480" w:lineRule="auto"/>
      </w:pPr>
      <w:r>
        <w:rPr>
          <w:rFonts w:ascii="Arial" w:hAnsi="Arial" w:cs="Arial"/>
          <w:b/>
          <w:bCs/>
          <w:noProof/>
          <w:sz w:val="16"/>
          <w:szCs w:val="18"/>
        </w:rPr>
        <w:drawing>
          <wp:anchor distT="0" distB="0" distL="114300" distR="114300" simplePos="0" relativeHeight="251671552" behindDoc="0" locked="0" layoutInCell="1" allowOverlap="1" wp14:anchorId="10C58EB6" wp14:editId="7532A23E">
            <wp:simplePos x="0" y="0"/>
            <wp:positionH relativeFrom="margin">
              <wp:align>center</wp:align>
            </wp:positionH>
            <wp:positionV relativeFrom="paragraph">
              <wp:posOffset>320040</wp:posOffset>
            </wp:positionV>
            <wp:extent cx="3689603" cy="2520000"/>
            <wp:effectExtent l="0" t="0" r="635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a:stretch>
                      <a:fillRect/>
                    </a:stretch>
                  </pic:blipFill>
                  <pic:spPr>
                    <a:xfrm>
                      <a:off x="0" y="0"/>
                      <a:ext cx="3689603" cy="2520000"/>
                    </a:xfrm>
                    <a:prstGeom prst="rect">
                      <a:avLst/>
                    </a:prstGeom>
                  </pic:spPr>
                </pic:pic>
              </a:graphicData>
            </a:graphic>
            <wp14:sizeRelH relativeFrom="margin">
              <wp14:pctWidth>0</wp14:pctWidth>
            </wp14:sizeRelH>
            <wp14:sizeRelV relativeFrom="margin">
              <wp14:pctHeight>0</wp14:pctHeight>
            </wp14:sizeRelV>
          </wp:anchor>
        </w:drawing>
      </w:r>
    </w:p>
    <w:p w14:paraId="582914EA" w14:textId="6E5729F5" w:rsidR="00F66E9C" w:rsidRPr="001134C4" w:rsidRDefault="00F66E9C" w:rsidP="007C2D35">
      <w:pPr>
        <w:spacing w:line="480" w:lineRule="auto"/>
        <w:jc w:val="center"/>
        <w:rPr>
          <w:rFonts w:ascii="Arial" w:hAnsi="Arial" w:cs="Arial"/>
        </w:rPr>
      </w:pPr>
      <w:r w:rsidRPr="001134C4">
        <w:rPr>
          <w:rFonts w:ascii="Arial" w:hAnsi="Arial" w:cs="Arial"/>
          <w:b/>
          <w:bCs/>
          <w:sz w:val="20"/>
          <w:szCs w:val="20"/>
        </w:rPr>
        <w:t>Figure S7</w:t>
      </w:r>
      <w:r w:rsidRPr="001134C4">
        <w:rPr>
          <w:rFonts w:ascii="Arial" w:hAnsi="Arial" w:cs="Arial"/>
          <w:sz w:val="20"/>
          <w:szCs w:val="21"/>
          <w:vertAlign w:val="superscript"/>
        </w:rPr>
        <w:t xml:space="preserve"> </w:t>
      </w:r>
      <w:r w:rsidRPr="001134C4">
        <w:rPr>
          <w:rStyle w:val="fontstyle01"/>
          <w:rFonts w:ascii="Arial" w:hAnsi="Arial" w:cs="Arial"/>
          <w:sz w:val="20"/>
          <w:szCs w:val="20"/>
        </w:rPr>
        <w:t xml:space="preserve">GPC curves of </w:t>
      </w:r>
      <w:proofErr w:type="spellStart"/>
      <w:r w:rsidRPr="001134C4">
        <w:rPr>
          <w:rFonts w:ascii="Arial" w:hAnsi="Arial" w:cs="Arial"/>
          <w:sz w:val="20"/>
          <w:szCs w:val="21"/>
        </w:rPr>
        <w:t>cRGD</w:t>
      </w:r>
      <w:proofErr w:type="spellEnd"/>
      <w:r w:rsidRPr="001134C4">
        <w:rPr>
          <w:rFonts w:ascii="Arial" w:hAnsi="Arial" w:cs="Arial"/>
          <w:sz w:val="20"/>
          <w:szCs w:val="21"/>
        </w:rPr>
        <w:t>-PBAE-PEG-ss-DSPE.</w:t>
      </w:r>
    </w:p>
    <w:p w14:paraId="68414B49" w14:textId="026B2E21" w:rsidR="00737C26" w:rsidRPr="00737C26" w:rsidRDefault="00737C26" w:rsidP="00926949">
      <w:pPr>
        <w:spacing w:line="480" w:lineRule="auto"/>
        <w:rPr>
          <w:rFonts w:ascii="Times New Roman" w:hAnsi="Times New Roman" w:cs="Times New Roman"/>
        </w:rPr>
      </w:pPr>
    </w:p>
    <w:p w14:paraId="1388C226" w14:textId="0F73B8D2" w:rsidR="00F66E9C" w:rsidRDefault="00236604" w:rsidP="007C2D35">
      <w:pPr>
        <w:spacing w:line="480" w:lineRule="auto"/>
        <w:rPr>
          <w:rFonts w:ascii="Arial" w:hAnsi="Arial" w:cs="Arial"/>
          <w:color w:val="000000" w:themeColor="text1"/>
          <w:sz w:val="20"/>
          <w:szCs w:val="20"/>
          <w:lang w:val="en-GB"/>
        </w:rPr>
      </w:pPr>
      <w:r>
        <w:rPr>
          <w:noProof/>
          <w:sz w:val="18"/>
          <w:szCs w:val="20"/>
        </w:rPr>
        <w:lastRenderedPageBreak/>
        <w:drawing>
          <wp:anchor distT="0" distB="0" distL="114300" distR="114300" simplePos="0" relativeHeight="251672576" behindDoc="0" locked="0" layoutInCell="1" allowOverlap="1" wp14:anchorId="0479CA5F" wp14:editId="62005FBA">
            <wp:simplePos x="0" y="0"/>
            <wp:positionH relativeFrom="margin">
              <wp:align>center</wp:align>
            </wp:positionH>
            <wp:positionV relativeFrom="paragraph">
              <wp:posOffset>0</wp:posOffset>
            </wp:positionV>
            <wp:extent cx="5274310" cy="2067560"/>
            <wp:effectExtent l="0" t="0" r="2540" b="889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a:stretch>
                      <a:fillRect/>
                    </a:stretch>
                  </pic:blipFill>
                  <pic:spPr>
                    <a:xfrm>
                      <a:off x="0" y="0"/>
                      <a:ext cx="5274310" cy="2067560"/>
                    </a:xfrm>
                    <a:prstGeom prst="rect">
                      <a:avLst/>
                    </a:prstGeom>
                  </pic:spPr>
                </pic:pic>
              </a:graphicData>
            </a:graphic>
          </wp:anchor>
        </w:drawing>
      </w:r>
      <w:r w:rsidR="00C14330" w:rsidRPr="001134C4">
        <w:rPr>
          <w:rFonts w:ascii="Arial" w:hAnsi="Arial" w:cs="Arial"/>
          <w:b/>
          <w:bCs/>
          <w:sz w:val="20"/>
          <w:szCs w:val="20"/>
        </w:rPr>
        <w:t>Figure S8</w:t>
      </w:r>
      <w:r w:rsidR="001134C4">
        <w:rPr>
          <w:rFonts w:ascii="Arial" w:hAnsi="Arial" w:cs="Arial"/>
          <w:b/>
          <w:bCs/>
          <w:sz w:val="20"/>
          <w:szCs w:val="20"/>
        </w:rPr>
        <w:t xml:space="preserve"> </w:t>
      </w:r>
      <w:r w:rsidR="004743A5" w:rsidRPr="001134C4">
        <w:rPr>
          <w:rFonts w:ascii="Arial" w:hAnsi="Arial" w:cs="Arial"/>
          <w:sz w:val="20"/>
          <w:szCs w:val="21"/>
        </w:rPr>
        <w:t xml:space="preserve">The </w:t>
      </w:r>
      <w:r w:rsidR="004743A5" w:rsidRPr="001134C4">
        <w:rPr>
          <w:rFonts w:ascii="Arial" w:hAnsi="Arial" w:cs="Arial"/>
          <w:sz w:val="20"/>
          <w:szCs w:val="20"/>
          <w:lang w:val="en-GB"/>
        </w:rPr>
        <w:t xml:space="preserve">standard curves for </w:t>
      </w:r>
      <w:r w:rsidR="003D38CD" w:rsidRPr="001134C4">
        <w:rPr>
          <w:rFonts w:ascii="Arial" w:hAnsi="Arial" w:cs="Arial"/>
          <w:sz w:val="20"/>
          <w:szCs w:val="20"/>
          <w:lang w:val="en-GB"/>
        </w:rPr>
        <w:t xml:space="preserve">a) </w:t>
      </w:r>
      <w:r w:rsidR="004743A5" w:rsidRPr="001134C4">
        <w:rPr>
          <w:rFonts w:ascii="Arial" w:hAnsi="Arial" w:cs="Arial"/>
          <w:sz w:val="20"/>
          <w:szCs w:val="20"/>
          <w:lang w:val="en-GB"/>
        </w:rPr>
        <w:t xml:space="preserve">DOC and </w:t>
      </w:r>
      <w:r w:rsidR="003D38CD" w:rsidRPr="001134C4">
        <w:rPr>
          <w:rFonts w:ascii="Arial" w:hAnsi="Arial" w:cs="Arial"/>
          <w:sz w:val="20"/>
          <w:szCs w:val="20"/>
          <w:lang w:val="en-GB"/>
        </w:rPr>
        <w:t xml:space="preserve">b) </w:t>
      </w:r>
      <w:r w:rsidR="004743A5" w:rsidRPr="001134C4">
        <w:rPr>
          <w:rFonts w:ascii="Arial" w:hAnsi="Arial" w:cs="Arial"/>
          <w:sz w:val="20"/>
          <w:szCs w:val="20"/>
          <w:lang w:val="en-GB"/>
        </w:rPr>
        <w:t>IR780 concentration calculations</w:t>
      </w:r>
      <w:r w:rsidR="007C49AB" w:rsidRPr="001134C4">
        <w:rPr>
          <w:rFonts w:ascii="Arial" w:hAnsi="Arial" w:cs="Arial"/>
          <w:sz w:val="20"/>
          <w:szCs w:val="20"/>
          <w:lang w:val="en-GB"/>
        </w:rPr>
        <w:t>.</w:t>
      </w:r>
      <w:r w:rsidR="007C49AB" w:rsidRPr="001134C4">
        <w:rPr>
          <w:rFonts w:ascii="Arial" w:hAnsi="Arial" w:cs="Arial"/>
          <w:noProof/>
          <w:sz w:val="20"/>
          <w:szCs w:val="21"/>
        </w:rPr>
        <w:t xml:space="preserve"> Data are presented as mean ± standard deviatio</w:t>
      </w:r>
      <w:r w:rsidR="007C49AB" w:rsidRPr="001134C4">
        <w:rPr>
          <w:rFonts w:ascii="Arial" w:hAnsi="Arial" w:cs="Arial"/>
          <w:noProof/>
          <w:sz w:val="20"/>
          <w:szCs w:val="20"/>
        </w:rPr>
        <w:t>n (n = 3).</w:t>
      </w:r>
      <w:r w:rsidR="004743A5" w:rsidRPr="001134C4">
        <w:rPr>
          <w:rFonts w:ascii="Arial" w:hAnsi="Arial" w:cs="Arial"/>
          <w:color w:val="000000" w:themeColor="text1"/>
          <w:sz w:val="20"/>
          <w:szCs w:val="20"/>
          <w:lang w:val="en-GB"/>
        </w:rPr>
        <w:t xml:space="preserve"> </w:t>
      </w:r>
    </w:p>
    <w:p w14:paraId="3640835F" w14:textId="17A9CE9B" w:rsidR="00236604" w:rsidRPr="001134C4" w:rsidRDefault="00236604" w:rsidP="007C2D35">
      <w:pPr>
        <w:spacing w:line="480" w:lineRule="auto"/>
        <w:rPr>
          <w:rFonts w:ascii="Arial" w:hAnsi="Arial" w:cs="Arial"/>
          <w:color w:val="000000" w:themeColor="text1"/>
          <w:sz w:val="20"/>
          <w:szCs w:val="20"/>
          <w:lang w:val="en-GB"/>
        </w:rPr>
      </w:pPr>
      <w:r>
        <w:rPr>
          <w:rFonts w:ascii="Arial" w:hAnsi="Arial" w:cs="Arial"/>
          <w:b/>
          <w:bCs/>
          <w:noProof/>
          <w:color w:val="000000" w:themeColor="text1"/>
          <w:sz w:val="20"/>
          <w:szCs w:val="20"/>
          <w:lang w:val="en-GB"/>
        </w:rPr>
        <w:drawing>
          <wp:anchor distT="0" distB="0" distL="114300" distR="114300" simplePos="0" relativeHeight="251673600" behindDoc="0" locked="0" layoutInCell="1" allowOverlap="1" wp14:anchorId="2B2118E0" wp14:editId="05F89406">
            <wp:simplePos x="0" y="0"/>
            <wp:positionH relativeFrom="margin">
              <wp:align>center</wp:align>
            </wp:positionH>
            <wp:positionV relativeFrom="paragraph">
              <wp:posOffset>452120</wp:posOffset>
            </wp:positionV>
            <wp:extent cx="5274310" cy="1944370"/>
            <wp:effectExtent l="0" t="0" r="2540" b="0"/>
            <wp:wrapTight wrapText="bothSides">
              <wp:wrapPolygon edited="0">
                <wp:start x="0" y="0"/>
                <wp:lineTo x="0" y="21374"/>
                <wp:lineTo x="21532" y="21374"/>
                <wp:lineTo x="2153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a:stretch>
                      <a:fillRect/>
                    </a:stretch>
                  </pic:blipFill>
                  <pic:spPr>
                    <a:xfrm>
                      <a:off x="0" y="0"/>
                      <a:ext cx="5274310" cy="1944370"/>
                    </a:xfrm>
                    <a:prstGeom prst="rect">
                      <a:avLst/>
                    </a:prstGeom>
                  </pic:spPr>
                </pic:pic>
              </a:graphicData>
            </a:graphic>
          </wp:anchor>
        </w:drawing>
      </w:r>
    </w:p>
    <w:p w14:paraId="01671621" w14:textId="07C1657F" w:rsidR="005C4BA9" w:rsidRPr="001134C4" w:rsidRDefault="005C4BA9" w:rsidP="007C2D35">
      <w:pPr>
        <w:spacing w:line="480" w:lineRule="auto"/>
        <w:rPr>
          <w:rFonts w:ascii="Arial" w:hAnsi="Arial" w:cs="Arial"/>
          <w:color w:val="000000" w:themeColor="text1"/>
          <w:sz w:val="20"/>
          <w:szCs w:val="20"/>
          <w:lang w:val="en-GB"/>
        </w:rPr>
      </w:pPr>
      <w:r w:rsidRPr="001134C4">
        <w:rPr>
          <w:rFonts w:ascii="Arial" w:hAnsi="Arial" w:cs="Arial"/>
          <w:b/>
          <w:bCs/>
          <w:color w:val="000000" w:themeColor="text1"/>
          <w:sz w:val="20"/>
          <w:szCs w:val="20"/>
          <w:lang w:val="en-GB"/>
        </w:rPr>
        <w:t>Figure S9</w:t>
      </w:r>
      <w:r w:rsidRPr="001134C4">
        <w:rPr>
          <w:rFonts w:ascii="Arial" w:hAnsi="Arial" w:cs="Arial"/>
          <w:color w:val="000000" w:themeColor="text1"/>
          <w:sz w:val="20"/>
          <w:szCs w:val="20"/>
          <w:lang w:val="en-GB"/>
        </w:rPr>
        <w:t xml:space="preserve"> </w:t>
      </w:r>
      <w:r w:rsidR="00800AAF" w:rsidRPr="001134C4">
        <w:rPr>
          <w:rFonts w:ascii="Arial" w:hAnsi="Arial" w:cs="Arial"/>
          <w:color w:val="000000" w:themeColor="text1"/>
          <w:sz w:val="20"/>
          <w:szCs w:val="20"/>
          <w:lang w:val="en-GB"/>
        </w:rPr>
        <w:t xml:space="preserve">a) </w:t>
      </w:r>
      <w:r w:rsidRPr="001134C4">
        <w:rPr>
          <w:rFonts w:ascii="Arial" w:hAnsi="Arial" w:cs="Arial"/>
          <w:color w:val="000000" w:themeColor="text1"/>
          <w:sz w:val="20"/>
          <w:szCs w:val="20"/>
          <w:lang w:val="en-GB"/>
        </w:rPr>
        <w:t>The saturated solubility of DOC</w:t>
      </w:r>
      <w:r w:rsidR="00742F13" w:rsidRPr="001134C4">
        <w:rPr>
          <w:rFonts w:ascii="Arial" w:hAnsi="Arial" w:cs="Arial"/>
          <w:color w:val="000000" w:themeColor="text1"/>
          <w:sz w:val="20"/>
          <w:szCs w:val="20"/>
          <w:lang w:val="en-GB"/>
        </w:rPr>
        <w:t xml:space="preserve">, </w:t>
      </w:r>
      <w:r w:rsidRPr="001134C4">
        <w:rPr>
          <w:rFonts w:ascii="Arial" w:hAnsi="Arial" w:cs="Arial"/>
          <w:color w:val="000000" w:themeColor="text1"/>
          <w:sz w:val="20"/>
          <w:szCs w:val="20"/>
          <w:lang w:val="en-GB"/>
        </w:rPr>
        <w:t>IR780</w:t>
      </w:r>
      <w:r w:rsidR="00742F13" w:rsidRPr="001134C4">
        <w:rPr>
          <w:rFonts w:ascii="Arial" w:hAnsi="Arial" w:cs="Arial"/>
          <w:color w:val="000000" w:themeColor="text1"/>
          <w:sz w:val="20"/>
          <w:szCs w:val="20"/>
          <w:lang w:val="en-GB"/>
        </w:rPr>
        <w:t xml:space="preserve"> and</w:t>
      </w:r>
      <w:r w:rsidRPr="001134C4">
        <w:rPr>
          <w:rFonts w:ascii="Arial" w:hAnsi="Arial" w:cs="Arial"/>
          <w:color w:val="000000" w:themeColor="text1"/>
          <w:sz w:val="20"/>
          <w:szCs w:val="20"/>
          <w:lang w:val="en-GB"/>
        </w:rPr>
        <w:t xml:space="preserve"> </w:t>
      </w:r>
      <w:r w:rsidR="00742F13" w:rsidRPr="001134C4">
        <w:rPr>
          <w:rFonts w:ascii="Arial" w:hAnsi="Arial" w:cs="Arial"/>
          <w:color w:val="000000" w:themeColor="text1"/>
          <w:sz w:val="20"/>
          <w:szCs w:val="20"/>
          <w:lang w:val="en-GB"/>
        </w:rPr>
        <w:t xml:space="preserve">RPPssD@IR780/DOC </w:t>
      </w:r>
      <w:r w:rsidRPr="001134C4">
        <w:rPr>
          <w:rFonts w:ascii="Arial" w:hAnsi="Arial" w:cs="Arial"/>
          <w:color w:val="000000" w:themeColor="text1"/>
          <w:sz w:val="20"/>
          <w:szCs w:val="20"/>
          <w:lang w:val="en-GB"/>
        </w:rPr>
        <w:t xml:space="preserve">in water and </w:t>
      </w:r>
      <w:r w:rsidR="00800AAF" w:rsidRPr="001134C4">
        <w:rPr>
          <w:rFonts w:ascii="Arial" w:hAnsi="Arial" w:cs="Arial"/>
          <w:color w:val="000000" w:themeColor="text1"/>
          <w:sz w:val="20"/>
          <w:szCs w:val="20"/>
          <w:lang w:val="en-GB"/>
        </w:rPr>
        <w:t xml:space="preserve">b) </w:t>
      </w:r>
      <w:r w:rsidRPr="001134C4">
        <w:rPr>
          <w:rFonts w:ascii="Arial" w:hAnsi="Arial" w:cs="Arial"/>
          <w:color w:val="000000" w:themeColor="text1"/>
          <w:sz w:val="20"/>
          <w:szCs w:val="20"/>
          <w:lang w:val="en-GB"/>
        </w:rPr>
        <w:t>the photo of the dissolution phenomenon.</w:t>
      </w:r>
      <w:r w:rsidR="007C49AB" w:rsidRPr="001134C4">
        <w:rPr>
          <w:rFonts w:ascii="Arial" w:hAnsi="Arial" w:cs="Arial"/>
          <w:noProof/>
          <w:sz w:val="20"/>
          <w:szCs w:val="21"/>
        </w:rPr>
        <w:t xml:space="preserve"> Data are presented as mean ± standard deviatio</w:t>
      </w:r>
      <w:r w:rsidR="007C49AB" w:rsidRPr="001134C4">
        <w:rPr>
          <w:rFonts w:ascii="Arial" w:hAnsi="Arial" w:cs="Arial"/>
          <w:noProof/>
          <w:sz w:val="20"/>
          <w:szCs w:val="20"/>
        </w:rPr>
        <w:t>n (n = 3).</w:t>
      </w:r>
    </w:p>
    <w:p w14:paraId="3E77D615" w14:textId="2F383A37" w:rsidR="00061DB2" w:rsidRPr="00236604" w:rsidRDefault="00236604" w:rsidP="007C2D35">
      <w:pPr>
        <w:spacing w:line="480" w:lineRule="auto"/>
        <w:rPr>
          <w:rFonts w:ascii="Arial" w:hAnsi="Arial" w:cs="Arial"/>
          <w:b/>
          <w:bCs/>
          <w:sz w:val="20"/>
          <w:szCs w:val="20"/>
        </w:rPr>
      </w:pPr>
      <w:r>
        <w:rPr>
          <w:rFonts w:ascii="Arial" w:hAnsi="Arial" w:cs="Arial"/>
          <w:b/>
          <w:bCs/>
          <w:noProof/>
          <w:sz w:val="20"/>
          <w:szCs w:val="21"/>
        </w:rPr>
        <w:lastRenderedPageBreak/>
        <w:drawing>
          <wp:anchor distT="0" distB="0" distL="114300" distR="114300" simplePos="0" relativeHeight="251677696" behindDoc="0" locked="0" layoutInCell="1" allowOverlap="1" wp14:anchorId="3190890D" wp14:editId="1E36967F">
            <wp:simplePos x="0" y="0"/>
            <wp:positionH relativeFrom="margin">
              <wp:align>center</wp:align>
            </wp:positionH>
            <wp:positionV relativeFrom="paragraph">
              <wp:posOffset>38100</wp:posOffset>
            </wp:positionV>
            <wp:extent cx="2799553" cy="2880000"/>
            <wp:effectExtent l="0" t="0" r="127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a:stretch>
                      <a:fillRect/>
                    </a:stretch>
                  </pic:blipFill>
                  <pic:spPr>
                    <a:xfrm>
                      <a:off x="0" y="0"/>
                      <a:ext cx="2799553" cy="2880000"/>
                    </a:xfrm>
                    <a:prstGeom prst="rect">
                      <a:avLst/>
                    </a:prstGeom>
                  </pic:spPr>
                </pic:pic>
              </a:graphicData>
            </a:graphic>
            <wp14:sizeRelH relativeFrom="margin">
              <wp14:pctWidth>0</wp14:pctWidth>
            </wp14:sizeRelH>
            <wp14:sizeRelV relativeFrom="margin">
              <wp14:pctHeight>0</wp14:pctHeight>
            </wp14:sizeRelV>
          </wp:anchor>
        </w:drawing>
      </w:r>
      <w:r w:rsidR="00061DB2" w:rsidRPr="001134C4">
        <w:rPr>
          <w:rFonts w:ascii="Arial" w:hAnsi="Arial" w:cs="Arial"/>
          <w:b/>
          <w:bCs/>
          <w:sz w:val="20"/>
          <w:szCs w:val="20"/>
        </w:rPr>
        <w:t>Figure S</w:t>
      </w:r>
      <w:r w:rsidR="00A62FDA" w:rsidRPr="001134C4">
        <w:rPr>
          <w:rFonts w:ascii="Arial" w:hAnsi="Arial" w:cs="Arial"/>
          <w:b/>
          <w:bCs/>
          <w:sz w:val="20"/>
          <w:szCs w:val="20"/>
        </w:rPr>
        <w:t>10</w:t>
      </w:r>
      <w:r w:rsidR="00061DB2" w:rsidRPr="001134C4">
        <w:rPr>
          <w:rFonts w:ascii="Arial" w:hAnsi="Arial" w:cs="Arial"/>
          <w:b/>
          <w:bCs/>
          <w:sz w:val="20"/>
          <w:szCs w:val="20"/>
          <w:vertAlign w:val="superscript"/>
        </w:rPr>
        <w:t xml:space="preserve"> </w:t>
      </w:r>
      <w:r w:rsidR="00061DB2" w:rsidRPr="001134C4">
        <w:rPr>
          <w:rFonts w:ascii="Arial" w:hAnsi="Arial" w:cs="Arial"/>
          <w:noProof/>
          <w:sz w:val="20"/>
          <w:szCs w:val="20"/>
        </w:rPr>
        <w:t>The tumor inhibition ratio of tumor-bearing mice in each group</w:t>
      </w:r>
      <w:r w:rsidR="005C4BA9" w:rsidRPr="001134C4">
        <w:rPr>
          <w:rFonts w:ascii="Arial" w:hAnsi="Arial" w:cs="Arial"/>
          <w:noProof/>
          <w:sz w:val="20"/>
          <w:szCs w:val="20"/>
        </w:rPr>
        <w:t xml:space="preserve"> (The tumor inhibition ratio</w:t>
      </w:r>
      <w:r w:rsidR="002B666A">
        <w:rPr>
          <w:rFonts w:ascii="Arial" w:hAnsi="Arial" w:cs="Arial"/>
          <w:noProof/>
          <w:sz w:val="20"/>
          <w:szCs w:val="20"/>
        </w:rPr>
        <w:t xml:space="preserve"> (</w:t>
      </w:r>
      <w:r w:rsidR="00830DC5" w:rsidRPr="001134C4">
        <w:rPr>
          <w:rFonts w:ascii="Arial" w:hAnsi="Arial" w:cs="Arial"/>
          <w:noProof/>
          <w:sz w:val="20"/>
          <w:szCs w:val="20"/>
        </w:rPr>
        <w:t>%</w:t>
      </w:r>
      <w:r w:rsidR="002B666A">
        <w:rPr>
          <w:rFonts w:ascii="Arial" w:hAnsi="Arial" w:cs="Arial"/>
          <w:noProof/>
          <w:sz w:val="20"/>
          <w:szCs w:val="20"/>
        </w:rPr>
        <w:t>)</w:t>
      </w:r>
      <w:r w:rsidR="005C4BA9" w:rsidRPr="001134C4">
        <w:rPr>
          <w:rFonts w:ascii="Arial" w:hAnsi="Arial" w:cs="Arial"/>
          <w:noProof/>
          <w:sz w:val="20"/>
          <w:szCs w:val="20"/>
        </w:rPr>
        <w:t>=</w:t>
      </w:r>
      <w:r w:rsidR="009B327E" w:rsidRPr="001134C4">
        <w:rPr>
          <w:rFonts w:ascii="Arial" w:hAnsi="Arial" w:cs="Arial"/>
          <w:noProof/>
          <w:sz w:val="20"/>
          <w:szCs w:val="20"/>
        </w:rPr>
        <w:t xml:space="preserve"> </w:t>
      </w:r>
      <w:r w:rsidR="00830DC5" w:rsidRPr="001134C4">
        <w:rPr>
          <w:rFonts w:ascii="Arial" w:hAnsi="Arial" w:cs="Arial"/>
          <w:noProof/>
          <w:sz w:val="20"/>
          <w:szCs w:val="20"/>
        </w:rPr>
        <w:t>(</w:t>
      </w:r>
      <w:r w:rsidR="009B327E" w:rsidRPr="001134C4">
        <w:rPr>
          <w:rFonts w:ascii="Arial" w:hAnsi="Arial" w:cs="Arial"/>
          <w:noProof/>
          <w:sz w:val="20"/>
          <w:szCs w:val="20"/>
        </w:rPr>
        <w:t>t</w:t>
      </w:r>
      <w:r w:rsidR="00830DC5" w:rsidRPr="001134C4">
        <w:rPr>
          <w:rFonts w:ascii="Arial" w:hAnsi="Arial" w:cs="Arial"/>
          <w:noProof/>
          <w:sz w:val="20"/>
          <w:szCs w:val="20"/>
        </w:rPr>
        <w:t>umor weight in the control group</w:t>
      </w:r>
      <w:r w:rsidR="009B327E" w:rsidRPr="001134C4">
        <w:rPr>
          <w:rFonts w:ascii="Arial" w:hAnsi="Arial" w:cs="Arial"/>
          <w:noProof/>
          <w:sz w:val="20"/>
          <w:szCs w:val="20"/>
        </w:rPr>
        <w:t xml:space="preserve"> </w:t>
      </w:r>
      <w:r w:rsidR="007C49AB" w:rsidRPr="001134C4">
        <w:rPr>
          <w:rFonts w:ascii="Arial" w:hAnsi="Arial" w:cs="Arial"/>
          <w:noProof/>
          <w:sz w:val="20"/>
          <w:szCs w:val="20"/>
        </w:rPr>
        <w:t>-</w:t>
      </w:r>
      <w:r w:rsidR="009B327E" w:rsidRPr="001134C4">
        <w:rPr>
          <w:rFonts w:ascii="Arial" w:hAnsi="Arial" w:cs="Arial"/>
          <w:noProof/>
          <w:sz w:val="20"/>
          <w:szCs w:val="20"/>
        </w:rPr>
        <w:t xml:space="preserve"> t</w:t>
      </w:r>
      <w:r w:rsidR="00830DC5" w:rsidRPr="001134C4">
        <w:rPr>
          <w:rFonts w:ascii="Arial" w:hAnsi="Arial" w:cs="Arial"/>
          <w:noProof/>
          <w:sz w:val="20"/>
          <w:szCs w:val="20"/>
        </w:rPr>
        <w:t>umor weight in the treated group)</w:t>
      </w:r>
      <w:r w:rsidR="009B327E" w:rsidRPr="001134C4">
        <w:rPr>
          <w:rFonts w:ascii="Arial" w:hAnsi="Arial" w:cs="Arial"/>
          <w:noProof/>
          <w:sz w:val="20"/>
          <w:szCs w:val="20"/>
        </w:rPr>
        <w:t xml:space="preserve"> / t</w:t>
      </w:r>
      <w:r w:rsidR="007C49AB" w:rsidRPr="001134C4">
        <w:rPr>
          <w:rFonts w:ascii="Arial" w:hAnsi="Arial" w:cs="Arial"/>
          <w:noProof/>
          <w:sz w:val="20"/>
          <w:szCs w:val="20"/>
        </w:rPr>
        <w:t>umor weight in the control group</w:t>
      </w:r>
      <w:r w:rsidR="005C4BA9" w:rsidRPr="001134C4">
        <w:rPr>
          <w:rFonts w:ascii="Arial" w:hAnsi="Arial" w:cs="Arial"/>
          <w:noProof/>
          <w:sz w:val="20"/>
          <w:szCs w:val="20"/>
        </w:rPr>
        <w:t>)</w:t>
      </w:r>
      <w:r w:rsidR="007C49AB" w:rsidRPr="001134C4">
        <w:rPr>
          <w:rFonts w:ascii="Arial" w:hAnsi="Arial" w:cs="Arial"/>
          <w:i/>
          <w:noProof/>
          <w:sz w:val="20"/>
          <w:szCs w:val="20"/>
        </w:rPr>
        <w:t xml:space="preserve"> </w:t>
      </w:r>
      <m:oMath>
        <m:r>
          <w:rPr>
            <w:rFonts w:ascii="Cambria Math" w:hAnsi="Cambria Math" w:cs="Arial"/>
            <w:noProof/>
            <w:sz w:val="20"/>
            <w:szCs w:val="20"/>
          </w:rPr>
          <m:t>×</m:t>
        </m:r>
      </m:oMath>
      <w:r w:rsidR="007C49AB" w:rsidRPr="001134C4">
        <w:rPr>
          <w:rFonts w:ascii="Arial" w:hAnsi="Arial" w:cs="Arial"/>
          <w:iCs/>
          <w:noProof/>
          <w:sz w:val="20"/>
          <w:szCs w:val="20"/>
        </w:rPr>
        <w:t>100)</w:t>
      </w:r>
      <w:r w:rsidR="005C4BA9" w:rsidRPr="001134C4">
        <w:rPr>
          <w:rFonts w:ascii="Arial" w:hAnsi="Arial" w:cs="Arial"/>
          <w:noProof/>
          <w:sz w:val="20"/>
          <w:szCs w:val="20"/>
        </w:rPr>
        <w:t>.</w:t>
      </w:r>
      <w:r w:rsidR="00061DB2" w:rsidRPr="001134C4">
        <w:rPr>
          <w:rFonts w:ascii="Arial" w:hAnsi="Arial" w:cs="Arial"/>
          <w:color w:val="000000" w:themeColor="text1"/>
          <w:sz w:val="20"/>
          <w:szCs w:val="20"/>
          <w:lang w:val="en-GB"/>
        </w:rPr>
        <w:t xml:space="preserve"> </w:t>
      </w:r>
      <w:r w:rsidR="007C49AB" w:rsidRPr="001134C4">
        <w:rPr>
          <w:rFonts w:ascii="Arial" w:hAnsi="Arial" w:cs="Arial"/>
          <w:noProof/>
          <w:sz w:val="20"/>
          <w:szCs w:val="21"/>
        </w:rPr>
        <w:t>Data are presented as mean ± standard deviatio</w:t>
      </w:r>
      <w:r w:rsidR="007C49AB" w:rsidRPr="001134C4">
        <w:rPr>
          <w:rFonts w:ascii="Arial" w:hAnsi="Arial" w:cs="Arial"/>
          <w:noProof/>
          <w:sz w:val="20"/>
          <w:szCs w:val="20"/>
        </w:rPr>
        <w:t>n (n = 6).</w:t>
      </w:r>
    </w:p>
    <w:sectPr w:rsidR="00061DB2" w:rsidRPr="00236604">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1BB5C" w14:textId="77777777" w:rsidR="00515E7E" w:rsidRDefault="00515E7E" w:rsidP="006B1066">
      <w:r>
        <w:separator/>
      </w:r>
    </w:p>
  </w:endnote>
  <w:endnote w:type="continuationSeparator" w:id="0">
    <w:p w14:paraId="460063A2" w14:textId="77777777" w:rsidR="00515E7E" w:rsidRDefault="00515E7E" w:rsidP="006B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3168"/>
      <w:docPartObj>
        <w:docPartGallery w:val="Page Numbers (Bottom of Page)"/>
        <w:docPartUnique/>
      </w:docPartObj>
    </w:sdtPr>
    <w:sdtEndPr>
      <w:rPr>
        <w:rFonts w:ascii="Times New Roman" w:hAnsi="Times New Roman" w:cs="Times New Roman"/>
      </w:rPr>
    </w:sdtEndPr>
    <w:sdtContent>
      <w:p w14:paraId="0A2B56C5" w14:textId="64A7386A" w:rsidR="002D2FE9" w:rsidRPr="002D2FE9" w:rsidRDefault="002D2FE9">
        <w:pPr>
          <w:pStyle w:val="a5"/>
          <w:jc w:val="center"/>
          <w:rPr>
            <w:rFonts w:ascii="Times New Roman" w:hAnsi="Times New Roman" w:cs="Times New Roman"/>
          </w:rPr>
        </w:pPr>
        <w:r w:rsidRPr="002D2FE9">
          <w:rPr>
            <w:rFonts w:ascii="Times New Roman" w:hAnsi="Times New Roman" w:cs="Times New Roman"/>
          </w:rPr>
          <w:fldChar w:fldCharType="begin"/>
        </w:r>
        <w:r w:rsidRPr="002D2FE9">
          <w:rPr>
            <w:rFonts w:ascii="Times New Roman" w:hAnsi="Times New Roman" w:cs="Times New Roman"/>
          </w:rPr>
          <w:instrText>PAGE   \* MERGEFORMAT</w:instrText>
        </w:r>
        <w:r w:rsidRPr="002D2FE9">
          <w:rPr>
            <w:rFonts w:ascii="Times New Roman" w:hAnsi="Times New Roman" w:cs="Times New Roman"/>
          </w:rPr>
          <w:fldChar w:fldCharType="separate"/>
        </w:r>
        <w:r w:rsidRPr="002D2FE9">
          <w:rPr>
            <w:rFonts w:ascii="Times New Roman" w:hAnsi="Times New Roman" w:cs="Times New Roman"/>
            <w:lang w:val="zh-CN"/>
          </w:rPr>
          <w:t>2</w:t>
        </w:r>
        <w:r w:rsidRPr="002D2FE9">
          <w:rPr>
            <w:rFonts w:ascii="Times New Roman" w:hAnsi="Times New Roman" w:cs="Times New Roman"/>
          </w:rPr>
          <w:fldChar w:fldCharType="end"/>
        </w:r>
      </w:p>
    </w:sdtContent>
  </w:sdt>
  <w:p w14:paraId="4307E2D7" w14:textId="77777777" w:rsidR="002D2FE9" w:rsidRDefault="002D2F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1223" w14:textId="77777777" w:rsidR="00515E7E" w:rsidRDefault="00515E7E" w:rsidP="006B1066">
      <w:r>
        <w:separator/>
      </w:r>
    </w:p>
  </w:footnote>
  <w:footnote w:type="continuationSeparator" w:id="0">
    <w:p w14:paraId="7F5E8894" w14:textId="77777777" w:rsidR="00515E7E" w:rsidRDefault="00515E7E" w:rsidP="006B10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2A"/>
    <w:rsid w:val="00005EEB"/>
    <w:rsid w:val="00052A7D"/>
    <w:rsid w:val="00061DB2"/>
    <w:rsid w:val="00090DEC"/>
    <w:rsid w:val="000E201E"/>
    <w:rsid w:val="001134C4"/>
    <w:rsid w:val="001306E7"/>
    <w:rsid w:val="001C5024"/>
    <w:rsid w:val="001D1719"/>
    <w:rsid w:val="001E1364"/>
    <w:rsid w:val="00205D2A"/>
    <w:rsid w:val="00236604"/>
    <w:rsid w:val="002547C4"/>
    <w:rsid w:val="00272DEE"/>
    <w:rsid w:val="002814E8"/>
    <w:rsid w:val="002A7C97"/>
    <w:rsid w:val="002B666A"/>
    <w:rsid w:val="002D2FE9"/>
    <w:rsid w:val="003A1A67"/>
    <w:rsid w:val="003B3074"/>
    <w:rsid w:val="003D0F8C"/>
    <w:rsid w:val="003D38CD"/>
    <w:rsid w:val="00416B75"/>
    <w:rsid w:val="00441B35"/>
    <w:rsid w:val="004575CE"/>
    <w:rsid w:val="004743A5"/>
    <w:rsid w:val="00490172"/>
    <w:rsid w:val="004A0732"/>
    <w:rsid w:val="004C7879"/>
    <w:rsid w:val="00515E7E"/>
    <w:rsid w:val="005561BC"/>
    <w:rsid w:val="0056292E"/>
    <w:rsid w:val="005731EE"/>
    <w:rsid w:val="005C4BA9"/>
    <w:rsid w:val="005D0CD7"/>
    <w:rsid w:val="005E42D2"/>
    <w:rsid w:val="006056AE"/>
    <w:rsid w:val="00622AD5"/>
    <w:rsid w:val="0064304A"/>
    <w:rsid w:val="00645AA3"/>
    <w:rsid w:val="00665116"/>
    <w:rsid w:val="0067124F"/>
    <w:rsid w:val="006B1066"/>
    <w:rsid w:val="006F1327"/>
    <w:rsid w:val="00737C26"/>
    <w:rsid w:val="00742F13"/>
    <w:rsid w:val="0079427E"/>
    <w:rsid w:val="007C2D35"/>
    <w:rsid w:val="007C49AB"/>
    <w:rsid w:val="007F0DDA"/>
    <w:rsid w:val="007F2AE6"/>
    <w:rsid w:val="00800AAF"/>
    <w:rsid w:val="00830DC5"/>
    <w:rsid w:val="0085617C"/>
    <w:rsid w:val="00891D31"/>
    <w:rsid w:val="008A263A"/>
    <w:rsid w:val="008B5801"/>
    <w:rsid w:val="008F5F26"/>
    <w:rsid w:val="00914F31"/>
    <w:rsid w:val="00915282"/>
    <w:rsid w:val="00926949"/>
    <w:rsid w:val="00941402"/>
    <w:rsid w:val="009453AE"/>
    <w:rsid w:val="00971FEC"/>
    <w:rsid w:val="009835D2"/>
    <w:rsid w:val="00991DAA"/>
    <w:rsid w:val="009B327E"/>
    <w:rsid w:val="00A530E5"/>
    <w:rsid w:val="00A62FDA"/>
    <w:rsid w:val="00AB4C0A"/>
    <w:rsid w:val="00AC600C"/>
    <w:rsid w:val="00B05806"/>
    <w:rsid w:val="00B1210C"/>
    <w:rsid w:val="00B17DCB"/>
    <w:rsid w:val="00B43F6B"/>
    <w:rsid w:val="00B516B0"/>
    <w:rsid w:val="00BA0135"/>
    <w:rsid w:val="00C0333B"/>
    <w:rsid w:val="00C14330"/>
    <w:rsid w:val="00C414AB"/>
    <w:rsid w:val="00C45F82"/>
    <w:rsid w:val="00C94901"/>
    <w:rsid w:val="00CC5C28"/>
    <w:rsid w:val="00D32E53"/>
    <w:rsid w:val="00D4781C"/>
    <w:rsid w:val="00D6029E"/>
    <w:rsid w:val="00D830AC"/>
    <w:rsid w:val="00D97DA2"/>
    <w:rsid w:val="00DA6B87"/>
    <w:rsid w:val="00DE3A3A"/>
    <w:rsid w:val="00DF619F"/>
    <w:rsid w:val="00E347B1"/>
    <w:rsid w:val="00E7567B"/>
    <w:rsid w:val="00ED021B"/>
    <w:rsid w:val="00ED2DE3"/>
    <w:rsid w:val="00EE4B6D"/>
    <w:rsid w:val="00EF776A"/>
    <w:rsid w:val="00F00209"/>
    <w:rsid w:val="00F1273A"/>
    <w:rsid w:val="00F30928"/>
    <w:rsid w:val="00F47EBD"/>
    <w:rsid w:val="00F66E9C"/>
    <w:rsid w:val="00F70078"/>
    <w:rsid w:val="00F97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75D3D"/>
  <w14:defaultImageDpi w14:val="32767"/>
  <w15:chartTrackingRefBased/>
  <w15:docId w15:val="{F44369B2-1FBF-4DDC-BB07-8445D4DD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D2A"/>
    <w:pPr>
      <w:widowControl w:val="0"/>
      <w:jc w:val="both"/>
    </w:pPr>
  </w:style>
  <w:style w:type="paragraph" w:styleId="1">
    <w:name w:val="heading 1"/>
    <w:basedOn w:val="a"/>
    <w:next w:val="a"/>
    <w:link w:val="10"/>
    <w:qFormat/>
    <w:rsid w:val="00BA0135"/>
    <w:pPr>
      <w:keepNext/>
      <w:widowControl/>
      <w:spacing w:before="360" w:after="60" w:line="360" w:lineRule="auto"/>
      <w:ind w:right="567"/>
      <w:contextualSpacing/>
      <w:jc w:val="left"/>
      <w:outlineLvl w:val="0"/>
    </w:pPr>
    <w:rPr>
      <w:rFonts w:ascii="Times New Roman" w:hAnsi="Times New Roman" w:cs="Arial"/>
      <w:b/>
      <w:bCs/>
      <w:kern w:val="32"/>
      <w:sz w:val="24"/>
      <w:szCs w:val="32"/>
      <w:lang w:val="en-GB" w:eastAsia="en-GB"/>
    </w:rPr>
  </w:style>
  <w:style w:type="paragraph" w:styleId="2">
    <w:name w:val="heading 2"/>
    <w:basedOn w:val="a"/>
    <w:next w:val="a"/>
    <w:link w:val="20"/>
    <w:uiPriority w:val="9"/>
    <w:unhideWhenUsed/>
    <w:qFormat/>
    <w:rsid w:val="00BA013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66E9C"/>
    <w:rPr>
      <w:rFonts w:ascii="Times New Roman" w:hAnsi="Times New Roman" w:cs="Times New Roman" w:hint="default"/>
      <w:b w:val="0"/>
      <w:bCs w:val="0"/>
      <w:i w:val="0"/>
      <w:iCs w:val="0"/>
      <w:color w:val="000000"/>
      <w:sz w:val="24"/>
      <w:szCs w:val="24"/>
    </w:rPr>
  </w:style>
  <w:style w:type="paragraph" w:styleId="a3">
    <w:name w:val="header"/>
    <w:basedOn w:val="a"/>
    <w:link w:val="a4"/>
    <w:uiPriority w:val="99"/>
    <w:unhideWhenUsed/>
    <w:rsid w:val="006B106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B1066"/>
    <w:rPr>
      <w:sz w:val="18"/>
      <w:szCs w:val="18"/>
    </w:rPr>
  </w:style>
  <w:style w:type="paragraph" w:styleId="a5">
    <w:name w:val="footer"/>
    <w:basedOn w:val="a"/>
    <w:link w:val="a6"/>
    <w:uiPriority w:val="99"/>
    <w:unhideWhenUsed/>
    <w:rsid w:val="006B1066"/>
    <w:pPr>
      <w:tabs>
        <w:tab w:val="center" w:pos="4153"/>
        <w:tab w:val="right" w:pos="8306"/>
      </w:tabs>
      <w:snapToGrid w:val="0"/>
      <w:jc w:val="left"/>
    </w:pPr>
    <w:rPr>
      <w:sz w:val="18"/>
      <w:szCs w:val="18"/>
    </w:rPr>
  </w:style>
  <w:style w:type="character" w:customStyle="1" w:styleId="a6">
    <w:name w:val="页脚 字符"/>
    <w:basedOn w:val="a0"/>
    <w:link w:val="a5"/>
    <w:uiPriority w:val="99"/>
    <w:rsid w:val="006B1066"/>
    <w:rPr>
      <w:sz w:val="18"/>
      <w:szCs w:val="18"/>
    </w:rPr>
  </w:style>
  <w:style w:type="character" w:customStyle="1" w:styleId="10">
    <w:name w:val="标题 1 字符"/>
    <w:basedOn w:val="a0"/>
    <w:link w:val="1"/>
    <w:rsid w:val="00BA0135"/>
    <w:rPr>
      <w:rFonts w:ascii="Times New Roman" w:hAnsi="Times New Roman" w:cs="Arial"/>
      <w:b/>
      <w:bCs/>
      <w:kern w:val="32"/>
      <w:sz w:val="24"/>
      <w:szCs w:val="32"/>
      <w:lang w:val="en-GB" w:eastAsia="en-GB"/>
    </w:rPr>
  </w:style>
  <w:style w:type="character" w:customStyle="1" w:styleId="20">
    <w:name w:val="标题 2 字符"/>
    <w:basedOn w:val="a0"/>
    <w:link w:val="2"/>
    <w:uiPriority w:val="9"/>
    <w:rsid w:val="00BA0135"/>
    <w:rPr>
      <w:rFonts w:asciiTheme="majorHAnsi" w:eastAsiaTheme="majorEastAsia" w:hAnsiTheme="majorHAnsi" w:cstheme="majorBidi"/>
      <w:b/>
      <w:bCs/>
      <w:sz w:val="32"/>
      <w:szCs w:val="32"/>
    </w:rPr>
  </w:style>
  <w:style w:type="character" w:styleId="a7">
    <w:name w:val="Placeholder Text"/>
    <w:basedOn w:val="a0"/>
    <w:uiPriority w:val="99"/>
    <w:semiHidden/>
    <w:rsid w:val="007C49AB"/>
    <w:rPr>
      <w:color w:val="808080"/>
    </w:rPr>
  </w:style>
  <w:style w:type="character" w:styleId="a8">
    <w:name w:val="Hyperlink"/>
    <w:basedOn w:val="a0"/>
    <w:uiPriority w:val="99"/>
    <w:unhideWhenUsed/>
    <w:rsid w:val="0064304A"/>
    <w:rPr>
      <w:color w:val="0563C1" w:themeColor="hyperlink"/>
      <w:u w:val="single"/>
    </w:rPr>
  </w:style>
  <w:style w:type="paragraph" w:customStyle="1" w:styleId="BBAuthorName">
    <w:name w:val="BB_Author_Name"/>
    <w:basedOn w:val="a"/>
    <w:next w:val="a"/>
    <w:rsid w:val="0064304A"/>
    <w:pPr>
      <w:widowControl/>
      <w:spacing w:after="240" w:line="480" w:lineRule="auto"/>
      <w:jc w:val="center"/>
    </w:pPr>
    <w:rPr>
      <w:rFonts w:ascii="Times" w:eastAsia="宋体" w:hAnsi="Times" w:cs="Times New Roman"/>
      <w:i/>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8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927B7-6B70-447B-92C4-3EEE0F95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1624</Words>
  <Characters>9262</Characters>
  <Application>Microsoft Office Word</Application>
  <DocSecurity>0</DocSecurity>
  <Lines>77</Lines>
  <Paragraphs>21</Paragraphs>
  <ScaleCrop>false</ScaleCrop>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亚宁</dc:creator>
  <cp:keywords/>
  <dc:description/>
  <cp:lastModifiedBy>李 亚宁</cp:lastModifiedBy>
  <cp:revision>20</cp:revision>
  <dcterms:created xsi:type="dcterms:W3CDTF">2022-05-25T15:37:00Z</dcterms:created>
  <dcterms:modified xsi:type="dcterms:W3CDTF">2022-10-24T02:43:00Z</dcterms:modified>
</cp:coreProperties>
</file>