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BA6B" w14:textId="77777777" w:rsidR="00825978" w:rsidRPr="00B76D52" w:rsidRDefault="00825978" w:rsidP="00825978">
      <w:pPr>
        <w:rPr>
          <w:rFonts w:ascii="Arial" w:hAnsi="Arial" w:cs="Arial"/>
          <w:b/>
          <w:bCs/>
          <w:color w:val="000000" w:themeColor="text1"/>
          <w:sz w:val="22"/>
          <w:szCs w:val="22"/>
          <w:shd w:val="clear" w:color="auto" w:fill="FFFFFF"/>
        </w:rPr>
      </w:pPr>
      <w:r w:rsidRPr="00B76D52">
        <w:rPr>
          <w:rFonts w:ascii="Arial" w:hAnsi="Arial" w:cs="Arial"/>
          <w:b/>
          <w:bCs/>
          <w:color w:val="000000" w:themeColor="text1"/>
          <w:sz w:val="22"/>
          <w:szCs w:val="22"/>
          <w:shd w:val="clear" w:color="auto" w:fill="FFFFFF"/>
        </w:rPr>
        <w:t>Supplementary Appendix</w:t>
      </w:r>
    </w:p>
    <w:p w14:paraId="67A993F4" w14:textId="77777777" w:rsidR="00825978" w:rsidRPr="00B76D52" w:rsidRDefault="00825978" w:rsidP="00825978">
      <w:pPr>
        <w:rPr>
          <w:rFonts w:ascii="Arial" w:hAnsi="Arial" w:cs="Arial"/>
          <w:b/>
          <w:bCs/>
          <w:color w:val="000000" w:themeColor="text1"/>
          <w:sz w:val="22"/>
          <w:szCs w:val="22"/>
          <w:shd w:val="clear" w:color="auto" w:fill="FFFFFF"/>
        </w:rPr>
      </w:pPr>
    </w:p>
    <w:p w14:paraId="6F9DE5DC" w14:textId="77777777" w:rsidR="00825978" w:rsidRPr="00B76D52" w:rsidRDefault="00825978" w:rsidP="00825978">
      <w:pPr>
        <w:rPr>
          <w:rFonts w:ascii="Arial" w:hAnsi="Arial" w:cs="Arial"/>
          <w:b/>
          <w:bCs/>
          <w:color w:val="000000" w:themeColor="text1"/>
          <w:sz w:val="22"/>
          <w:szCs w:val="22"/>
          <w:shd w:val="clear" w:color="auto" w:fill="FFFFFF"/>
        </w:rPr>
      </w:pPr>
      <w:r w:rsidRPr="00B76D52">
        <w:rPr>
          <w:rFonts w:ascii="Arial" w:hAnsi="Arial" w:cs="Arial"/>
          <w:b/>
          <w:bCs/>
          <w:color w:val="000000" w:themeColor="text1"/>
          <w:sz w:val="22"/>
          <w:szCs w:val="22"/>
          <w:shd w:val="clear" w:color="auto" w:fill="FFFFFF"/>
        </w:rPr>
        <w:t>Table S1: Cohort Construction Flowchart for the Training and Initial Validation Sets (Medicare) and the External Validation Set (Medicaid)</w:t>
      </w:r>
    </w:p>
    <w:p w14:paraId="17880A2E" w14:textId="77777777" w:rsidR="00825978" w:rsidRPr="00B76D52" w:rsidRDefault="00825978" w:rsidP="00825978">
      <w:pPr>
        <w:rPr>
          <w:color w:val="000000" w:themeColor="text1"/>
          <w:sz w:val="20"/>
          <w:szCs w:val="20"/>
          <w:shd w:val="clear" w:color="auto" w:fill="FFFFFF"/>
        </w:rPr>
      </w:pPr>
    </w:p>
    <w:p w14:paraId="1EC37C63" w14:textId="2EA78A2B" w:rsidR="007A1363" w:rsidRPr="00B76D52" w:rsidRDefault="007A1363" w:rsidP="00825978">
      <w:pPr>
        <w:rPr>
          <w:rFonts w:ascii="Arial" w:hAnsi="Arial" w:cs="Arial"/>
          <w:color w:val="000000" w:themeColor="text1"/>
          <w:sz w:val="20"/>
          <w:szCs w:val="20"/>
          <w:shd w:val="clear" w:color="auto" w:fill="FFFFFF"/>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520"/>
        <w:gridCol w:w="2790"/>
      </w:tblGrid>
      <w:tr w:rsidR="00B76D52" w:rsidRPr="00B76D52" w14:paraId="78186F1B" w14:textId="77777777" w:rsidTr="00C44344">
        <w:trPr>
          <w:trHeight w:val="304"/>
          <w:jc w:val="center"/>
        </w:trPr>
        <w:tc>
          <w:tcPr>
            <w:tcW w:w="3415" w:type="dxa"/>
            <w:shd w:val="clear" w:color="auto" w:fill="auto"/>
            <w:noWrap/>
            <w:vAlign w:val="center"/>
            <w:hideMark/>
          </w:tcPr>
          <w:p w14:paraId="71653BFA" w14:textId="77777777" w:rsidR="007A1363" w:rsidRPr="00B76D52" w:rsidRDefault="007A1363" w:rsidP="00FE613D">
            <w:pPr>
              <w:rPr>
                <w:rFonts w:ascii="Arial" w:hAnsi="Arial" w:cs="Arial"/>
                <w:b/>
                <w:bCs/>
                <w:color w:val="000000" w:themeColor="text1"/>
                <w:sz w:val="20"/>
                <w:szCs w:val="20"/>
                <w:shd w:val="clear" w:color="auto" w:fill="FFFFFF"/>
              </w:rPr>
            </w:pPr>
            <w:r w:rsidRPr="00B76D52">
              <w:rPr>
                <w:rFonts w:ascii="Arial" w:hAnsi="Arial" w:cs="Arial"/>
                <w:b/>
                <w:bCs/>
                <w:color w:val="000000" w:themeColor="text1"/>
                <w:sz w:val="20"/>
                <w:szCs w:val="20"/>
                <w:shd w:val="clear" w:color="auto" w:fill="FFFFFF"/>
              </w:rPr>
              <w:t>Step</w:t>
            </w:r>
          </w:p>
        </w:tc>
        <w:tc>
          <w:tcPr>
            <w:tcW w:w="2520" w:type="dxa"/>
            <w:shd w:val="clear" w:color="auto" w:fill="auto"/>
            <w:noWrap/>
            <w:vAlign w:val="center"/>
            <w:hideMark/>
          </w:tcPr>
          <w:p w14:paraId="53BAD889" w14:textId="6B5BBB1D" w:rsidR="007A1363" w:rsidRPr="00B76D52" w:rsidRDefault="007A1363" w:rsidP="00C44344">
            <w:pPr>
              <w:jc w:val="center"/>
              <w:rPr>
                <w:rFonts w:ascii="Arial" w:hAnsi="Arial" w:cs="Arial"/>
                <w:b/>
                <w:bCs/>
                <w:color w:val="000000" w:themeColor="text1"/>
                <w:sz w:val="20"/>
                <w:szCs w:val="20"/>
                <w:shd w:val="clear" w:color="auto" w:fill="FFFFFF"/>
              </w:rPr>
            </w:pPr>
            <w:r w:rsidRPr="00B76D52">
              <w:rPr>
                <w:rFonts w:ascii="Arial" w:hAnsi="Arial" w:cs="Arial"/>
                <w:b/>
                <w:bCs/>
                <w:color w:val="000000" w:themeColor="text1"/>
                <w:sz w:val="20"/>
                <w:szCs w:val="20"/>
                <w:shd w:val="clear" w:color="auto" w:fill="FFFFFF"/>
              </w:rPr>
              <w:t>Number of Patients in the Medicare population</w:t>
            </w:r>
          </w:p>
        </w:tc>
        <w:tc>
          <w:tcPr>
            <w:tcW w:w="2790" w:type="dxa"/>
            <w:vAlign w:val="center"/>
          </w:tcPr>
          <w:p w14:paraId="42600123" w14:textId="69B6E575" w:rsidR="007A1363" w:rsidRPr="00B76D52" w:rsidRDefault="007A1363" w:rsidP="00C44344">
            <w:pPr>
              <w:jc w:val="center"/>
              <w:rPr>
                <w:rFonts w:ascii="Arial" w:hAnsi="Arial" w:cs="Arial"/>
                <w:b/>
                <w:bCs/>
                <w:color w:val="000000" w:themeColor="text1"/>
                <w:sz w:val="20"/>
                <w:szCs w:val="20"/>
                <w:shd w:val="clear" w:color="auto" w:fill="FFFFFF"/>
              </w:rPr>
            </w:pPr>
            <w:r w:rsidRPr="00B76D52">
              <w:rPr>
                <w:rFonts w:ascii="Arial" w:hAnsi="Arial" w:cs="Arial"/>
                <w:b/>
                <w:bCs/>
                <w:color w:val="000000" w:themeColor="text1"/>
                <w:sz w:val="20"/>
                <w:szCs w:val="20"/>
                <w:shd w:val="clear" w:color="auto" w:fill="FFFFFF"/>
              </w:rPr>
              <w:t>Number of Patients in the Medicaid population</w:t>
            </w:r>
          </w:p>
        </w:tc>
      </w:tr>
      <w:tr w:rsidR="00B76D52" w:rsidRPr="00B76D52" w14:paraId="743A619B" w14:textId="77777777" w:rsidTr="00C44344">
        <w:trPr>
          <w:trHeight w:val="304"/>
          <w:jc w:val="center"/>
        </w:trPr>
        <w:tc>
          <w:tcPr>
            <w:tcW w:w="3415" w:type="dxa"/>
            <w:shd w:val="clear" w:color="auto" w:fill="auto"/>
            <w:noWrap/>
            <w:vAlign w:val="center"/>
          </w:tcPr>
          <w:p w14:paraId="709438DB" w14:textId="1700D602" w:rsidR="007A1363" w:rsidRPr="00B76D52" w:rsidRDefault="007A1363" w:rsidP="00FE613D">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 xml:space="preserve">Patients with diagnosis of cirrhosis at any </w:t>
            </w:r>
            <w:proofErr w:type="spellStart"/>
            <w:r w:rsidRPr="00B76D52">
              <w:rPr>
                <w:rFonts w:ascii="Arial" w:hAnsi="Arial" w:cs="Arial"/>
                <w:color w:val="000000" w:themeColor="text1"/>
                <w:sz w:val="20"/>
                <w:szCs w:val="20"/>
                <w:shd w:val="clear" w:color="auto" w:fill="FFFFFF"/>
              </w:rPr>
              <w:t>time</w:t>
            </w:r>
            <w:r w:rsidR="009A7467" w:rsidRPr="00B76D52">
              <w:rPr>
                <w:rFonts w:ascii="Arial" w:hAnsi="Arial" w:cs="Arial"/>
                <w:color w:val="000000" w:themeColor="text1"/>
                <w:sz w:val="20"/>
                <w:szCs w:val="20"/>
                <w:shd w:val="clear" w:color="auto" w:fill="FFFFFF"/>
                <w:vertAlign w:val="superscript"/>
              </w:rPr>
              <w:t>A</w:t>
            </w:r>
            <w:proofErr w:type="spellEnd"/>
          </w:p>
        </w:tc>
        <w:tc>
          <w:tcPr>
            <w:tcW w:w="2520" w:type="dxa"/>
            <w:shd w:val="clear" w:color="auto" w:fill="auto"/>
            <w:noWrap/>
            <w:vAlign w:val="center"/>
          </w:tcPr>
          <w:p w14:paraId="01562319" w14:textId="700A7DD8"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57,832</w:t>
            </w:r>
          </w:p>
        </w:tc>
        <w:tc>
          <w:tcPr>
            <w:tcW w:w="2790" w:type="dxa"/>
            <w:vAlign w:val="center"/>
          </w:tcPr>
          <w:p w14:paraId="20583D74" w14:textId="30D54EE4"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7164</w:t>
            </w:r>
          </w:p>
        </w:tc>
      </w:tr>
      <w:tr w:rsidR="00B76D52" w:rsidRPr="00B76D52" w14:paraId="247E9784" w14:textId="77777777" w:rsidTr="00C44344">
        <w:trPr>
          <w:trHeight w:val="304"/>
          <w:jc w:val="center"/>
        </w:trPr>
        <w:tc>
          <w:tcPr>
            <w:tcW w:w="3415" w:type="dxa"/>
            <w:shd w:val="clear" w:color="auto" w:fill="auto"/>
            <w:noWrap/>
            <w:vAlign w:val="center"/>
            <w:hideMark/>
          </w:tcPr>
          <w:p w14:paraId="5C6B6561" w14:textId="38B5118C" w:rsidR="007A1363" w:rsidRPr="00B76D52" w:rsidRDefault="007A1363" w:rsidP="00FE613D">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 xml:space="preserve">Patients with available laboratory data for MELD </w:t>
            </w:r>
            <w:proofErr w:type="spellStart"/>
            <w:r w:rsidRPr="00B76D52">
              <w:rPr>
                <w:rFonts w:ascii="Arial" w:hAnsi="Arial" w:cs="Arial"/>
                <w:color w:val="000000" w:themeColor="text1"/>
                <w:sz w:val="20"/>
                <w:szCs w:val="20"/>
                <w:shd w:val="clear" w:color="auto" w:fill="FFFFFF"/>
              </w:rPr>
              <w:t>calculation</w:t>
            </w:r>
            <w:r w:rsidR="009A7467" w:rsidRPr="00B76D52">
              <w:rPr>
                <w:rFonts w:ascii="Arial" w:hAnsi="Arial" w:cs="Arial"/>
                <w:color w:val="000000" w:themeColor="text1"/>
                <w:sz w:val="20"/>
                <w:szCs w:val="20"/>
                <w:shd w:val="clear" w:color="auto" w:fill="FFFFFF"/>
                <w:vertAlign w:val="superscript"/>
              </w:rPr>
              <w:t>B</w:t>
            </w:r>
            <w:proofErr w:type="spellEnd"/>
          </w:p>
        </w:tc>
        <w:tc>
          <w:tcPr>
            <w:tcW w:w="2520" w:type="dxa"/>
            <w:shd w:val="clear" w:color="auto" w:fill="auto"/>
            <w:noWrap/>
            <w:vAlign w:val="center"/>
          </w:tcPr>
          <w:p w14:paraId="1F1D1CC5" w14:textId="43629F63"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32,051</w:t>
            </w:r>
          </w:p>
        </w:tc>
        <w:tc>
          <w:tcPr>
            <w:tcW w:w="2790" w:type="dxa"/>
            <w:vAlign w:val="center"/>
          </w:tcPr>
          <w:p w14:paraId="12500FE6" w14:textId="795EE9BD"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5001</w:t>
            </w:r>
          </w:p>
        </w:tc>
      </w:tr>
      <w:tr w:rsidR="00B76D52" w:rsidRPr="00B76D52" w14:paraId="7951658C" w14:textId="77777777" w:rsidTr="00C44344">
        <w:trPr>
          <w:trHeight w:val="304"/>
          <w:jc w:val="center"/>
        </w:trPr>
        <w:tc>
          <w:tcPr>
            <w:tcW w:w="3415" w:type="dxa"/>
            <w:shd w:val="clear" w:color="auto" w:fill="auto"/>
            <w:noWrap/>
            <w:vAlign w:val="center"/>
            <w:hideMark/>
          </w:tcPr>
          <w:p w14:paraId="278755D5" w14:textId="041985A4" w:rsidR="007A1363" w:rsidRPr="00B76D52" w:rsidRDefault="007A1363" w:rsidP="00FE613D">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Patients with &gt;=6 months medical insurance enrollment</w:t>
            </w:r>
          </w:p>
        </w:tc>
        <w:tc>
          <w:tcPr>
            <w:tcW w:w="2520" w:type="dxa"/>
            <w:shd w:val="clear" w:color="auto" w:fill="auto"/>
            <w:noWrap/>
            <w:vAlign w:val="center"/>
          </w:tcPr>
          <w:p w14:paraId="0DF48CAC" w14:textId="3859F738"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13,722</w:t>
            </w:r>
          </w:p>
        </w:tc>
        <w:tc>
          <w:tcPr>
            <w:tcW w:w="2790" w:type="dxa"/>
            <w:vAlign w:val="center"/>
          </w:tcPr>
          <w:p w14:paraId="219F5A21" w14:textId="4F7F469D"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3684</w:t>
            </w:r>
          </w:p>
        </w:tc>
      </w:tr>
      <w:tr w:rsidR="00B76D52" w:rsidRPr="00B76D52" w14:paraId="62851A93" w14:textId="77777777" w:rsidTr="00C44344">
        <w:trPr>
          <w:trHeight w:val="304"/>
          <w:jc w:val="center"/>
        </w:trPr>
        <w:tc>
          <w:tcPr>
            <w:tcW w:w="3415" w:type="dxa"/>
            <w:shd w:val="clear" w:color="auto" w:fill="auto"/>
            <w:noWrap/>
            <w:vAlign w:val="center"/>
          </w:tcPr>
          <w:p w14:paraId="01E1DBD6" w14:textId="2EBE6B4D" w:rsidR="007A1363" w:rsidRPr="00B76D52" w:rsidRDefault="007A1363" w:rsidP="00FE613D">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Requiring the diagnosis of cirrhosis to be in the 90 days before or after the date of MELD calculation date</w:t>
            </w:r>
          </w:p>
        </w:tc>
        <w:tc>
          <w:tcPr>
            <w:tcW w:w="2520" w:type="dxa"/>
            <w:shd w:val="clear" w:color="auto" w:fill="auto"/>
            <w:noWrap/>
            <w:vAlign w:val="center"/>
          </w:tcPr>
          <w:p w14:paraId="50BB48FA" w14:textId="6430CC22" w:rsidR="007A1363" w:rsidRPr="00B76D52" w:rsidRDefault="007A1363" w:rsidP="007A1363">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8,466</w:t>
            </w:r>
          </w:p>
        </w:tc>
        <w:tc>
          <w:tcPr>
            <w:tcW w:w="2790" w:type="dxa"/>
            <w:vAlign w:val="center"/>
          </w:tcPr>
          <w:p w14:paraId="569D103F" w14:textId="7CD0700C"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2303</w:t>
            </w:r>
          </w:p>
        </w:tc>
      </w:tr>
      <w:tr w:rsidR="00B76D52" w:rsidRPr="00B76D52" w14:paraId="457914FD" w14:textId="77777777" w:rsidTr="00C44344">
        <w:trPr>
          <w:trHeight w:val="304"/>
          <w:jc w:val="center"/>
        </w:trPr>
        <w:tc>
          <w:tcPr>
            <w:tcW w:w="3415" w:type="dxa"/>
            <w:shd w:val="clear" w:color="auto" w:fill="auto"/>
            <w:noWrap/>
            <w:vAlign w:val="center"/>
            <w:hideMark/>
          </w:tcPr>
          <w:p w14:paraId="42B1A997" w14:textId="77777777" w:rsidR="007A1363" w:rsidRPr="00B76D52" w:rsidRDefault="007A1363" w:rsidP="00FE613D">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Patients not missing age data</w:t>
            </w:r>
          </w:p>
        </w:tc>
        <w:tc>
          <w:tcPr>
            <w:tcW w:w="2520" w:type="dxa"/>
            <w:shd w:val="clear" w:color="auto" w:fill="auto"/>
            <w:noWrap/>
            <w:vAlign w:val="center"/>
          </w:tcPr>
          <w:p w14:paraId="34C3D7E7" w14:textId="79CB4CE9"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8,466</w:t>
            </w:r>
          </w:p>
        </w:tc>
        <w:tc>
          <w:tcPr>
            <w:tcW w:w="2790" w:type="dxa"/>
            <w:vAlign w:val="center"/>
          </w:tcPr>
          <w:p w14:paraId="72F89500" w14:textId="13C39668"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2299</w:t>
            </w:r>
          </w:p>
        </w:tc>
      </w:tr>
      <w:tr w:rsidR="00B76D52" w:rsidRPr="00B76D52" w14:paraId="4F1D4865" w14:textId="77777777" w:rsidTr="00C44344">
        <w:trPr>
          <w:trHeight w:val="304"/>
          <w:jc w:val="center"/>
        </w:trPr>
        <w:tc>
          <w:tcPr>
            <w:tcW w:w="3415" w:type="dxa"/>
            <w:shd w:val="clear" w:color="auto" w:fill="auto"/>
            <w:noWrap/>
            <w:vAlign w:val="center"/>
            <w:hideMark/>
          </w:tcPr>
          <w:p w14:paraId="51270EA4" w14:textId="77777777" w:rsidR="007A1363" w:rsidRPr="00B76D52" w:rsidRDefault="007A1363" w:rsidP="00FE613D">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Patients not missing gender data</w:t>
            </w:r>
          </w:p>
        </w:tc>
        <w:tc>
          <w:tcPr>
            <w:tcW w:w="2520" w:type="dxa"/>
            <w:shd w:val="clear" w:color="auto" w:fill="auto"/>
            <w:noWrap/>
            <w:vAlign w:val="center"/>
          </w:tcPr>
          <w:p w14:paraId="62699686" w14:textId="16145CF3"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8,466</w:t>
            </w:r>
          </w:p>
        </w:tc>
        <w:tc>
          <w:tcPr>
            <w:tcW w:w="2790" w:type="dxa"/>
            <w:vAlign w:val="center"/>
          </w:tcPr>
          <w:p w14:paraId="7CAB3500" w14:textId="7AE9A780"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2285</w:t>
            </w:r>
          </w:p>
        </w:tc>
      </w:tr>
      <w:tr w:rsidR="00C44344" w:rsidRPr="00B76D52" w14:paraId="49A57088" w14:textId="77777777" w:rsidTr="00C44344">
        <w:trPr>
          <w:trHeight w:val="304"/>
          <w:jc w:val="center"/>
        </w:trPr>
        <w:tc>
          <w:tcPr>
            <w:tcW w:w="3415" w:type="dxa"/>
            <w:shd w:val="clear" w:color="auto" w:fill="auto"/>
            <w:noWrap/>
            <w:vAlign w:val="center"/>
            <w:hideMark/>
          </w:tcPr>
          <w:p w14:paraId="316F2D39" w14:textId="77777777" w:rsidR="007A1363" w:rsidRPr="00B76D52" w:rsidRDefault="007A1363" w:rsidP="00FE613D">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Patients &gt;=65 years old</w:t>
            </w:r>
          </w:p>
        </w:tc>
        <w:tc>
          <w:tcPr>
            <w:tcW w:w="2520" w:type="dxa"/>
            <w:shd w:val="clear" w:color="auto" w:fill="auto"/>
            <w:noWrap/>
            <w:vAlign w:val="center"/>
          </w:tcPr>
          <w:p w14:paraId="1126B814" w14:textId="00E5D464"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6,936</w:t>
            </w:r>
          </w:p>
        </w:tc>
        <w:tc>
          <w:tcPr>
            <w:tcW w:w="2790" w:type="dxa"/>
            <w:vAlign w:val="center"/>
          </w:tcPr>
          <w:p w14:paraId="1C8F89C8" w14:textId="55971524" w:rsidR="007A1363" w:rsidRPr="00B76D52" w:rsidRDefault="007A1363" w:rsidP="00C44344">
            <w:pPr>
              <w:jc w:val="cente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2240</w:t>
            </w:r>
          </w:p>
        </w:tc>
      </w:tr>
    </w:tbl>
    <w:p w14:paraId="6C6C5003" w14:textId="77777777" w:rsidR="007A1363" w:rsidRPr="00B76D52" w:rsidRDefault="007A1363" w:rsidP="00825978">
      <w:pPr>
        <w:rPr>
          <w:rFonts w:ascii="Arial" w:hAnsi="Arial" w:cs="Arial"/>
          <w:color w:val="000000" w:themeColor="text1"/>
          <w:sz w:val="20"/>
          <w:szCs w:val="20"/>
          <w:shd w:val="clear" w:color="auto" w:fill="FFFFFF"/>
        </w:rPr>
      </w:pPr>
    </w:p>
    <w:p w14:paraId="32118794" w14:textId="18876F3F" w:rsidR="00825978" w:rsidRPr="00B76D52" w:rsidRDefault="00825978" w:rsidP="00825978">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rPr>
        <w:t>Abbreviations: MELD, model for end-stage liver disease</w:t>
      </w:r>
    </w:p>
    <w:p w14:paraId="10AFD9CA" w14:textId="60364F76" w:rsidR="007A1363" w:rsidRPr="00B76D52" w:rsidRDefault="009A7467" w:rsidP="007A1363">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vertAlign w:val="superscript"/>
        </w:rPr>
        <w:t>A</w:t>
      </w:r>
      <w:r w:rsidR="007A1363" w:rsidRPr="00B76D52">
        <w:rPr>
          <w:rFonts w:ascii="Arial" w:hAnsi="Arial" w:cs="Arial"/>
          <w:color w:val="000000" w:themeColor="text1"/>
          <w:sz w:val="20"/>
          <w:szCs w:val="20"/>
          <w:shd w:val="clear" w:color="auto" w:fill="FFFFFF"/>
        </w:rPr>
        <w:t xml:space="preserve"> Cirrhosis was defined by at least 1 inpatient or outpatient claims code for cirrhosis during the covariate assessment period (CAP), as defined in the Methods.</w:t>
      </w:r>
    </w:p>
    <w:p w14:paraId="658AFD06" w14:textId="481A55DD" w:rsidR="00825978" w:rsidRPr="00B76D52" w:rsidRDefault="009A7467" w:rsidP="00825978">
      <w:pPr>
        <w:rPr>
          <w:rFonts w:ascii="Arial" w:hAnsi="Arial" w:cs="Arial"/>
          <w:color w:val="000000" w:themeColor="text1"/>
          <w:sz w:val="20"/>
          <w:szCs w:val="20"/>
          <w:shd w:val="clear" w:color="auto" w:fill="FFFFFF"/>
        </w:rPr>
      </w:pPr>
      <w:r w:rsidRPr="00B76D52">
        <w:rPr>
          <w:rFonts w:ascii="Arial" w:hAnsi="Arial" w:cs="Arial"/>
          <w:color w:val="000000" w:themeColor="text1"/>
          <w:sz w:val="20"/>
          <w:szCs w:val="20"/>
          <w:shd w:val="clear" w:color="auto" w:fill="FFFFFF"/>
          <w:vertAlign w:val="superscript"/>
        </w:rPr>
        <w:t xml:space="preserve">B </w:t>
      </w:r>
      <w:r w:rsidR="00825978" w:rsidRPr="00B76D52">
        <w:rPr>
          <w:rFonts w:ascii="Arial" w:hAnsi="Arial" w:cs="Arial"/>
          <w:color w:val="000000" w:themeColor="text1"/>
          <w:sz w:val="20"/>
          <w:szCs w:val="20"/>
          <w:shd w:val="clear" w:color="auto" w:fill="FFFFFF"/>
        </w:rPr>
        <w:t>All patients were required to have all 3 of the following laboratory values available within 4 weeks of one another: serum creatinine, total bilirubin, and international normalized ratio (INR), for calculation of MELD score. For details, see Methods.</w:t>
      </w:r>
    </w:p>
    <w:p w14:paraId="16307711" w14:textId="77777777" w:rsidR="00825978" w:rsidRPr="00B76D52" w:rsidRDefault="00825978" w:rsidP="00825978">
      <w:pPr>
        <w:rPr>
          <w:color w:val="000000" w:themeColor="text1"/>
          <w:sz w:val="20"/>
          <w:szCs w:val="20"/>
          <w:shd w:val="clear" w:color="auto" w:fill="FFFFFF"/>
        </w:rPr>
      </w:pPr>
    </w:p>
    <w:p w14:paraId="5C54763B" w14:textId="77777777" w:rsidR="00825978" w:rsidRPr="00B76D52" w:rsidRDefault="00825978" w:rsidP="00825978">
      <w:pPr>
        <w:rPr>
          <w:b/>
          <w:bCs/>
          <w:color w:val="000000" w:themeColor="text1"/>
          <w:shd w:val="clear" w:color="auto" w:fill="FFFFFF"/>
        </w:rPr>
      </w:pPr>
      <w:r w:rsidRPr="00B76D52">
        <w:rPr>
          <w:b/>
          <w:bCs/>
          <w:color w:val="000000" w:themeColor="text1"/>
          <w:shd w:val="clear" w:color="auto" w:fill="FFFFFF"/>
        </w:rPr>
        <w:br w:type="page"/>
      </w:r>
    </w:p>
    <w:p w14:paraId="2F4891F9" w14:textId="77777777" w:rsidR="00825978" w:rsidRPr="00B76D52" w:rsidRDefault="00825978" w:rsidP="00825978">
      <w:pPr>
        <w:rPr>
          <w:rFonts w:ascii="Arial" w:hAnsi="Arial" w:cs="Arial"/>
          <w:b/>
          <w:bCs/>
          <w:color w:val="000000" w:themeColor="text1"/>
          <w:sz w:val="22"/>
          <w:szCs w:val="22"/>
          <w:shd w:val="clear" w:color="auto" w:fill="FFFFFF"/>
        </w:rPr>
      </w:pPr>
      <w:r w:rsidRPr="00B76D52">
        <w:rPr>
          <w:rFonts w:ascii="Arial" w:hAnsi="Arial" w:cs="Arial"/>
          <w:b/>
          <w:bCs/>
          <w:color w:val="000000" w:themeColor="text1"/>
          <w:sz w:val="22"/>
          <w:szCs w:val="22"/>
          <w:shd w:val="clear" w:color="auto" w:fill="FFFFFF"/>
        </w:rPr>
        <w:lastRenderedPageBreak/>
        <w:t>Table S2: Hosmer-</w:t>
      </w:r>
      <w:proofErr w:type="spellStart"/>
      <w:r w:rsidRPr="00B76D52">
        <w:rPr>
          <w:rFonts w:ascii="Arial" w:hAnsi="Arial" w:cs="Arial"/>
          <w:b/>
          <w:bCs/>
          <w:color w:val="000000" w:themeColor="text1"/>
          <w:sz w:val="22"/>
          <w:szCs w:val="22"/>
          <w:shd w:val="clear" w:color="auto" w:fill="FFFFFF"/>
        </w:rPr>
        <w:t>Lemeshow</w:t>
      </w:r>
      <w:proofErr w:type="spellEnd"/>
      <w:r w:rsidRPr="00B76D52">
        <w:rPr>
          <w:rFonts w:ascii="Arial" w:hAnsi="Arial" w:cs="Arial"/>
          <w:b/>
          <w:bCs/>
          <w:color w:val="000000" w:themeColor="text1"/>
          <w:sz w:val="22"/>
          <w:szCs w:val="22"/>
          <w:shd w:val="clear" w:color="auto" w:fill="FFFFFF"/>
        </w:rPr>
        <w:t xml:space="preserve"> Goodness of Fit Tables, MELD cut-off &lt;10</w:t>
      </w:r>
    </w:p>
    <w:p w14:paraId="0E14BD73" w14:textId="77777777" w:rsidR="00825978" w:rsidRPr="00B76D52" w:rsidRDefault="00825978" w:rsidP="00825978">
      <w:pPr>
        <w:rPr>
          <w:rFonts w:ascii="Arial" w:hAnsi="Arial" w:cs="Arial"/>
          <w:color w:val="000000" w:themeColor="text1"/>
          <w:sz w:val="22"/>
          <w:szCs w:val="22"/>
          <w:shd w:val="clear" w:color="auto" w:fill="FFFFFF"/>
        </w:rPr>
      </w:pPr>
    </w:p>
    <w:tbl>
      <w:tblPr>
        <w:tblStyle w:val="TableGrid"/>
        <w:tblW w:w="0" w:type="auto"/>
        <w:tblInd w:w="-5" w:type="dxa"/>
        <w:tblLook w:val="04A0" w:firstRow="1" w:lastRow="0" w:firstColumn="1" w:lastColumn="0" w:noHBand="0" w:noVBand="1"/>
      </w:tblPr>
      <w:tblGrid>
        <w:gridCol w:w="1216"/>
        <w:gridCol w:w="921"/>
        <w:gridCol w:w="1100"/>
        <w:gridCol w:w="1076"/>
        <w:gridCol w:w="921"/>
        <w:gridCol w:w="1100"/>
        <w:gridCol w:w="1076"/>
        <w:gridCol w:w="921"/>
        <w:gridCol w:w="1100"/>
        <w:gridCol w:w="1076"/>
      </w:tblGrid>
      <w:tr w:rsidR="00B76D52" w:rsidRPr="00B76D52" w14:paraId="42B56971" w14:textId="77777777" w:rsidTr="004664CC">
        <w:tc>
          <w:tcPr>
            <w:tcW w:w="0" w:type="auto"/>
            <w:vMerge w:val="restart"/>
            <w:vAlign w:val="center"/>
          </w:tcPr>
          <w:p w14:paraId="4CB49CE6"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Deciles by predicted MELD</w:t>
            </w:r>
          </w:p>
        </w:tc>
        <w:tc>
          <w:tcPr>
            <w:tcW w:w="0" w:type="auto"/>
            <w:gridSpan w:val="6"/>
            <w:vAlign w:val="center"/>
          </w:tcPr>
          <w:p w14:paraId="47F3FF4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Medicare</w:t>
            </w:r>
          </w:p>
        </w:tc>
        <w:tc>
          <w:tcPr>
            <w:tcW w:w="0" w:type="auto"/>
            <w:gridSpan w:val="3"/>
            <w:vAlign w:val="center"/>
          </w:tcPr>
          <w:p w14:paraId="7694BA2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Medicaid</w:t>
            </w:r>
          </w:p>
        </w:tc>
      </w:tr>
      <w:tr w:rsidR="00B76D52" w:rsidRPr="00B76D52" w14:paraId="4D6FB382" w14:textId="77777777" w:rsidTr="004664CC">
        <w:tc>
          <w:tcPr>
            <w:tcW w:w="0" w:type="auto"/>
            <w:vMerge/>
            <w:vAlign w:val="center"/>
          </w:tcPr>
          <w:p w14:paraId="449AEBCB" w14:textId="77777777" w:rsidR="00825978" w:rsidRPr="00B76D52" w:rsidRDefault="00825978" w:rsidP="004664CC">
            <w:pPr>
              <w:pStyle w:val="ListParagraph"/>
              <w:ind w:left="0"/>
              <w:rPr>
                <w:rFonts w:ascii="Franklin Gothic Book" w:hAnsi="Franklin Gothic Book"/>
                <w:color w:val="000000" w:themeColor="text1"/>
                <w:sz w:val="18"/>
                <w:szCs w:val="18"/>
              </w:rPr>
            </w:pPr>
          </w:p>
        </w:tc>
        <w:tc>
          <w:tcPr>
            <w:tcW w:w="0" w:type="auto"/>
            <w:gridSpan w:val="3"/>
          </w:tcPr>
          <w:p w14:paraId="0654992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MELD Score &lt;10 in the training set</w:t>
            </w:r>
          </w:p>
        </w:tc>
        <w:tc>
          <w:tcPr>
            <w:tcW w:w="0" w:type="auto"/>
            <w:gridSpan w:val="3"/>
          </w:tcPr>
          <w:p w14:paraId="768313F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MELD Score &lt;10 in the internal validation set</w:t>
            </w:r>
          </w:p>
        </w:tc>
        <w:tc>
          <w:tcPr>
            <w:tcW w:w="0" w:type="auto"/>
            <w:gridSpan w:val="3"/>
          </w:tcPr>
          <w:p w14:paraId="1DA13B6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MELD Score &lt;10 in the external validation set</w:t>
            </w:r>
          </w:p>
        </w:tc>
      </w:tr>
      <w:tr w:rsidR="00B76D52" w:rsidRPr="00B76D52" w14:paraId="582334E9" w14:textId="77777777" w:rsidTr="004664CC">
        <w:tc>
          <w:tcPr>
            <w:tcW w:w="0" w:type="auto"/>
            <w:vMerge/>
            <w:vAlign w:val="center"/>
          </w:tcPr>
          <w:p w14:paraId="51464FB4" w14:textId="77777777" w:rsidR="00825978" w:rsidRPr="00B76D52" w:rsidRDefault="00825978" w:rsidP="004664CC">
            <w:pPr>
              <w:pStyle w:val="ListParagraph"/>
              <w:ind w:left="0"/>
              <w:rPr>
                <w:rFonts w:ascii="Franklin Gothic Book" w:hAnsi="Franklin Gothic Book"/>
                <w:color w:val="000000" w:themeColor="text1"/>
                <w:sz w:val="18"/>
                <w:szCs w:val="18"/>
              </w:rPr>
            </w:pPr>
          </w:p>
        </w:tc>
        <w:tc>
          <w:tcPr>
            <w:tcW w:w="0" w:type="auto"/>
          </w:tcPr>
          <w:p w14:paraId="116C7F3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N. of patients</w:t>
            </w:r>
          </w:p>
        </w:tc>
        <w:tc>
          <w:tcPr>
            <w:tcW w:w="0" w:type="auto"/>
            <w:vAlign w:val="center"/>
          </w:tcPr>
          <w:p w14:paraId="0A58234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Observed N. Events</w:t>
            </w:r>
          </w:p>
        </w:tc>
        <w:tc>
          <w:tcPr>
            <w:tcW w:w="0" w:type="auto"/>
            <w:vAlign w:val="center"/>
          </w:tcPr>
          <w:p w14:paraId="724D9E7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Expected N. Events</w:t>
            </w:r>
          </w:p>
        </w:tc>
        <w:tc>
          <w:tcPr>
            <w:tcW w:w="0" w:type="auto"/>
          </w:tcPr>
          <w:p w14:paraId="26C57FB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N. of patients</w:t>
            </w:r>
          </w:p>
        </w:tc>
        <w:tc>
          <w:tcPr>
            <w:tcW w:w="0" w:type="auto"/>
            <w:vAlign w:val="center"/>
          </w:tcPr>
          <w:p w14:paraId="01C08D5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Observed N. Events</w:t>
            </w:r>
          </w:p>
        </w:tc>
        <w:tc>
          <w:tcPr>
            <w:tcW w:w="0" w:type="auto"/>
            <w:vAlign w:val="center"/>
          </w:tcPr>
          <w:p w14:paraId="52FABC2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Expected N. Events</w:t>
            </w:r>
          </w:p>
        </w:tc>
        <w:tc>
          <w:tcPr>
            <w:tcW w:w="0" w:type="auto"/>
          </w:tcPr>
          <w:p w14:paraId="7811594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N. of patients</w:t>
            </w:r>
          </w:p>
        </w:tc>
        <w:tc>
          <w:tcPr>
            <w:tcW w:w="0" w:type="auto"/>
            <w:vAlign w:val="center"/>
          </w:tcPr>
          <w:p w14:paraId="4C9A9DE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Observed N. Events</w:t>
            </w:r>
          </w:p>
        </w:tc>
        <w:tc>
          <w:tcPr>
            <w:tcW w:w="0" w:type="auto"/>
            <w:vAlign w:val="center"/>
          </w:tcPr>
          <w:p w14:paraId="62A7BDA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Expected N. Events</w:t>
            </w:r>
          </w:p>
        </w:tc>
      </w:tr>
      <w:tr w:rsidR="00B76D52" w:rsidRPr="00B76D52" w14:paraId="027B39D2" w14:textId="77777777" w:rsidTr="004664CC">
        <w:tc>
          <w:tcPr>
            <w:tcW w:w="0" w:type="auto"/>
            <w:vAlign w:val="center"/>
          </w:tcPr>
          <w:p w14:paraId="59B1C3E8"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w:t>
            </w:r>
          </w:p>
        </w:tc>
        <w:tc>
          <w:tcPr>
            <w:tcW w:w="0" w:type="auto"/>
            <w:shd w:val="clear" w:color="auto" w:fill="auto"/>
          </w:tcPr>
          <w:p w14:paraId="13B57F6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34E4C63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w:t>
            </w:r>
          </w:p>
        </w:tc>
        <w:tc>
          <w:tcPr>
            <w:tcW w:w="0" w:type="auto"/>
            <w:shd w:val="clear" w:color="auto" w:fill="auto"/>
          </w:tcPr>
          <w:p w14:paraId="4795103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3.52</w:t>
            </w:r>
          </w:p>
        </w:tc>
        <w:tc>
          <w:tcPr>
            <w:tcW w:w="0" w:type="auto"/>
          </w:tcPr>
          <w:p w14:paraId="3C9CA8F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610BA78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w:t>
            </w:r>
          </w:p>
        </w:tc>
        <w:tc>
          <w:tcPr>
            <w:tcW w:w="0" w:type="auto"/>
          </w:tcPr>
          <w:p w14:paraId="1727F4E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4.18</w:t>
            </w:r>
          </w:p>
        </w:tc>
        <w:tc>
          <w:tcPr>
            <w:tcW w:w="0" w:type="auto"/>
          </w:tcPr>
          <w:p w14:paraId="72EA7D6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28DAE46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w:t>
            </w:r>
          </w:p>
        </w:tc>
        <w:tc>
          <w:tcPr>
            <w:tcW w:w="0" w:type="auto"/>
          </w:tcPr>
          <w:p w14:paraId="70798F4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5.86</w:t>
            </w:r>
          </w:p>
        </w:tc>
      </w:tr>
      <w:tr w:rsidR="00B76D52" w:rsidRPr="00B76D52" w14:paraId="5E6D754E" w14:textId="77777777" w:rsidTr="004664CC">
        <w:tc>
          <w:tcPr>
            <w:tcW w:w="0" w:type="auto"/>
            <w:vAlign w:val="center"/>
          </w:tcPr>
          <w:p w14:paraId="4C65CD48"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w:t>
            </w:r>
          </w:p>
        </w:tc>
        <w:tc>
          <w:tcPr>
            <w:tcW w:w="0" w:type="auto"/>
            <w:shd w:val="clear" w:color="auto" w:fill="auto"/>
          </w:tcPr>
          <w:p w14:paraId="7881328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0F7B463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31</w:t>
            </w:r>
          </w:p>
        </w:tc>
        <w:tc>
          <w:tcPr>
            <w:tcW w:w="0" w:type="auto"/>
            <w:shd w:val="clear" w:color="auto" w:fill="auto"/>
          </w:tcPr>
          <w:p w14:paraId="0740C30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22.09</w:t>
            </w:r>
          </w:p>
        </w:tc>
        <w:tc>
          <w:tcPr>
            <w:tcW w:w="0" w:type="auto"/>
          </w:tcPr>
          <w:p w14:paraId="5A85EB3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5E9D350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28</w:t>
            </w:r>
          </w:p>
        </w:tc>
        <w:tc>
          <w:tcPr>
            <w:tcW w:w="0" w:type="auto"/>
          </w:tcPr>
          <w:p w14:paraId="5008598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23.19</w:t>
            </w:r>
          </w:p>
        </w:tc>
        <w:tc>
          <w:tcPr>
            <w:tcW w:w="0" w:type="auto"/>
          </w:tcPr>
          <w:p w14:paraId="6B5EB5C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2B6F8BA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52</w:t>
            </w:r>
          </w:p>
        </w:tc>
        <w:tc>
          <w:tcPr>
            <w:tcW w:w="0" w:type="auto"/>
          </w:tcPr>
          <w:p w14:paraId="714E285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35.10</w:t>
            </w:r>
          </w:p>
        </w:tc>
      </w:tr>
      <w:tr w:rsidR="00B76D52" w:rsidRPr="00B76D52" w14:paraId="7678F8F6" w14:textId="77777777" w:rsidTr="004664CC">
        <w:tc>
          <w:tcPr>
            <w:tcW w:w="0" w:type="auto"/>
            <w:vAlign w:val="center"/>
          </w:tcPr>
          <w:p w14:paraId="283A0F13"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w:t>
            </w:r>
          </w:p>
        </w:tc>
        <w:tc>
          <w:tcPr>
            <w:tcW w:w="0" w:type="auto"/>
            <w:shd w:val="clear" w:color="auto" w:fill="auto"/>
          </w:tcPr>
          <w:p w14:paraId="5661084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63880E8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74</w:t>
            </w:r>
          </w:p>
        </w:tc>
        <w:tc>
          <w:tcPr>
            <w:tcW w:w="0" w:type="auto"/>
            <w:shd w:val="clear" w:color="auto" w:fill="auto"/>
          </w:tcPr>
          <w:p w14:paraId="75A1E60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60.77</w:t>
            </w:r>
          </w:p>
        </w:tc>
        <w:tc>
          <w:tcPr>
            <w:tcW w:w="0" w:type="auto"/>
          </w:tcPr>
          <w:p w14:paraId="5F02489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75A8F0D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56</w:t>
            </w:r>
          </w:p>
        </w:tc>
        <w:tc>
          <w:tcPr>
            <w:tcW w:w="0" w:type="auto"/>
          </w:tcPr>
          <w:p w14:paraId="6D2D978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56.01</w:t>
            </w:r>
          </w:p>
        </w:tc>
        <w:tc>
          <w:tcPr>
            <w:tcW w:w="0" w:type="auto"/>
          </w:tcPr>
          <w:p w14:paraId="091B852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7FCF813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59</w:t>
            </w:r>
          </w:p>
        </w:tc>
        <w:tc>
          <w:tcPr>
            <w:tcW w:w="0" w:type="auto"/>
          </w:tcPr>
          <w:p w14:paraId="569D956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65.57</w:t>
            </w:r>
          </w:p>
        </w:tc>
      </w:tr>
      <w:tr w:rsidR="00B76D52" w:rsidRPr="00B76D52" w14:paraId="77218C69" w14:textId="77777777" w:rsidTr="004664CC">
        <w:tc>
          <w:tcPr>
            <w:tcW w:w="0" w:type="auto"/>
            <w:vAlign w:val="center"/>
          </w:tcPr>
          <w:p w14:paraId="19F3FB31"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w:t>
            </w:r>
          </w:p>
        </w:tc>
        <w:tc>
          <w:tcPr>
            <w:tcW w:w="0" w:type="auto"/>
            <w:shd w:val="clear" w:color="auto" w:fill="auto"/>
          </w:tcPr>
          <w:p w14:paraId="3FF84A2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3341EC0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111</w:t>
            </w:r>
          </w:p>
        </w:tc>
        <w:tc>
          <w:tcPr>
            <w:tcW w:w="0" w:type="auto"/>
            <w:shd w:val="clear" w:color="auto" w:fill="auto"/>
          </w:tcPr>
          <w:p w14:paraId="03096A7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116.45</w:t>
            </w:r>
          </w:p>
        </w:tc>
        <w:tc>
          <w:tcPr>
            <w:tcW w:w="0" w:type="auto"/>
          </w:tcPr>
          <w:p w14:paraId="1B4541F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4B00CDE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92</w:t>
            </w:r>
          </w:p>
        </w:tc>
        <w:tc>
          <w:tcPr>
            <w:tcW w:w="0" w:type="auto"/>
          </w:tcPr>
          <w:p w14:paraId="78E78BE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88.12</w:t>
            </w:r>
          </w:p>
        </w:tc>
        <w:tc>
          <w:tcPr>
            <w:tcW w:w="0" w:type="auto"/>
          </w:tcPr>
          <w:p w14:paraId="65EF023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1D350E5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82</w:t>
            </w:r>
          </w:p>
        </w:tc>
        <w:tc>
          <w:tcPr>
            <w:tcW w:w="0" w:type="auto"/>
          </w:tcPr>
          <w:p w14:paraId="1774CE7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91.28</w:t>
            </w:r>
          </w:p>
        </w:tc>
      </w:tr>
      <w:tr w:rsidR="00B76D52" w:rsidRPr="00B76D52" w14:paraId="6D3F7F1D" w14:textId="77777777" w:rsidTr="004664CC">
        <w:tc>
          <w:tcPr>
            <w:tcW w:w="0" w:type="auto"/>
            <w:vAlign w:val="center"/>
          </w:tcPr>
          <w:p w14:paraId="5D148889"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w:t>
            </w:r>
          </w:p>
        </w:tc>
        <w:tc>
          <w:tcPr>
            <w:tcW w:w="0" w:type="auto"/>
            <w:shd w:val="clear" w:color="auto" w:fill="auto"/>
          </w:tcPr>
          <w:p w14:paraId="77C6DB4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22D798D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170</w:t>
            </w:r>
          </w:p>
        </w:tc>
        <w:tc>
          <w:tcPr>
            <w:tcW w:w="0" w:type="auto"/>
            <w:shd w:val="clear" w:color="auto" w:fill="auto"/>
          </w:tcPr>
          <w:p w14:paraId="440EA2B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183.76</w:t>
            </w:r>
          </w:p>
        </w:tc>
        <w:tc>
          <w:tcPr>
            <w:tcW w:w="0" w:type="auto"/>
          </w:tcPr>
          <w:p w14:paraId="0084BB3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7F1009E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109</w:t>
            </w:r>
          </w:p>
        </w:tc>
        <w:tc>
          <w:tcPr>
            <w:tcW w:w="0" w:type="auto"/>
          </w:tcPr>
          <w:p w14:paraId="255978C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121.78</w:t>
            </w:r>
          </w:p>
        </w:tc>
        <w:tc>
          <w:tcPr>
            <w:tcW w:w="0" w:type="auto"/>
          </w:tcPr>
          <w:p w14:paraId="747A573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147076F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96</w:t>
            </w:r>
          </w:p>
        </w:tc>
        <w:tc>
          <w:tcPr>
            <w:tcW w:w="0" w:type="auto"/>
          </w:tcPr>
          <w:p w14:paraId="39903B4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111.20</w:t>
            </w:r>
          </w:p>
        </w:tc>
      </w:tr>
      <w:tr w:rsidR="00B76D52" w:rsidRPr="00B76D52" w14:paraId="5B8CF2BF" w14:textId="77777777" w:rsidTr="004664CC">
        <w:tc>
          <w:tcPr>
            <w:tcW w:w="0" w:type="auto"/>
            <w:vAlign w:val="center"/>
          </w:tcPr>
          <w:p w14:paraId="37FC77B1"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6</w:t>
            </w:r>
          </w:p>
        </w:tc>
        <w:tc>
          <w:tcPr>
            <w:tcW w:w="0" w:type="auto"/>
            <w:shd w:val="clear" w:color="auto" w:fill="auto"/>
          </w:tcPr>
          <w:p w14:paraId="6B889A6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7297C70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shd w:val="clear" w:color="auto" w:fill="auto"/>
          </w:tcPr>
          <w:p w14:paraId="43BBCD3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252.29</w:t>
            </w:r>
          </w:p>
        </w:tc>
        <w:tc>
          <w:tcPr>
            <w:tcW w:w="0" w:type="auto"/>
          </w:tcPr>
          <w:p w14:paraId="16BD415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7580E94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139</w:t>
            </w:r>
          </w:p>
        </w:tc>
        <w:tc>
          <w:tcPr>
            <w:tcW w:w="0" w:type="auto"/>
          </w:tcPr>
          <w:p w14:paraId="6D81D22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152.60</w:t>
            </w:r>
          </w:p>
        </w:tc>
        <w:tc>
          <w:tcPr>
            <w:tcW w:w="0" w:type="auto"/>
          </w:tcPr>
          <w:p w14:paraId="28683D7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420BF97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116</w:t>
            </w:r>
          </w:p>
        </w:tc>
        <w:tc>
          <w:tcPr>
            <w:tcW w:w="0" w:type="auto"/>
          </w:tcPr>
          <w:p w14:paraId="606D48C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126.56</w:t>
            </w:r>
          </w:p>
        </w:tc>
      </w:tr>
      <w:tr w:rsidR="00B76D52" w:rsidRPr="00B76D52" w14:paraId="44AF67EC" w14:textId="77777777" w:rsidTr="004664CC">
        <w:tc>
          <w:tcPr>
            <w:tcW w:w="0" w:type="auto"/>
            <w:vAlign w:val="center"/>
          </w:tcPr>
          <w:p w14:paraId="49497309"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w:t>
            </w:r>
          </w:p>
        </w:tc>
        <w:tc>
          <w:tcPr>
            <w:tcW w:w="0" w:type="auto"/>
            <w:shd w:val="clear" w:color="auto" w:fill="auto"/>
          </w:tcPr>
          <w:p w14:paraId="21CEFE7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1D048E5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294</w:t>
            </w:r>
          </w:p>
        </w:tc>
        <w:tc>
          <w:tcPr>
            <w:tcW w:w="0" w:type="auto"/>
            <w:shd w:val="clear" w:color="auto" w:fill="auto"/>
          </w:tcPr>
          <w:p w14:paraId="52D5968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302.51</w:t>
            </w:r>
          </w:p>
        </w:tc>
        <w:tc>
          <w:tcPr>
            <w:tcW w:w="0" w:type="auto"/>
          </w:tcPr>
          <w:p w14:paraId="66FC29E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72E08EF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186</w:t>
            </w:r>
          </w:p>
        </w:tc>
        <w:tc>
          <w:tcPr>
            <w:tcW w:w="0" w:type="auto"/>
          </w:tcPr>
          <w:p w14:paraId="2BD9398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175.32</w:t>
            </w:r>
          </w:p>
        </w:tc>
        <w:tc>
          <w:tcPr>
            <w:tcW w:w="0" w:type="auto"/>
          </w:tcPr>
          <w:p w14:paraId="477FBDF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0AA6833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144</w:t>
            </w:r>
          </w:p>
        </w:tc>
        <w:tc>
          <w:tcPr>
            <w:tcW w:w="0" w:type="auto"/>
          </w:tcPr>
          <w:p w14:paraId="3105C04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139.17</w:t>
            </w:r>
          </w:p>
        </w:tc>
      </w:tr>
      <w:tr w:rsidR="00B76D52" w:rsidRPr="00B76D52" w14:paraId="7F936DCE" w14:textId="77777777" w:rsidTr="004664CC">
        <w:tc>
          <w:tcPr>
            <w:tcW w:w="0" w:type="auto"/>
            <w:vAlign w:val="center"/>
          </w:tcPr>
          <w:p w14:paraId="18329EAE"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w:t>
            </w:r>
          </w:p>
        </w:tc>
        <w:tc>
          <w:tcPr>
            <w:tcW w:w="0" w:type="auto"/>
            <w:shd w:val="clear" w:color="auto" w:fill="auto"/>
          </w:tcPr>
          <w:p w14:paraId="68FE39C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7BFC36F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351</w:t>
            </w:r>
          </w:p>
        </w:tc>
        <w:tc>
          <w:tcPr>
            <w:tcW w:w="0" w:type="auto"/>
            <w:shd w:val="clear" w:color="auto" w:fill="auto"/>
          </w:tcPr>
          <w:p w14:paraId="15D5F5E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337.30</w:t>
            </w:r>
          </w:p>
        </w:tc>
        <w:tc>
          <w:tcPr>
            <w:tcW w:w="0" w:type="auto"/>
          </w:tcPr>
          <w:p w14:paraId="4C486E8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11C4D3F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201</w:t>
            </w:r>
          </w:p>
        </w:tc>
        <w:tc>
          <w:tcPr>
            <w:tcW w:w="0" w:type="auto"/>
          </w:tcPr>
          <w:p w14:paraId="4704509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189.66</w:t>
            </w:r>
          </w:p>
        </w:tc>
        <w:tc>
          <w:tcPr>
            <w:tcW w:w="0" w:type="auto"/>
          </w:tcPr>
          <w:p w14:paraId="0B93C07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3E4B5D6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148</w:t>
            </w:r>
          </w:p>
        </w:tc>
        <w:tc>
          <w:tcPr>
            <w:tcW w:w="0" w:type="auto"/>
          </w:tcPr>
          <w:p w14:paraId="6C4A75B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150.08</w:t>
            </w:r>
          </w:p>
        </w:tc>
      </w:tr>
      <w:tr w:rsidR="00B76D52" w:rsidRPr="00B76D52" w14:paraId="47E1C3F8" w14:textId="77777777" w:rsidTr="004664CC">
        <w:tc>
          <w:tcPr>
            <w:tcW w:w="0" w:type="auto"/>
            <w:vAlign w:val="center"/>
          </w:tcPr>
          <w:p w14:paraId="55E8872C"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w:t>
            </w:r>
          </w:p>
        </w:tc>
        <w:tc>
          <w:tcPr>
            <w:tcW w:w="0" w:type="auto"/>
            <w:shd w:val="clear" w:color="auto" w:fill="auto"/>
          </w:tcPr>
          <w:p w14:paraId="54968F4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2F029C8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378</w:t>
            </w:r>
          </w:p>
        </w:tc>
        <w:tc>
          <w:tcPr>
            <w:tcW w:w="0" w:type="auto"/>
            <w:shd w:val="clear" w:color="auto" w:fill="auto"/>
          </w:tcPr>
          <w:p w14:paraId="123B16A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361.74</w:t>
            </w:r>
          </w:p>
        </w:tc>
        <w:tc>
          <w:tcPr>
            <w:tcW w:w="0" w:type="auto"/>
          </w:tcPr>
          <w:p w14:paraId="7FE0959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65D810B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197</w:t>
            </w:r>
          </w:p>
        </w:tc>
        <w:tc>
          <w:tcPr>
            <w:tcW w:w="0" w:type="auto"/>
          </w:tcPr>
          <w:p w14:paraId="2D06C36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200.27</w:t>
            </w:r>
          </w:p>
        </w:tc>
        <w:tc>
          <w:tcPr>
            <w:tcW w:w="0" w:type="auto"/>
          </w:tcPr>
          <w:p w14:paraId="77832EB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7EA41CA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168</w:t>
            </w:r>
          </w:p>
        </w:tc>
        <w:tc>
          <w:tcPr>
            <w:tcW w:w="0" w:type="auto"/>
          </w:tcPr>
          <w:p w14:paraId="78ED6FA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162.37</w:t>
            </w:r>
          </w:p>
        </w:tc>
      </w:tr>
      <w:tr w:rsidR="00B76D52" w:rsidRPr="00B76D52" w14:paraId="43DEBF6A" w14:textId="77777777" w:rsidTr="004664CC">
        <w:tc>
          <w:tcPr>
            <w:tcW w:w="0" w:type="auto"/>
            <w:vAlign w:val="center"/>
          </w:tcPr>
          <w:p w14:paraId="3B27DAA2"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w:t>
            </w:r>
          </w:p>
        </w:tc>
        <w:tc>
          <w:tcPr>
            <w:tcW w:w="0" w:type="auto"/>
            <w:shd w:val="clear" w:color="auto" w:fill="auto"/>
          </w:tcPr>
          <w:p w14:paraId="02FB550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451</w:t>
            </w:r>
          </w:p>
        </w:tc>
        <w:tc>
          <w:tcPr>
            <w:tcW w:w="0" w:type="auto"/>
            <w:shd w:val="clear" w:color="auto" w:fill="auto"/>
          </w:tcPr>
          <w:p w14:paraId="7EF93DF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397</w:t>
            </w:r>
          </w:p>
        </w:tc>
        <w:tc>
          <w:tcPr>
            <w:tcW w:w="0" w:type="auto"/>
            <w:shd w:val="clear" w:color="auto" w:fill="auto"/>
          </w:tcPr>
          <w:p w14:paraId="3ACAF97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391.56</w:t>
            </w:r>
          </w:p>
        </w:tc>
        <w:tc>
          <w:tcPr>
            <w:tcW w:w="0" w:type="auto"/>
          </w:tcPr>
          <w:p w14:paraId="17D0EE6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239</w:t>
            </w:r>
          </w:p>
        </w:tc>
        <w:tc>
          <w:tcPr>
            <w:tcW w:w="0" w:type="auto"/>
          </w:tcPr>
          <w:p w14:paraId="455774C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208</w:t>
            </w:r>
          </w:p>
        </w:tc>
        <w:tc>
          <w:tcPr>
            <w:tcW w:w="0" w:type="auto"/>
          </w:tcPr>
          <w:p w14:paraId="4728FF4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208.88</w:t>
            </w:r>
          </w:p>
        </w:tc>
        <w:tc>
          <w:tcPr>
            <w:tcW w:w="0" w:type="auto"/>
          </w:tcPr>
          <w:p w14:paraId="0AD6AEC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68FBA33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194</w:t>
            </w:r>
          </w:p>
        </w:tc>
        <w:tc>
          <w:tcPr>
            <w:tcW w:w="0" w:type="auto"/>
          </w:tcPr>
          <w:p w14:paraId="18B070A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178.83</w:t>
            </w:r>
          </w:p>
        </w:tc>
      </w:tr>
    </w:tbl>
    <w:p w14:paraId="53620BF1" w14:textId="77777777" w:rsidR="00825978" w:rsidRPr="00B76D52" w:rsidRDefault="00825978" w:rsidP="00825978">
      <w:pPr>
        <w:rPr>
          <w:b/>
          <w:bCs/>
          <w:color w:val="000000" w:themeColor="text1"/>
          <w:shd w:val="clear" w:color="auto" w:fill="FFFFFF"/>
        </w:rPr>
      </w:pPr>
    </w:p>
    <w:p w14:paraId="7370EC7F" w14:textId="77777777" w:rsidR="00825978" w:rsidRPr="00B76D52" w:rsidRDefault="00825978" w:rsidP="00825978">
      <w:pPr>
        <w:rPr>
          <w:rFonts w:ascii="Arial" w:hAnsi="Arial" w:cs="Arial"/>
          <w:color w:val="000000" w:themeColor="text1"/>
          <w:sz w:val="22"/>
          <w:szCs w:val="22"/>
          <w:shd w:val="clear" w:color="auto" w:fill="FFFFFF"/>
        </w:rPr>
      </w:pPr>
      <w:r w:rsidRPr="00B76D52">
        <w:rPr>
          <w:rFonts w:ascii="Arial" w:hAnsi="Arial" w:cs="Arial"/>
          <w:color w:val="000000" w:themeColor="text1"/>
          <w:sz w:val="22"/>
          <w:szCs w:val="22"/>
          <w:shd w:val="clear" w:color="auto" w:fill="FFFFFF"/>
        </w:rPr>
        <w:t>Abbreviations: MELD, model for end-stage liver disease; N, number</w:t>
      </w:r>
    </w:p>
    <w:p w14:paraId="4E2DBD12" w14:textId="77777777" w:rsidR="00825978" w:rsidRPr="00B76D52" w:rsidRDefault="00825978" w:rsidP="00825978">
      <w:pPr>
        <w:rPr>
          <w:b/>
          <w:bCs/>
          <w:color w:val="000000" w:themeColor="text1"/>
          <w:shd w:val="clear" w:color="auto" w:fill="FFFFFF"/>
        </w:rPr>
      </w:pPr>
    </w:p>
    <w:p w14:paraId="4BBB3BF9" w14:textId="77777777" w:rsidR="00825978" w:rsidRPr="00B76D52" w:rsidRDefault="00825978" w:rsidP="00825978">
      <w:pPr>
        <w:rPr>
          <w:b/>
          <w:bCs/>
          <w:color w:val="000000" w:themeColor="text1"/>
          <w:shd w:val="clear" w:color="auto" w:fill="FFFFFF"/>
        </w:rPr>
      </w:pPr>
    </w:p>
    <w:p w14:paraId="68F89087" w14:textId="77777777" w:rsidR="00825978" w:rsidRPr="00B76D52" w:rsidRDefault="00825978" w:rsidP="00825978">
      <w:pPr>
        <w:rPr>
          <w:b/>
          <w:bCs/>
          <w:color w:val="000000" w:themeColor="text1"/>
          <w:shd w:val="clear" w:color="auto" w:fill="FFFFFF"/>
        </w:rPr>
      </w:pPr>
    </w:p>
    <w:p w14:paraId="22CD796A" w14:textId="77777777" w:rsidR="00825978" w:rsidRPr="00B76D52" w:rsidRDefault="00825978" w:rsidP="00825978">
      <w:pPr>
        <w:rPr>
          <w:b/>
          <w:bCs/>
          <w:color w:val="000000" w:themeColor="text1"/>
          <w:shd w:val="clear" w:color="auto" w:fill="FFFFFF"/>
        </w:rPr>
      </w:pPr>
    </w:p>
    <w:p w14:paraId="3FB7A057" w14:textId="77777777" w:rsidR="00825978" w:rsidRPr="00B76D52" w:rsidRDefault="00825978" w:rsidP="00825978">
      <w:pPr>
        <w:rPr>
          <w:b/>
          <w:bCs/>
          <w:color w:val="000000" w:themeColor="text1"/>
          <w:shd w:val="clear" w:color="auto" w:fill="FFFFFF"/>
        </w:rPr>
      </w:pPr>
      <w:r w:rsidRPr="00B76D52">
        <w:rPr>
          <w:b/>
          <w:bCs/>
          <w:color w:val="000000" w:themeColor="text1"/>
          <w:shd w:val="clear" w:color="auto" w:fill="FFFFFF"/>
        </w:rPr>
        <w:br w:type="page"/>
      </w:r>
    </w:p>
    <w:p w14:paraId="028EF25D" w14:textId="77777777" w:rsidR="00825978" w:rsidRPr="00B76D52" w:rsidRDefault="00825978" w:rsidP="00825978">
      <w:pPr>
        <w:rPr>
          <w:rFonts w:ascii="Arial" w:hAnsi="Arial" w:cs="Arial"/>
          <w:b/>
          <w:bCs/>
          <w:color w:val="000000" w:themeColor="text1"/>
          <w:sz w:val="22"/>
          <w:szCs w:val="22"/>
          <w:shd w:val="clear" w:color="auto" w:fill="FFFFFF"/>
        </w:rPr>
      </w:pPr>
      <w:r w:rsidRPr="00B76D52">
        <w:rPr>
          <w:rFonts w:ascii="Arial" w:hAnsi="Arial" w:cs="Arial"/>
          <w:b/>
          <w:bCs/>
          <w:color w:val="000000" w:themeColor="text1"/>
          <w:sz w:val="22"/>
          <w:szCs w:val="22"/>
          <w:shd w:val="clear" w:color="auto" w:fill="FFFFFF"/>
        </w:rPr>
        <w:lastRenderedPageBreak/>
        <w:t>Table S3: Hosmer-</w:t>
      </w:r>
      <w:proofErr w:type="spellStart"/>
      <w:r w:rsidRPr="00B76D52">
        <w:rPr>
          <w:rFonts w:ascii="Arial" w:hAnsi="Arial" w:cs="Arial"/>
          <w:b/>
          <w:bCs/>
          <w:color w:val="000000" w:themeColor="text1"/>
          <w:sz w:val="22"/>
          <w:szCs w:val="22"/>
          <w:shd w:val="clear" w:color="auto" w:fill="FFFFFF"/>
        </w:rPr>
        <w:t>Lemeshow</w:t>
      </w:r>
      <w:proofErr w:type="spellEnd"/>
      <w:r w:rsidRPr="00B76D52">
        <w:rPr>
          <w:rFonts w:ascii="Arial" w:hAnsi="Arial" w:cs="Arial"/>
          <w:b/>
          <w:bCs/>
          <w:color w:val="000000" w:themeColor="text1"/>
          <w:sz w:val="22"/>
          <w:szCs w:val="22"/>
          <w:shd w:val="clear" w:color="auto" w:fill="FFFFFF"/>
        </w:rPr>
        <w:t xml:space="preserve"> Goodness of Fit Tables, MELD cut-off &gt;=15</w:t>
      </w:r>
    </w:p>
    <w:p w14:paraId="40F49B93" w14:textId="77777777" w:rsidR="00825978" w:rsidRPr="00B76D52" w:rsidRDefault="00825978" w:rsidP="00825978">
      <w:pPr>
        <w:rPr>
          <w:b/>
          <w:bCs/>
          <w:color w:val="000000" w:themeColor="text1"/>
          <w:shd w:val="clear" w:color="auto" w:fill="FFFFFF"/>
        </w:rPr>
      </w:pPr>
    </w:p>
    <w:tbl>
      <w:tblPr>
        <w:tblStyle w:val="TableGrid1"/>
        <w:tblW w:w="0" w:type="auto"/>
        <w:tblInd w:w="-5" w:type="dxa"/>
        <w:tblLook w:val="04A0" w:firstRow="1" w:lastRow="0" w:firstColumn="1" w:lastColumn="0" w:noHBand="0" w:noVBand="1"/>
      </w:tblPr>
      <w:tblGrid>
        <w:gridCol w:w="1216"/>
        <w:gridCol w:w="921"/>
        <w:gridCol w:w="1100"/>
        <w:gridCol w:w="1076"/>
        <w:gridCol w:w="921"/>
        <w:gridCol w:w="1100"/>
        <w:gridCol w:w="1076"/>
        <w:gridCol w:w="921"/>
        <w:gridCol w:w="1100"/>
        <w:gridCol w:w="1076"/>
      </w:tblGrid>
      <w:tr w:rsidR="00B76D52" w:rsidRPr="00B76D52" w14:paraId="4F235A50" w14:textId="77777777" w:rsidTr="004664CC">
        <w:tc>
          <w:tcPr>
            <w:tcW w:w="0" w:type="auto"/>
            <w:vMerge w:val="restart"/>
            <w:vAlign w:val="center"/>
          </w:tcPr>
          <w:p w14:paraId="03011C51"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Deciles by predicted MELD</w:t>
            </w:r>
          </w:p>
        </w:tc>
        <w:tc>
          <w:tcPr>
            <w:tcW w:w="0" w:type="auto"/>
            <w:gridSpan w:val="6"/>
            <w:vAlign w:val="center"/>
          </w:tcPr>
          <w:p w14:paraId="5CA8059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Medicare</w:t>
            </w:r>
          </w:p>
        </w:tc>
        <w:tc>
          <w:tcPr>
            <w:tcW w:w="0" w:type="auto"/>
            <w:gridSpan w:val="3"/>
            <w:vAlign w:val="center"/>
          </w:tcPr>
          <w:p w14:paraId="34EBA4F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Medicaid</w:t>
            </w:r>
          </w:p>
        </w:tc>
      </w:tr>
      <w:tr w:rsidR="00B76D52" w:rsidRPr="00B76D52" w14:paraId="1FF440DE" w14:textId="77777777" w:rsidTr="004664CC">
        <w:tc>
          <w:tcPr>
            <w:tcW w:w="0" w:type="auto"/>
            <w:vMerge/>
            <w:vAlign w:val="center"/>
          </w:tcPr>
          <w:p w14:paraId="1A4C81B6" w14:textId="77777777" w:rsidR="00825978" w:rsidRPr="00B76D52" w:rsidRDefault="00825978" w:rsidP="004664CC">
            <w:pPr>
              <w:pStyle w:val="ListParagraph"/>
              <w:ind w:left="0"/>
              <w:rPr>
                <w:rFonts w:ascii="Franklin Gothic Book" w:hAnsi="Franklin Gothic Book"/>
                <w:color w:val="000000" w:themeColor="text1"/>
                <w:sz w:val="18"/>
                <w:szCs w:val="18"/>
              </w:rPr>
            </w:pPr>
          </w:p>
        </w:tc>
        <w:tc>
          <w:tcPr>
            <w:tcW w:w="0" w:type="auto"/>
            <w:gridSpan w:val="3"/>
          </w:tcPr>
          <w:p w14:paraId="0418E40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MELD Score &gt;=15 in the training set</w:t>
            </w:r>
          </w:p>
        </w:tc>
        <w:tc>
          <w:tcPr>
            <w:tcW w:w="0" w:type="auto"/>
            <w:gridSpan w:val="3"/>
          </w:tcPr>
          <w:p w14:paraId="49EFDFB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MELD Score &gt;=15 in the internal validation set</w:t>
            </w:r>
          </w:p>
        </w:tc>
        <w:tc>
          <w:tcPr>
            <w:tcW w:w="0" w:type="auto"/>
            <w:gridSpan w:val="3"/>
          </w:tcPr>
          <w:p w14:paraId="12674CA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MELD Score &gt;=15 in the external validation set</w:t>
            </w:r>
          </w:p>
        </w:tc>
      </w:tr>
      <w:tr w:rsidR="00B76D52" w:rsidRPr="00B76D52" w14:paraId="498F3CF3" w14:textId="77777777" w:rsidTr="004664CC">
        <w:tc>
          <w:tcPr>
            <w:tcW w:w="0" w:type="auto"/>
            <w:vMerge/>
            <w:vAlign w:val="center"/>
          </w:tcPr>
          <w:p w14:paraId="78693FD7" w14:textId="77777777" w:rsidR="00825978" w:rsidRPr="00B76D52" w:rsidRDefault="00825978" w:rsidP="004664CC">
            <w:pPr>
              <w:pStyle w:val="ListParagraph"/>
              <w:ind w:left="0"/>
              <w:rPr>
                <w:rFonts w:ascii="Franklin Gothic Book" w:hAnsi="Franklin Gothic Book"/>
                <w:color w:val="000000" w:themeColor="text1"/>
                <w:sz w:val="18"/>
                <w:szCs w:val="18"/>
              </w:rPr>
            </w:pPr>
          </w:p>
        </w:tc>
        <w:tc>
          <w:tcPr>
            <w:tcW w:w="0" w:type="auto"/>
            <w:vAlign w:val="center"/>
          </w:tcPr>
          <w:p w14:paraId="78C307F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N. of patients</w:t>
            </w:r>
          </w:p>
        </w:tc>
        <w:tc>
          <w:tcPr>
            <w:tcW w:w="0" w:type="auto"/>
            <w:vAlign w:val="center"/>
          </w:tcPr>
          <w:p w14:paraId="6D15D8C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Observed N. Events</w:t>
            </w:r>
          </w:p>
        </w:tc>
        <w:tc>
          <w:tcPr>
            <w:tcW w:w="0" w:type="auto"/>
            <w:vAlign w:val="center"/>
          </w:tcPr>
          <w:p w14:paraId="7A2B790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Expected N. Events</w:t>
            </w:r>
          </w:p>
        </w:tc>
        <w:tc>
          <w:tcPr>
            <w:tcW w:w="0" w:type="auto"/>
            <w:vAlign w:val="center"/>
          </w:tcPr>
          <w:p w14:paraId="70CFF1A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N. of patients</w:t>
            </w:r>
          </w:p>
        </w:tc>
        <w:tc>
          <w:tcPr>
            <w:tcW w:w="0" w:type="auto"/>
            <w:vAlign w:val="center"/>
          </w:tcPr>
          <w:p w14:paraId="7476F00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Observed N. Events</w:t>
            </w:r>
          </w:p>
        </w:tc>
        <w:tc>
          <w:tcPr>
            <w:tcW w:w="0" w:type="auto"/>
            <w:vAlign w:val="center"/>
          </w:tcPr>
          <w:p w14:paraId="11E344B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Expected N. Events</w:t>
            </w:r>
          </w:p>
        </w:tc>
        <w:tc>
          <w:tcPr>
            <w:tcW w:w="0" w:type="auto"/>
            <w:vAlign w:val="center"/>
          </w:tcPr>
          <w:p w14:paraId="56CEEF6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N. of patients</w:t>
            </w:r>
          </w:p>
        </w:tc>
        <w:tc>
          <w:tcPr>
            <w:tcW w:w="0" w:type="auto"/>
            <w:vAlign w:val="center"/>
          </w:tcPr>
          <w:p w14:paraId="5BC3FA1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Observed N. Events</w:t>
            </w:r>
          </w:p>
        </w:tc>
        <w:tc>
          <w:tcPr>
            <w:tcW w:w="0" w:type="auto"/>
            <w:vAlign w:val="center"/>
          </w:tcPr>
          <w:p w14:paraId="085F42B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Expected N. Events</w:t>
            </w:r>
          </w:p>
        </w:tc>
      </w:tr>
      <w:tr w:rsidR="00B76D52" w:rsidRPr="00B76D52" w14:paraId="646CB8F8" w14:textId="77777777" w:rsidTr="004664CC">
        <w:tc>
          <w:tcPr>
            <w:tcW w:w="0" w:type="auto"/>
            <w:vAlign w:val="center"/>
          </w:tcPr>
          <w:p w14:paraId="17220149"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w:t>
            </w:r>
          </w:p>
        </w:tc>
        <w:tc>
          <w:tcPr>
            <w:tcW w:w="0" w:type="auto"/>
            <w:shd w:val="clear" w:color="auto" w:fill="auto"/>
          </w:tcPr>
          <w:p w14:paraId="0E97FA2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7765741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w:t>
            </w:r>
          </w:p>
        </w:tc>
        <w:tc>
          <w:tcPr>
            <w:tcW w:w="0" w:type="auto"/>
            <w:shd w:val="clear" w:color="auto" w:fill="auto"/>
          </w:tcPr>
          <w:p w14:paraId="0A22F40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8.28</w:t>
            </w:r>
          </w:p>
        </w:tc>
        <w:tc>
          <w:tcPr>
            <w:tcW w:w="0" w:type="auto"/>
          </w:tcPr>
          <w:p w14:paraId="79F8F64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5F0CE90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w:t>
            </w:r>
          </w:p>
        </w:tc>
        <w:tc>
          <w:tcPr>
            <w:tcW w:w="0" w:type="auto"/>
          </w:tcPr>
          <w:p w14:paraId="0D55308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4.88</w:t>
            </w:r>
          </w:p>
        </w:tc>
        <w:tc>
          <w:tcPr>
            <w:tcW w:w="0" w:type="auto"/>
          </w:tcPr>
          <w:p w14:paraId="1833633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0672FDD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w:t>
            </w:r>
          </w:p>
        </w:tc>
        <w:tc>
          <w:tcPr>
            <w:tcW w:w="0" w:type="auto"/>
          </w:tcPr>
          <w:p w14:paraId="0481036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9.32</w:t>
            </w:r>
          </w:p>
        </w:tc>
      </w:tr>
      <w:tr w:rsidR="00B76D52" w:rsidRPr="00B76D52" w14:paraId="098A71E8" w14:textId="77777777" w:rsidTr="004664CC">
        <w:tc>
          <w:tcPr>
            <w:tcW w:w="0" w:type="auto"/>
            <w:vAlign w:val="center"/>
          </w:tcPr>
          <w:p w14:paraId="3A00FC87"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w:t>
            </w:r>
          </w:p>
        </w:tc>
        <w:tc>
          <w:tcPr>
            <w:tcW w:w="0" w:type="auto"/>
            <w:shd w:val="clear" w:color="auto" w:fill="auto"/>
          </w:tcPr>
          <w:p w14:paraId="52E4993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26D79CF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w:t>
            </w:r>
          </w:p>
        </w:tc>
        <w:tc>
          <w:tcPr>
            <w:tcW w:w="0" w:type="auto"/>
            <w:shd w:val="clear" w:color="auto" w:fill="auto"/>
          </w:tcPr>
          <w:p w14:paraId="38AD877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13.61</w:t>
            </w:r>
          </w:p>
        </w:tc>
        <w:tc>
          <w:tcPr>
            <w:tcW w:w="0" w:type="auto"/>
          </w:tcPr>
          <w:p w14:paraId="7432FB5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62E0C59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w:t>
            </w:r>
          </w:p>
        </w:tc>
        <w:tc>
          <w:tcPr>
            <w:tcW w:w="0" w:type="auto"/>
          </w:tcPr>
          <w:p w14:paraId="640835D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7.58</w:t>
            </w:r>
          </w:p>
        </w:tc>
        <w:tc>
          <w:tcPr>
            <w:tcW w:w="0" w:type="auto"/>
          </w:tcPr>
          <w:p w14:paraId="2A06AE6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5D5EA1A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w:t>
            </w:r>
          </w:p>
        </w:tc>
        <w:tc>
          <w:tcPr>
            <w:tcW w:w="0" w:type="auto"/>
          </w:tcPr>
          <w:p w14:paraId="126D636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13.98</w:t>
            </w:r>
          </w:p>
        </w:tc>
      </w:tr>
      <w:tr w:rsidR="00B76D52" w:rsidRPr="00B76D52" w14:paraId="74AA9721" w14:textId="77777777" w:rsidTr="004664CC">
        <w:tc>
          <w:tcPr>
            <w:tcW w:w="0" w:type="auto"/>
            <w:vAlign w:val="center"/>
          </w:tcPr>
          <w:p w14:paraId="1F4099D0"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w:t>
            </w:r>
          </w:p>
        </w:tc>
        <w:tc>
          <w:tcPr>
            <w:tcW w:w="0" w:type="auto"/>
            <w:shd w:val="clear" w:color="auto" w:fill="auto"/>
          </w:tcPr>
          <w:p w14:paraId="0C5993D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63883E7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13</w:t>
            </w:r>
          </w:p>
        </w:tc>
        <w:tc>
          <w:tcPr>
            <w:tcW w:w="0" w:type="auto"/>
            <w:shd w:val="clear" w:color="auto" w:fill="auto"/>
          </w:tcPr>
          <w:p w14:paraId="7CD16C5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18.94</w:t>
            </w:r>
          </w:p>
        </w:tc>
        <w:tc>
          <w:tcPr>
            <w:tcW w:w="0" w:type="auto"/>
          </w:tcPr>
          <w:p w14:paraId="093725C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23B0C55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w:t>
            </w:r>
          </w:p>
        </w:tc>
        <w:tc>
          <w:tcPr>
            <w:tcW w:w="0" w:type="auto"/>
          </w:tcPr>
          <w:p w14:paraId="4F8E8A9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10.11</w:t>
            </w:r>
          </w:p>
        </w:tc>
        <w:tc>
          <w:tcPr>
            <w:tcW w:w="0" w:type="auto"/>
          </w:tcPr>
          <w:p w14:paraId="2A67BEB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690C2F9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16</w:t>
            </w:r>
          </w:p>
        </w:tc>
        <w:tc>
          <w:tcPr>
            <w:tcW w:w="0" w:type="auto"/>
          </w:tcPr>
          <w:p w14:paraId="138BC8F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18.09</w:t>
            </w:r>
          </w:p>
        </w:tc>
      </w:tr>
      <w:tr w:rsidR="00B76D52" w:rsidRPr="00B76D52" w14:paraId="73DB1D59" w14:textId="77777777" w:rsidTr="004664CC">
        <w:tc>
          <w:tcPr>
            <w:tcW w:w="0" w:type="auto"/>
            <w:vAlign w:val="center"/>
          </w:tcPr>
          <w:p w14:paraId="4F74CB8B"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w:t>
            </w:r>
          </w:p>
        </w:tc>
        <w:tc>
          <w:tcPr>
            <w:tcW w:w="0" w:type="auto"/>
            <w:shd w:val="clear" w:color="auto" w:fill="auto"/>
          </w:tcPr>
          <w:p w14:paraId="4EB1656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068B9BA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31</w:t>
            </w:r>
          </w:p>
        </w:tc>
        <w:tc>
          <w:tcPr>
            <w:tcW w:w="0" w:type="auto"/>
            <w:shd w:val="clear" w:color="auto" w:fill="auto"/>
          </w:tcPr>
          <w:p w14:paraId="34DE0AF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28.03</w:t>
            </w:r>
          </w:p>
        </w:tc>
        <w:tc>
          <w:tcPr>
            <w:tcW w:w="0" w:type="auto"/>
          </w:tcPr>
          <w:p w14:paraId="455858C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6952FEC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12</w:t>
            </w:r>
          </w:p>
        </w:tc>
        <w:tc>
          <w:tcPr>
            <w:tcW w:w="0" w:type="auto"/>
          </w:tcPr>
          <w:p w14:paraId="3005A18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14.12</w:t>
            </w:r>
          </w:p>
        </w:tc>
        <w:tc>
          <w:tcPr>
            <w:tcW w:w="0" w:type="auto"/>
          </w:tcPr>
          <w:p w14:paraId="6313054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6BBE159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17</w:t>
            </w:r>
          </w:p>
        </w:tc>
        <w:tc>
          <w:tcPr>
            <w:tcW w:w="0" w:type="auto"/>
          </w:tcPr>
          <w:p w14:paraId="764FF0F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22.26</w:t>
            </w:r>
          </w:p>
        </w:tc>
      </w:tr>
      <w:tr w:rsidR="00B76D52" w:rsidRPr="00B76D52" w14:paraId="3A3AC5D9" w14:textId="77777777" w:rsidTr="004664CC">
        <w:tc>
          <w:tcPr>
            <w:tcW w:w="0" w:type="auto"/>
            <w:vAlign w:val="center"/>
          </w:tcPr>
          <w:p w14:paraId="3801CA68"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w:t>
            </w:r>
          </w:p>
        </w:tc>
        <w:tc>
          <w:tcPr>
            <w:tcW w:w="0" w:type="auto"/>
            <w:shd w:val="clear" w:color="auto" w:fill="auto"/>
          </w:tcPr>
          <w:p w14:paraId="37BEC0F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2BFE6F2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44</w:t>
            </w:r>
          </w:p>
        </w:tc>
        <w:tc>
          <w:tcPr>
            <w:tcW w:w="0" w:type="auto"/>
            <w:shd w:val="clear" w:color="auto" w:fill="auto"/>
          </w:tcPr>
          <w:p w14:paraId="5AFAB1F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45.31</w:t>
            </w:r>
          </w:p>
        </w:tc>
        <w:tc>
          <w:tcPr>
            <w:tcW w:w="0" w:type="auto"/>
          </w:tcPr>
          <w:p w14:paraId="5E8AFEB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1559A69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26</w:t>
            </w:r>
          </w:p>
        </w:tc>
        <w:tc>
          <w:tcPr>
            <w:tcW w:w="0" w:type="auto"/>
          </w:tcPr>
          <w:p w14:paraId="2B58C3F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21.89</w:t>
            </w:r>
          </w:p>
        </w:tc>
        <w:tc>
          <w:tcPr>
            <w:tcW w:w="0" w:type="auto"/>
          </w:tcPr>
          <w:p w14:paraId="07630E7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7E2F7B8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33</w:t>
            </w:r>
          </w:p>
        </w:tc>
        <w:tc>
          <w:tcPr>
            <w:tcW w:w="0" w:type="auto"/>
          </w:tcPr>
          <w:p w14:paraId="7EA27A4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27.79</w:t>
            </w:r>
          </w:p>
        </w:tc>
      </w:tr>
      <w:tr w:rsidR="00B76D52" w:rsidRPr="00B76D52" w14:paraId="7589A038" w14:textId="77777777" w:rsidTr="004664CC">
        <w:tc>
          <w:tcPr>
            <w:tcW w:w="0" w:type="auto"/>
            <w:vAlign w:val="center"/>
          </w:tcPr>
          <w:p w14:paraId="7BC4E2A1"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6</w:t>
            </w:r>
          </w:p>
        </w:tc>
        <w:tc>
          <w:tcPr>
            <w:tcW w:w="0" w:type="auto"/>
            <w:shd w:val="clear" w:color="auto" w:fill="auto"/>
          </w:tcPr>
          <w:p w14:paraId="4B3741A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21DEBDF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93</w:t>
            </w:r>
          </w:p>
        </w:tc>
        <w:tc>
          <w:tcPr>
            <w:tcW w:w="0" w:type="auto"/>
            <w:shd w:val="clear" w:color="auto" w:fill="auto"/>
          </w:tcPr>
          <w:p w14:paraId="7929C6A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81.15</w:t>
            </w:r>
          </w:p>
        </w:tc>
        <w:tc>
          <w:tcPr>
            <w:tcW w:w="0" w:type="auto"/>
          </w:tcPr>
          <w:p w14:paraId="52B7CBE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245</w:t>
            </w:r>
          </w:p>
        </w:tc>
        <w:tc>
          <w:tcPr>
            <w:tcW w:w="0" w:type="auto"/>
          </w:tcPr>
          <w:p w14:paraId="7016AD9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43</w:t>
            </w:r>
          </w:p>
        </w:tc>
        <w:tc>
          <w:tcPr>
            <w:tcW w:w="0" w:type="auto"/>
          </w:tcPr>
          <w:p w14:paraId="310E750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36.66</w:t>
            </w:r>
          </w:p>
        </w:tc>
        <w:tc>
          <w:tcPr>
            <w:tcW w:w="0" w:type="auto"/>
          </w:tcPr>
          <w:p w14:paraId="12ACCBC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0A12BEF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43</w:t>
            </w:r>
          </w:p>
        </w:tc>
        <w:tc>
          <w:tcPr>
            <w:tcW w:w="0" w:type="auto"/>
          </w:tcPr>
          <w:p w14:paraId="0C35585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35.81</w:t>
            </w:r>
          </w:p>
        </w:tc>
      </w:tr>
      <w:tr w:rsidR="00B76D52" w:rsidRPr="00B76D52" w14:paraId="2BB86EED" w14:textId="77777777" w:rsidTr="004664CC">
        <w:tc>
          <w:tcPr>
            <w:tcW w:w="0" w:type="auto"/>
            <w:vAlign w:val="center"/>
          </w:tcPr>
          <w:p w14:paraId="3BD47629"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w:t>
            </w:r>
          </w:p>
        </w:tc>
        <w:tc>
          <w:tcPr>
            <w:tcW w:w="0" w:type="auto"/>
            <w:shd w:val="clear" w:color="auto" w:fill="auto"/>
          </w:tcPr>
          <w:p w14:paraId="60C5D96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21336FA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154</w:t>
            </w:r>
          </w:p>
        </w:tc>
        <w:tc>
          <w:tcPr>
            <w:tcW w:w="0" w:type="auto"/>
            <w:shd w:val="clear" w:color="auto" w:fill="auto"/>
          </w:tcPr>
          <w:p w14:paraId="4D4F754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142.72</w:t>
            </w:r>
          </w:p>
        </w:tc>
        <w:tc>
          <w:tcPr>
            <w:tcW w:w="0" w:type="auto"/>
          </w:tcPr>
          <w:p w14:paraId="7C53A25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2F8823F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71</w:t>
            </w:r>
          </w:p>
        </w:tc>
        <w:tc>
          <w:tcPr>
            <w:tcW w:w="0" w:type="auto"/>
          </w:tcPr>
          <w:p w14:paraId="14D7DF3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60.46</w:t>
            </w:r>
          </w:p>
        </w:tc>
        <w:tc>
          <w:tcPr>
            <w:tcW w:w="0" w:type="auto"/>
          </w:tcPr>
          <w:p w14:paraId="389C2FA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5ADDFE1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56</w:t>
            </w:r>
          </w:p>
        </w:tc>
        <w:tc>
          <w:tcPr>
            <w:tcW w:w="0" w:type="auto"/>
          </w:tcPr>
          <w:p w14:paraId="116A07C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49.09</w:t>
            </w:r>
          </w:p>
        </w:tc>
      </w:tr>
      <w:tr w:rsidR="00B76D52" w:rsidRPr="00B76D52" w14:paraId="210F9BFF" w14:textId="77777777" w:rsidTr="004664CC">
        <w:tc>
          <w:tcPr>
            <w:tcW w:w="0" w:type="auto"/>
            <w:vAlign w:val="center"/>
          </w:tcPr>
          <w:p w14:paraId="5D843E95"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w:t>
            </w:r>
          </w:p>
        </w:tc>
        <w:tc>
          <w:tcPr>
            <w:tcW w:w="0" w:type="auto"/>
            <w:shd w:val="clear" w:color="auto" w:fill="auto"/>
          </w:tcPr>
          <w:p w14:paraId="3561B4B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005EC17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245</w:t>
            </w:r>
          </w:p>
        </w:tc>
        <w:tc>
          <w:tcPr>
            <w:tcW w:w="0" w:type="auto"/>
            <w:shd w:val="clear" w:color="auto" w:fill="auto"/>
          </w:tcPr>
          <w:p w14:paraId="4E31158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237.94</w:t>
            </w:r>
          </w:p>
        </w:tc>
        <w:tc>
          <w:tcPr>
            <w:tcW w:w="0" w:type="auto"/>
          </w:tcPr>
          <w:p w14:paraId="4C12A17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01C97C3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96</w:t>
            </w:r>
          </w:p>
        </w:tc>
        <w:tc>
          <w:tcPr>
            <w:tcW w:w="0" w:type="auto"/>
          </w:tcPr>
          <w:p w14:paraId="29B035D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99.17</w:t>
            </w:r>
          </w:p>
        </w:tc>
        <w:tc>
          <w:tcPr>
            <w:tcW w:w="0" w:type="auto"/>
          </w:tcPr>
          <w:p w14:paraId="680E080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7D5677E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90</w:t>
            </w:r>
          </w:p>
        </w:tc>
        <w:tc>
          <w:tcPr>
            <w:tcW w:w="0" w:type="auto"/>
          </w:tcPr>
          <w:p w14:paraId="79432C8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73.18</w:t>
            </w:r>
          </w:p>
        </w:tc>
      </w:tr>
      <w:tr w:rsidR="00B76D52" w:rsidRPr="00B76D52" w14:paraId="7A49CA95" w14:textId="77777777" w:rsidTr="004664CC">
        <w:tc>
          <w:tcPr>
            <w:tcW w:w="0" w:type="auto"/>
            <w:vAlign w:val="center"/>
          </w:tcPr>
          <w:p w14:paraId="6EE04998"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w:t>
            </w:r>
          </w:p>
        </w:tc>
        <w:tc>
          <w:tcPr>
            <w:tcW w:w="0" w:type="auto"/>
            <w:shd w:val="clear" w:color="auto" w:fill="auto"/>
          </w:tcPr>
          <w:p w14:paraId="2D7442C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6031CDB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336</w:t>
            </w:r>
          </w:p>
        </w:tc>
        <w:tc>
          <w:tcPr>
            <w:tcW w:w="0" w:type="auto"/>
            <w:shd w:val="clear" w:color="auto" w:fill="auto"/>
          </w:tcPr>
          <w:p w14:paraId="71AEAD8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354.69</w:t>
            </w:r>
          </w:p>
        </w:tc>
        <w:tc>
          <w:tcPr>
            <w:tcW w:w="0" w:type="auto"/>
          </w:tcPr>
          <w:p w14:paraId="5543835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1A1240C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167</w:t>
            </w:r>
          </w:p>
        </w:tc>
        <w:tc>
          <w:tcPr>
            <w:tcW w:w="0" w:type="auto"/>
          </w:tcPr>
          <w:p w14:paraId="494ADCA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167.57</w:t>
            </w:r>
          </w:p>
        </w:tc>
        <w:tc>
          <w:tcPr>
            <w:tcW w:w="0" w:type="auto"/>
          </w:tcPr>
          <w:p w14:paraId="58005A9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209F73B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108</w:t>
            </w:r>
          </w:p>
        </w:tc>
        <w:tc>
          <w:tcPr>
            <w:tcW w:w="0" w:type="auto"/>
          </w:tcPr>
          <w:p w14:paraId="202659A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120.41</w:t>
            </w:r>
          </w:p>
        </w:tc>
      </w:tr>
      <w:tr w:rsidR="00B76D52" w:rsidRPr="00B76D52" w14:paraId="73030A55" w14:textId="77777777" w:rsidTr="004664CC">
        <w:tc>
          <w:tcPr>
            <w:tcW w:w="0" w:type="auto"/>
            <w:vAlign w:val="center"/>
          </w:tcPr>
          <w:p w14:paraId="7BEDA671"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w:t>
            </w:r>
          </w:p>
        </w:tc>
        <w:tc>
          <w:tcPr>
            <w:tcW w:w="0" w:type="auto"/>
            <w:shd w:val="clear" w:color="auto" w:fill="auto"/>
          </w:tcPr>
          <w:p w14:paraId="6717480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451</w:t>
            </w:r>
          </w:p>
        </w:tc>
        <w:tc>
          <w:tcPr>
            <w:tcW w:w="0" w:type="auto"/>
            <w:shd w:val="clear" w:color="auto" w:fill="auto"/>
          </w:tcPr>
          <w:p w14:paraId="0333A5B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438</w:t>
            </w:r>
          </w:p>
        </w:tc>
        <w:tc>
          <w:tcPr>
            <w:tcW w:w="0" w:type="auto"/>
            <w:shd w:val="clear" w:color="auto" w:fill="auto"/>
          </w:tcPr>
          <w:p w14:paraId="6F6A120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435.33</w:t>
            </w:r>
          </w:p>
        </w:tc>
        <w:tc>
          <w:tcPr>
            <w:tcW w:w="0" w:type="auto"/>
          </w:tcPr>
          <w:p w14:paraId="5342BCF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238</w:t>
            </w:r>
          </w:p>
        </w:tc>
        <w:tc>
          <w:tcPr>
            <w:tcW w:w="0" w:type="auto"/>
          </w:tcPr>
          <w:p w14:paraId="4258041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217</w:t>
            </w:r>
          </w:p>
        </w:tc>
        <w:tc>
          <w:tcPr>
            <w:tcW w:w="0" w:type="auto"/>
          </w:tcPr>
          <w:p w14:paraId="45A2586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223.58</w:t>
            </w:r>
          </w:p>
        </w:tc>
        <w:tc>
          <w:tcPr>
            <w:tcW w:w="0" w:type="auto"/>
          </w:tcPr>
          <w:p w14:paraId="0025292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2CA9761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198</w:t>
            </w:r>
          </w:p>
        </w:tc>
        <w:tc>
          <w:tcPr>
            <w:tcW w:w="0" w:type="auto"/>
          </w:tcPr>
          <w:p w14:paraId="7C23586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202.06</w:t>
            </w:r>
          </w:p>
        </w:tc>
      </w:tr>
    </w:tbl>
    <w:p w14:paraId="56B05198" w14:textId="77777777" w:rsidR="00825978" w:rsidRPr="00B76D52" w:rsidRDefault="00825978" w:rsidP="00825978">
      <w:pPr>
        <w:rPr>
          <w:color w:val="000000" w:themeColor="text1"/>
          <w:shd w:val="clear" w:color="auto" w:fill="FFFFFF"/>
        </w:rPr>
      </w:pPr>
    </w:p>
    <w:p w14:paraId="453711A8" w14:textId="77777777" w:rsidR="00825978" w:rsidRPr="00B76D52" w:rsidRDefault="00825978" w:rsidP="00825978">
      <w:pPr>
        <w:rPr>
          <w:rFonts w:ascii="Arial" w:hAnsi="Arial" w:cs="Arial"/>
          <w:color w:val="000000" w:themeColor="text1"/>
          <w:sz w:val="22"/>
          <w:szCs w:val="22"/>
          <w:shd w:val="clear" w:color="auto" w:fill="FFFFFF"/>
        </w:rPr>
      </w:pPr>
      <w:r w:rsidRPr="00B76D52">
        <w:rPr>
          <w:rFonts w:ascii="Arial" w:hAnsi="Arial" w:cs="Arial"/>
          <w:color w:val="000000" w:themeColor="text1"/>
          <w:sz w:val="22"/>
          <w:szCs w:val="22"/>
          <w:shd w:val="clear" w:color="auto" w:fill="FFFFFF"/>
        </w:rPr>
        <w:t>Abbreviations: MELD, model for end-stage liver disease; N, number</w:t>
      </w:r>
    </w:p>
    <w:p w14:paraId="6CAD20E9" w14:textId="77777777" w:rsidR="00825978" w:rsidRPr="00B76D52" w:rsidRDefault="00825978" w:rsidP="00825978">
      <w:pPr>
        <w:rPr>
          <w:b/>
          <w:bCs/>
          <w:color w:val="000000" w:themeColor="text1"/>
          <w:shd w:val="clear" w:color="auto" w:fill="FFFFFF"/>
        </w:rPr>
      </w:pPr>
      <w:r w:rsidRPr="00B76D52">
        <w:rPr>
          <w:b/>
          <w:bCs/>
          <w:color w:val="000000" w:themeColor="text1"/>
          <w:shd w:val="clear" w:color="auto" w:fill="FFFFFF"/>
        </w:rPr>
        <w:br w:type="page"/>
      </w:r>
    </w:p>
    <w:p w14:paraId="48D48467" w14:textId="77777777" w:rsidR="00825978" w:rsidRPr="00B76D52" w:rsidRDefault="00825978" w:rsidP="00825978">
      <w:pPr>
        <w:rPr>
          <w:rFonts w:ascii="Arial" w:hAnsi="Arial" w:cs="Arial"/>
          <w:b/>
          <w:bCs/>
          <w:color w:val="000000" w:themeColor="text1"/>
          <w:sz w:val="22"/>
          <w:szCs w:val="22"/>
          <w:shd w:val="clear" w:color="auto" w:fill="FFFFFF"/>
        </w:rPr>
      </w:pPr>
      <w:r w:rsidRPr="00B76D52">
        <w:rPr>
          <w:rFonts w:ascii="Arial" w:hAnsi="Arial" w:cs="Arial"/>
          <w:b/>
          <w:bCs/>
          <w:color w:val="000000" w:themeColor="text1"/>
          <w:sz w:val="22"/>
          <w:szCs w:val="22"/>
          <w:shd w:val="clear" w:color="auto" w:fill="FFFFFF"/>
        </w:rPr>
        <w:lastRenderedPageBreak/>
        <w:t>Table S4: Hosmer-</w:t>
      </w:r>
      <w:proofErr w:type="spellStart"/>
      <w:r w:rsidRPr="00B76D52">
        <w:rPr>
          <w:rFonts w:ascii="Arial" w:hAnsi="Arial" w:cs="Arial"/>
          <w:b/>
          <w:bCs/>
          <w:color w:val="000000" w:themeColor="text1"/>
          <w:sz w:val="22"/>
          <w:szCs w:val="22"/>
          <w:shd w:val="clear" w:color="auto" w:fill="FFFFFF"/>
        </w:rPr>
        <w:t>Lemeshow</w:t>
      </w:r>
      <w:proofErr w:type="spellEnd"/>
      <w:r w:rsidRPr="00B76D52">
        <w:rPr>
          <w:rFonts w:ascii="Arial" w:hAnsi="Arial" w:cs="Arial"/>
          <w:b/>
          <w:bCs/>
          <w:color w:val="000000" w:themeColor="text1"/>
          <w:sz w:val="22"/>
          <w:szCs w:val="22"/>
          <w:shd w:val="clear" w:color="auto" w:fill="FFFFFF"/>
        </w:rPr>
        <w:t xml:space="preserve"> Goodness of Fit Tables, MELD cut-off &gt;=20</w:t>
      </w:r>
    </w:p>
    <w:p w14:paraId="1BE843B4" w14:textId="77777777" w:rsidR="00825978" w:rsidRPr="00B76D52" w:rsidRDefault="00825978" w:rsidP="00825978">
      <w:pPr>
        <w:rPr>
          <w:b/>
          <w:bCs/>
          <w:color w:val="000000" w:themeColor="text1"/>
          <w:shd w:val="clear" w:color="auto" w:fill="FFFFFF"/>
        </w:rPr>
      </w:pPr>
    </w:p>
    <w:tbl>
      <w:tblPr>
        <w:tblStyle w:val="TableGrid"/>
        <w:tblW w:w="0" w:type="auto"/>
        <w:tblInd w:w="-5" w:type="dxa"/>
        <w:tblLook w:val="04A0" w:firstRow="1" w:lastRow="0" w:firstColumn="1" w:lastColumn="0" w:noHBand="0" w:noVBand="1"/>
      </w:tblPr>
      <w:tblGrid>
        <w:gridCol w:w="1216"/>
        <w:gridCol w:w="921"/>
        <w:gridCol w:w="1100"/>
        <w:gridCol w:w="1076"/>
        <w:gridCol w:w="921"/>
        <w:gridCol w:w="1100"/>
        <w:gridCol w:w="1076"/>
        <w:gridCol w:w="921"/>
        <w:gridCol w:w="1100"/>
        <w:gridCol w:w="1076"/>
      </w:tblGrid>
      <w:tr w:rsidR="00B76D52" w:rsidRPr="00B76D52" w14:paraId="0CDC3951" w14:textId="77777777" w:rsidTr="004664CC">
        <w:tc>
          <w:tcPr>
            <w:tcW w:w="0" w:type="auto"/>
            <w:vMerge w:val="restart"/>
            <w:vAlign w:val="center"/>
          </w:tcPr>
          <w:p w14:paraId="387A1387"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Deciles by predicted MELD</w:t>
            </w:r>
          </w:p>
        </w:tc>
        <w:tc>
          <w:tcPr>
            <w:tcW w:w="0" w:type="auto"/>
            <w:gridSpan w:val="6"/>
            <w:vAlign w:val="center"/>
          </w:tcPr>
          <w:p w14:paraId="3E4BF24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Medicare</w:t>
            </w:r>
          </w:p>
        </w:tc>
        <w:tc>
          <w:tcPr>
            <w:tcW w:w="0" w:type="auto"/>
            <w:gridSpan w:val="3"/>
            <w:vAlign w:val="center"/>
          </w:tcPr>
          <w:p w14:paraId="029AEF5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Medicaid</w:t>
            </w:r>
          </w:p>
        </w:tc>
      </w:tr>
      <w:tr w:rsidR="00B76D52" w:rsidRPr="00B76D52" w14:paraId="5B5D2F15" w14:textId="77777777" w:rsidTr="004664CC">
        <w:tc>
          <w:tcPr>
            <w:tcW w:w="0" w:type="auto"/>
            <w:vMerge/>
            <w:vAlign w:val="center"/>
          </w:tcPr>
          <w:p w14:paraId="778F9D0F" w14:textId="77777777" w:rsidR="00825978" w:rsidRPr="00B76D52" w:rsidRDefault="00825978" w:rsidP="004664CC">
            <w:pPr>
              <w:pStyle w:val="ListParagraph"/>
              <w:ind w:left="0"/>
              <w:rPr>
                <w:rFonts w:ascii="Franklin Gothic Book" w:hAnsi="Franklin Gothic Book"/>
                <w:color w:val="000000" w:themeColor="text1"/>
                <w:sz w:val="18"/>
                <w:szCs w:val="18"/>
              </w:rPr>
            </w:pPr>
          </w:p>
        </w:tc>
        <w:tc>
          <w:tcPr>
            <w:tcW w:w="0" w:type="auto"/>
            <w:gridSpan w:val="3"/>
          </w:tcPr>
          <w:p w14:paraId="5B8947F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MELD Score &gt;=20 in the training set</w:t>
            </w:r>
          </w:p>
        </w:tc>
        <w:tc>
          <w:tcPr>
            <w:tcW w:w="0" w:type="auto"/>
            <w:gridSpan w:val="3"/>
          </w:tcPr>
          <w:p w14:paraId="3C9AC5A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MELD Score &gt;=20 in the internal validation set</w:t>
            </w:r>
          </w:p>
        </w:tc>
        <w:tc>
          <w:tcPr>
            <w:tcW w:w="0" w:type="auto"/>
            <w:gridSpan w:val="3"/>
          </w:tcPr>
          <w:p w14:paraId="189D088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MELD Score &gt;=20 in the external validation set</w:t>
            </w:r>
          </w:p>
        </w:tc>
      </w:tr>
      <w:tr w:rsidR="00B76D52" w:rsidRPr="00B76D52" w14:paraId="56610131" w14:textId="77777777" w:rsidTr="004664CC">
        <w:tc>
          <w:tcPr>
            <w:tcW w:w="0" w:type="auto"/>
            <w:vMerge/>
            <w:vAlign w:val="center"/>
          </w:tcPr>
          <w:p w14:paraId="20E42521" w14:textId="77777777" w:rsidR="00825978" w:rsidRPr="00B76D52" w:rsidRDefault="00825978" w:rsidP="004664CC">
            <w:pPr>
              <w:pStyle w:val="ListParagraph"/>
              <w:ind w:left="0"/>
              <w:rPr>
                <w:rFonts w:ascii="Franklin Gothic Book" w:hAnsi="Franklin Gothic Book"/>
                <w:color w:val="000000" w:themeColor="text1"/>
                <w:sz w:val="18"/>
                <w:szCs w:val="18"/>
              </w:rPr>
            </w:pPr>
          </w:p>
        </w:tc>
        <w:tc>
          <w:tcPr>
            <w:tcW w:w="0" w:type="auto"/>
            <w:vAlign w:val="center"/>
          </w:tcPr>
          <w:p w14:paraId="6B71171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N. of patients</w:t>
            </w:r>
          </w:p>
        </w:tc>
        <w:tc>
          <w:tcPr>
            <w:tcW w:w="0" w:type="auto"/>
            <w:vAlign w:val="center"/>
          </w:tcPr>
          <w:p w14:paraId="6C8EA3D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Observed N. Events</w:t>
            </w:r>
          </w:p>
        </w:tc>
        <w:tc>
          <w:tcPr>
            <w:tcW w:w="0" w:type="auto"/>
            <w:vAlign w:val="center"/>
          </w:tcPr>
          <w:p w14:paraId="37315A9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Expected N. Events</w:t>
            </w:r>
          </w:p>
        </w:tc>
        <w:tc>
          <w:tcPr>
            <w:tcW w:w="0" w:type="auto"/>
            <w:vAlign w:val="center"/>
          </w:tcPr>
          <w:p w14:paraId="7B6CE55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N. of patients</w:t>
            </w:r>
          </w:p>
        </w:tc>
        <w:tc>
          <w:tcPr>
            <w:tcW w:w="0" w:type="auto"/>
            <w:vAlign w:val="center"/>
          </w:tcPr>
          <w:p w14:paraId="1BA7F57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Observed N. Events</w:t>
            </w:r>
          </w:p>
        </w:tc>
        <w:tc>
          <w:tcPr>
            <w:tcW w:w="0" w:type="auto"/>
            <w:vAlign w:val="center"/>
          </w:tcPr>
          <w:p w14:paraId="158046E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Expected N. Events</w:t>
            </w:r>
          </w:p>
        </w:tc>
        <w:tc>
          <w:tcPr>
            <w:tcW w:w="0" w:type="auto"/>
            <w:vAlign w:val="center"/>
          </w:tcPr>
          <w:p w14:paraId="752BA9C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N. of patients</w:t>
            </w:r>
          </w:p>
        </w:tc>
        <w:tc>
          <w:tcPr>
            <w:tcW w:w="0" w:type="auto"/>
            <w:vAlign w:val="center"/>
          </w:tcPr>
          <w:p w14:paraId="271D568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Observed N. Events</w:t>
            </w:r>
          </w:p>
        </w:tc>
        <w:tc>
          <w:tcPr>
            <w:tcW w:w="0" w:type="auto"/>
            <w:vAlign w:val="center"/>
          </w:tcPr>
          <w:p w14:paraId="2B8CDF5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Expected N. Events</w:t>
            </w:r>
          </w:p>
        </w:tc>
      </w:tr>
      <w:tr w:rsidR="00B76D52" w:rsidRPr="00B76D52" w14:paraId="466F1E18" w14:textId="77777777" w:rsidTr="004664CC">
        <w:tc>
          <w:tcPr>
            <w:tcW w:w="0" w:type="auto"/>
            <w:vAlign w:val="center"/>
          </w:tcPr>
          <w:p w14:paraId="6277A6EA"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w:t>
            </w:r>
          </w:p>
        </w:tc>
        <w:tc>
          <w:tcPr>
            <w:tcW w:w="0" w:type="auto"/>
            <w:shd w:val="clear" w:color="auto" w:fill="auto"/>
          </w:tcPr>
          <w:p w14:paraId="234B515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1B7CA43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0</w:t>
            </w:r>
          </w:p>
        </w:tc>
        <w:tc>
          <w:tcPr>
            <w:tcW w:w="0" w:type="auto"/>
            <w:shd w:val="clear" w:color="auto" w:fill="auto"/>
          </w:tcPr>
          <w:p w14:paraId="17B4A68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2.80</w:t>
            </w:r>
          </w:p>
        </w:tc>
        <w:tc>
          <w:tcPr>
            <w:tcW w:w="0" w:type="auto"/>
          </w:tcPr>
          <w:p w14:paraId="0864522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246</w:t>
            </w:r>
          </w:p>
        </w:tc>
        <w:tc>
          <w:tcPr>
            <w:tcW w:w="0" w:type="auto"/>
          </w:tcPr>
          <w:p w14:paraId="0BB0208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w:t>
            </w:r>
          </w:p>
        </w:tc>
        <w:tc>
          <w:tcPr>
            <w:tcW w:w="0" w:type="auto"/>
          </w:tcPr>
          <w:p w14:paraId="7EDC684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8.71</w:t>
            </w:r>
          </w:p>
        </w:tc>
        <w:tc>
          <w:tcPr>
            <w:tcW w:w="0" w:type="auto"/>
          </w:tcPr>
          <w:p w14:paraId="689A57F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215</w:t>
            </w:r>
          </w:p>
        </w:tc>
        <w:tc>
          <w:tcPr>
            <w:tcW w:w="0" w:type="auto"/>
          </w:tcPr>
          <w:p w14:paraId="042CB01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w:t>
            </w:r>
          </w:p>
        </w:tc>
        <w:tc>
          <w:tcPr>
            <w:tcW w:w="0" w:type="auto"/>
          </w:tcPr>
          <w:p w14:paraId="416B24C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11.97</w:t>
            </w:r>
          </w:p>
        </w:tc>
      </w:tr>
      <w:tr w:rsidR="00B76D52" w:rsidRPr="00B76D52" w14:paraId="04C7BA54" w14:textId="77777777" w:rsidTr="004664CC">
        <w:tc>
          <w:tcPr>
            <w:tcW w:w="0" w:type="auto"/>
            <w:vAlign w:val="center"/>
          </w:tcPr>
          <w:p w14:paraId="2FE247DA"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w:t>
            </w:r>
          </w:p>
        </w:tc>
        <w:tc>
          <w:tcPr>
            <w:tcW w:w="0" w:type="auto"/>
            <w:shd w:val="clear" w:color="auto" w:fill="auto"/>
          </w:tcPr>
          <w:p w14:paraId="16EB347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58486A8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w:t>
            </w:r>
          </w:p>
        </w:tc>
        <w:tc>
          <w:tcPr>
            <w:tcW w:w="0" w:type="auto"/>
            <w:shd w:val="clear" w:color="auto" w:fill="auto"/>
          </w:tcPr>
          <w:p w14:paraId="6D2BD12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4.52</w:t>
            </w:r>
          </w:p>
        </w:tc>
        <w:tc>
          <w:tcPr>
            <w:tcW w:w="0" w:type="auto"/>
          </w:tcPr>
          <w:p w14:paraId="4504892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245</w:t>
            </w:r>
          </w:p>
        </w:tc>
        <w:tc>
          <w:tcPr>
            <w:tcW w:w="0" w:type="auto"/>
          </w:tcPr>
          <w:p w14:paraId="5A0EAD4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0</w:t>
            </w:r>
          </w:p>
        </w:tc>
        <w:tc>
          <w:tcPr>
            <w:tcW w:w="0" w:type="auto"/>
          </w:tcPr>
          <w:p w14:paraId="00197BC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8.83</w:t>
            </w:r>
          </w:p>
        </w:tc>
        <w:tc>
          <w:tcPr>
            <w:tcW w:w="0" w:type="auto"/>
          </w:tcPr>
          <w:p w14:paraId="6CADF04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67E7F17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w:t>
            </w:r>
          </w:p>
        </w:tc>
        <w:tc>
          <w:tcPr>
            <w:tcW w:w="0" w:type="auto"/>
          </w:tcPr>
          <w:p w14:paraId="48266A4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12.68</w:t>
            </w:r>
          </w:p>
        </w:tc>
      </w:tr>
      <w:tr w:rsidR="00B76D52" w:rsidRPr="00B76D52" w14:paraId="44EA643A" w14:textId="77777777" w:rsidTr="004664CC">
        <w:tc>
          <w:tcPr>
            <w:tcW w:w="0" w:type="auto"/>
            <w:vAlign w:val="center"/>
          </w:tcPr>
          <w:p w14:paraId="7D43D325"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w:t>
            </w:r>
          </w:p>
        </w:tc>
        <w:tc>
          <w:tcPr>
            <w:tcW w:w="0" w:type="auto"/>
            <w:shd w:val="clear" w:color="auto" w:fill="auto"/>
          </w:tcPr>
          <w:p w14:paraId="2E08403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0D93FE3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w:t>
            </w:r>
          </w:p>
        </w:tc>
        <w:tc>
          <w:tcPr>
            <w:tcW w:w="0" w:type="auto"/>
            <w:shd w:val="clear" w:color="auto" w:fill="auto"/>
          </w:tcPr>
          <w:p w14:paraId="018BFFA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6.25</w:t>
            </w:r>
          </w:p>
        </w:tc>
        <w:tc>
          <w:tcPr>
            <w:tcW w:w="0" w:type="auto"/>
          </w:tcPr>
          <w:p w14:paraId="72DAD58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245</w:t>
            </w:r>
          </w:p>
        </w:tc>
        <w:tc>
          <w:tcPr>
            <w:tcW w:w="0" w:type="auto"/>
          </w:tcPr>
          <w:p w14:paraId="503E503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w:t>
            </w:r>
          </w:p>
        </w:tc>
        <w:tc>
          <w:tcPr>
            <w:tcW w:w="0" w:type="auto"/>
          </w:tcPr>
          <w:p w14:paraId="01975D5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9.01</w:t>
            </w:r>
          </w:p>
        </w:tc>
        <w:tc>
          <w:tcPr>
            <w:tcW w:w="0" w:type="auto"/>
          </w:tcPr>
          <w:p w14:paraId="26E5926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223</w:t>
            </w:r>
          </w:p>
        </w:tc>
        <w:tc>
          <w:tcPr>
            <w:tcW w:w="0" w:type="auto"/>
          </w:tcPr>
          <w:p w14:paraId="502E362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w:t>
            </w:r>
          </w:p>
        </w:tc>
        <w:tc>
          <w:tcPr>
            <w:tcW w:w="0" w:type="auto"/>
          </w:tcPr>
          <w:p w14:paraId="17E19A5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12.82</w:t>
            </w:r>
          </w:p>
        </w:tc>
      </w:tr>
      <w:tr w:rsidR="00B76D52" w:rsidRPr="00B76D52" w14:paraId="159AE88C" w14:textId="77777777" w:rsidTr="004664CC">
        <w:tc>
          <w:tcPr>
            <w:tcW w:w="0" w:type="auto"/>
            <w:vAlign w:val="center"/>
          </w:tcPr>
          <w:p w14:paraId="6F13EB7F"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w:t>
            </w:r>
          </w:p>
        </w:tc>
        <w:tc>
          <w:tcPr>
            <w:tcW w:w="0" w:type="auto"/>
            <w:shd w:val="clear" w:color="auto" w:fill="auto"/>
          </w:tcPr>
          <w:p w14:paraId="6A3E4C96"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730D149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w:t>
            </w:r>
          </w:p>
        </w:tc>
        <w:tc>
          <w:tcPr>
            <w:tcW w:w="0" w:type="auto"/>
            <w:shd w:val="clear" w:color="auto" w:fill="auto"/>
          </w:tcPr>
          <w:p w14:paraId="57DBFFF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8.66</w:t>
            </w:r>
          </w:p>
        </w:tc>
        <w:tc>
          <w:tcPr>
            <w:tcW w:w="0" w:type="auto"/>
          </w:tcPr>
          <w:p w14:paraId="2DF733D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7F8CB72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w:t>
            </w:r>
          </w:p>
        </w:tc>
        <w:tc>
          <w:tcPr>
            <w:tcW w:w="0" w:type="auto"/>
          </w:tcPr>
          <w:p w14:paraId="545AB97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9.23</w:t>
            </w:r>
          </w:p>
        </w:tc>
        <w:tc>
          <w:tcPr>
            <w:tcW w:w="0" w:type="auto"/>
          </w:tcPr>
          <w:p w14:paraId="3789FEE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220</w:t>
            </w:r>
          </w:p>
        </w:tc>
        <w:tc>
          <w:tcPr>
            <w:tcW w:w="0" w:type="auto"/>
          </w:tcPr>
          <w:p w14:paraId="440469E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6</w:t>
            </w:r>
          </w:p>
        </w:tc>
        <w:tc>
          <w:tcPr>
            <w:tcW w:w="0" w:type="auto"/>
          </w:tcPr>
          <w:p w14:paraId="785FFDD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12.88</w:t>
            </w:r>
          </w:p>
        </w:tc>
      </w:tr>
      <w:tr w:rsidR="00B76D52" w:rsidRPr="00B76D52" w14:paraId="1A2C659A" w14:textId="77777777" w:rsidTr="004664CC">
        <w:tc>
          <w:tcPr>
            <w:tcW w:w="0" w:type="auto"/>
            <w:vAlign w:val="center"/>
          </w:tcPr>
          <w:p w14:paraId="72D7EDA4"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5</w:t>
            </w:r>
          </w:p>
        </w:tc>
        <w:tc>
          <w:tcPr>
            <w:tcW w:w="0" w:type="auto"/>
            <w:shd w:val="clear" w:color="auto" w:fill="auto"/>
          </w:tcPr>
          <w:p w14:paraId="60C4A1E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7284793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w:t>
            </w:r>
          </w:p>
        </w:tc>
        <w:tc>
          <w:tcPr>
            <w:tcW w:w="0" w:type="auto"/>
            <w:shd w:val="clear" w:color="auto" w:fill="auto"/>
          </w:tcPr>
          <w:p w14:paraId="5F2BA38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12.83</w:t>
            </w:r>
          </w:p>
        </w:tc>
        <w:tc>
          <w:tcPr>
            <w:tcW w:w="0" w:type="auto"/>
          </w:tcPr>
          <w:p w14:paraId="282C420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44EE399F"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w:t>
            </w:r>
          </w:p>
        </w:tc>
        <w:tc>
          <w:tcPr>
            <w:tcW w:w="0" w:type="auto"/>
          </w:tcPr>
          <w:p w14:paraId="0225674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9.73</w:t>
            </w:r>
          </w:p>
        </w:tc>
        <w:tc>
          <w:tcPr>
            <w:tcW w:w="0" w:type="auto"/>
          </w:tcPr>
          <w:p w14:paraId="6FF6B79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225</w:t>
            </w:r>
          </w:p>
        </w:tc>
        <w:tc>
          <w:tcPr>
            <w:tcW w:w="0" w:type="auto"/>
          </w:tcPr>
          <w:p w14:paraId="66EE4F0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w:t>
            </w:r>
          </w:p>
        </w:tc>
        <w:tc>
          <w:tcPr>
            <w:tcW w:w="0" w:type="auto"/>
          </w:tcPr>
          <w:p w14:paraId="5F59FC2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13.42</w:t>
            </w:r>
          </w:p>
        </w:tc>
      </w:tr>
      <w:tr w:rsidR="00B76D52" w:rsidRPr="00B76D52" w14:paraId="104CD931" w14:textId="77777777" w:rsidTr="004664CC">
        <w:tc>
          <w:tcPr>
            <w:tcW w:w="0" w:type="auto"/>
            <w:vAlign w:val="center"/>
          </w:tcPr>
          <w:p w14:paraId="34428635"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6</w:t>
            </w:r>
          </w:p>
        </w:tc>
        <w:tc>
          <w:tcPr>
            <w:tcW w:w="0" w:type="auto"/>
            <w:shd w:val="clear" w:color="auto" w:fill="auto"/>
          </w:tcPr>
          <w:p w14:paraId="7723811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281CF18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17</w:t>
            </w:r>
          </w:p>
        </w:tc>
        <w:tc>
          <w:tcPr>
            <w:tcW w:w="0" w:type="auto"/>
            <w:shd w:val="clear" w:color="auto" w:fill="auto"/>
          </w:tcPr>
          <w:p w14:paraId="796B9B17"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23.25</w:t>
            </w:r>
          </w:p>
        </w:tc>
        <w:tc>
          <w:tcPr>
            <w:tcW w:w="0" w:type="auto"/>
          </w:tcPr>
          <w:p w14:paraId="3029BEA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4C8341A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w:t>
            </w:r>
          </w:p>
        </w:tc>
        <w:tc>
          <w:tcPr>
            <w:tcW w:w="0" w:type="auto"/>
          </w:tcPr>
          <w:p w14:paraId="627AF76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10.84</w:t>
            </w:r>
          </w:p>
        </w:tc>
        <w:tc>
          <w:tcPr>
            <w:tcW w:w="0" w:type="auto"/>
          </w:tcPr>
          <w:p w14:paraId="2272837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1E2B0E0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w:t>
            </w:r>
          </w:p>
        </w:tc>
        <w:tc>
          <w:tcPr>
            <w:tcW w:w="0" w:type="auto"/>
          </w:tcPr>
          <w:p w14:paraId="74C6F90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13.73</w:t>
            </w:r>
          </w:p>
        </w:tc>
      </w:tr>
      <w:tr w:rsidR="00B76D52" w:rsidRPr="00B76D52" w14:paraId="1CB36C9E" w14:textId="77777777" w:rsidTr="004664CC">
        <w:tc>
          <w:tcPr>
            <w:tcW w:w="0" w:type="auto"/>
            <w:vAlign w:val="center"/>
          </w:tcPr>
          <w:p w14:paraId="6F34D748"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w:t>
            </w:r>
          </w:p>
        </w:tc>
        <w:tc>
          <w:tcPr>
            <w:tcW w:w="0" w:type="auto"/>
            <w:shd w:val="clear" w:color="auto" w:fill="auto"/>
          </w:tcPr>
          <w:p w14:paraId="5933E4F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36E46CE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41</w:t>
            </w:r>
          </w:p>
        </w:tc>
        <w:tc>
          <w:tcPr>
            <w:tcW w:w="0" w:type="auto"/>
            <w:shd w:val="clear" w:color="auto" w:fill="auto"/>
          </w:tcPr>
          <w:p w14:paraId="74323C6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42.30</w:t>
            </w:r>
          </w:p>
        </w:tc>
        <w:tc>
          <w:tcPr>
            <w:tcW w:w="0" w:type="auto"/>
          </w:tcPr>
          <w:p w14:paraId="4643D92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33EEFE7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23</w:t>
            </w:r>
          </w:p>
        </w:tc>
        <w:tc>
          <w:tcPr>
            <w:tcW w:w="0" w:type="auto"/>
          </w:tcPr>
          <w:p w14:paraId="72A41B40"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13.37</w:t>
            </w:r>
          </w:p>
        </w:tc>
        <w:tc>
          <w:tcPr>
            <w:tcW w:w="0" w:type="auto"/>
          </w:tcPr>
          <w:p w14:paraId="1CB65D2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1B20D1E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14</w:t>
            </w:r>
          </w:p>
        </w:tc>
        <w:tc>
          <w:tcPr>
            <w:tcW w:w="0" w:type="auto"/>
          </w:tcPr>
          <w:p w14:paraId="55223761"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14.33</w:t>
            </w:r>
          </w:p>
        </w:tc>
      </w:tr>
      <w:tr w:rsidR="00B76D52" w:rsidRPr="00B76D52" w14:paraId="24F5614E" w14:textId="77777777" w:rsidTr="004664CC">
        <w:tc>
          <w:tcPr>
            <w:tcW w:w="0" w:type="auto"/>
            <w:vAlign w:val="center"/>
          </w:tcPr>
          <w:p w14:paraId="2A5A9DDA"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8</w:t>
            </w:r>
          </w:p>
        </w:tc>
        <w:tc>
          <w:tcPr>
            <w:tcW w:w="0" w:type="auto"/>
            <w:shd w:val="clear" w:color="auto" w:fill="auto"/>
          </w:tcPr>
          <w:p w14:paraId="71666D5D"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017E795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94</w:t>
            </w:r>
          </w:p>
        </w:tc>
        <w:tc>
          <w:tcPr>
            <w:tcW w:w="0" w:type="auto"/>
            <w:shd w:val="clear" w:color="auto" w:fill="auto"/>
          </w:tcPr>
          <w:p w14:paraId="6C015EC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78.65</w:t>
            </w:r>
          </w:p>
        </w:tc>
        <w:tc>
          <w:tcPr>
            <w:tcW w:w="0" w:type="auto"/>
          </w:tcPr>
          <w:p w14:paraId="0B9D311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2871F57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43</w:t>
            </w:r>
          </w:p>
        </w:tc>
        <w:tc>
          <w:tcPr>
            <w:tcW w:w="0" w:type="auto"/>
          </w:tcPr>
          <w:p w14:paraId="36E3689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20.99</w:t>
            </w:r>
          </w:p>
        </w:tc>
        <w:tc>
          <w:tcPr>
            <w:tcW w:w="0" w:type="auto"/>
          </w:tcPr>
          <w:p w14:paraId="4D3155A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78B0DDB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28</w:t>
            </w:r>
          </w:p>
        </w:tc>
        <w:tc>
          <w:tcPr>
            <w:tcW w:w="0" w:type="auto"/>
          </w:tcPr>
          <w:p w14:paraId="34365F5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15.64</w:t>
            </w:r>
          </w:p>
        </w:tc>
      </w:tr>
      <w:tr w:rsidR="00B76D52" w:rsidRPr="00B76D52" w14:paraId="755257D6" w14:textId="77777777" w:rsidTr="004664CC">
        <w:tc>
          <w:tcPr>
            <w:tcW w:w="0" w:type="auto"/>
            <w:vAlign w:val="center"/>
          </w:tcPr>
          <w:p w14:paraId="74A2C41A"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w:t>
            </w:r>
          </w:p>
        </w:tc>
        <w:tc>
          <w:tcPr>
            <w:tcW w:w="0" w:type="auto"/>
            <w:shd w:val="clear" w:color="auto" w:fill="auto"/>
          </w:tcPr>
          <w:p w14:paraId="234A005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450</w:t>
            </w:r>
          </w:p>
        </w:tc>
        <w:tc>
          <w:tcPr>
            <w:tcW w:w="0" w:type="auto"/>
            <w:shd w:val="clear" w:color="auto" w:fill="auto"/>
          </w:tcPr>
          <w:p w14:paraId="68FB32C3"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198</w:t>
            </w:r>
          </w:p>
        </w:tc>
        <w:tc>
          <w:tcPr>
            <w:tcW w:w="0" w:type="auto"/>
            <w:shd w:val="clear" w:color="auto" w:fill="auto"/>
          </w:tcPr>
          <w:p w14:paraId="07D74F0A"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178.33</w:t>
            </w:r>
          </w:p>
        </w:tc>
        <w:tc>
          <w:tcPr>
            <w:tcW w:w="0" w:type="auto"/>
          </w:tcPr>
          <w:p w14:paraId="69FFF13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244</w:t>
            </w:r>
          </w:p>
        </w:tc>
        <w:tc>
          <w:tcPr>
            <w:tcW w:w="0" w:type="auto"/>
          </w:tcPr>
          <w:p w14:paraId="1AD4FEB5"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96</w:t>
            </w:r>
          </w:p>
        </w:tc>
        <w:tc>
          <w:tcPr>
            <w:tcW w:w="0" w:type="auto"/>
          </w:tcPr>
          <w:p w14:paraId="783C1CA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76.84</w:t>
            </w:r>
          </w:p>
        </w:tc>
        <w:tc>
          <w:tcPr>
            <w:tcW w:w="0" w:type="auto"/>
          </w:tcPr>
          <w:p w14:paraId="3524F82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224</w:t>
            </w:r>
          </w:p>
        </w:tc>
        <w:tc>
          <w:tcPr>
            <w:tcW w:w="0" w:type="auto"/>
          </w:tcPr>
          <w:p w14:paraId="6650F22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43</w:t>
            </w:r>
          </w:p>
        </w:tc>
        <w:tc>
          <w:tcPr>
            <w:tcW w:w="0" w:type="auto"/>
          </w:tcPr>
          <w:p w14:paraId="4A673B14"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21.66</w:t>
            </w:r>
          </w:p>
        </w:tc>
      </w:tr>
      <w:tr w:rsidR="00B76D52" w:rsidRPr="00B76D52" w14:paraId="612B5799" w14:textId="77777777" w:rsidTr="004664CC">
        <w:tc>
          <w:tcPr>
            <w:tcW w:w="0" w:type="auto"/>
            <w:vAlign w:val="center"/>
          </w:tcPr>
          <w:p w14:paraId="7300AA52" w14:textId="77777777" w:rsidR="00825978" w:rsidRPr="00B76D52" w:rsidRDefault="00825978" w:rsidP="004664CC">
            <w:pPr>
              <w:pStyle w:val="ListParagraph"/>
              <w:ind w:left="0"/>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10</w:t>
            </w:r>
          </w:p>
        </w:tc>
        <w:tc>
          <w:tcPr>
            <w:tcW w:w="0" w:type="auto"/>
            <w:shd w:val="clear" w:color="auto" w:fill="auto"/>
          </w:tcPr>
          <w:p w14:paraId="7B92F61C"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451</w:t>
            </w:r>
          </w:p>
        </w:tc>
        <w:tc>
          <w:tcPr>
            <w:tcW w:w="0" w:type="auto"/>
            <w:shd w:val="clear" w:color="auto" w:fill="auto"/>
          </w:tcPr>
          <w:p w14:paraId="4FF886C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359</w:t>
            </w:r>
          </w:p>
        </w:tc>
        <w:tc>
          <w:tcPr>
            <w:tcW w:w="0" w:type="auto"/>
            <w:shd w:val="clear" w:color="auto" w:fill="auto"/>
          </w:tcPr>
          <w:p w14:paraId="0C57952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374.42</w:t>
            </w:r>
          </w:p>
        </w:tc>
        <w:tc>
          <w:tcPr>
            <w:tcW w:w="0" w:type="auto"/>
          </w:tcPr>
          <w:p w14:paraId="1702B61E"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235</w:t>
            </w:r>
          </w:p>
        </w:tc>
        <w:tc>
          <w:tcPr>
            <w:tcW w:w="0" w:type="auto"/>
          </w:tcPr>
          <w:p w14:paraId="5E115D6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185</w:t>
            </w:r>
          </w:p>
        </w:tc>
        <w:tc>
          <w:tcPr>
            <w:tcW w:w="0" w:type="auto"/>
          </w:tcPr>
          <w:p w14:paraId="5B396E0B"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196.45</w:t>
            </w:r>
          </w:p>
        </w:tc>
        <w:tc>
          <w:tcPr>
            <w:tcW w:w="0" w:type="auto"/>
          </w:tcPr>
          <w:p w14:paraId="453F8139"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237</w:t>
            </w:r>
          </w:p>
        </w:tc>
        <w:tc>
          <w:tcPr>
            <w:tcW w:w="0" w:type="auto"/>
          </w:tcPr>
          <w:p w14:paraId="304D50C2"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145</w:t>
            </w:r>
          </w:p>
        </w:tc>
        <w:tc>
          <w:tcPr>
            <w:tcW w:w="0" w:type="auto"/>
          </w:tcPr>
          <w:p w14:paraId="211FEF48" w14:textId="77777777" w:rsidR="00825978" w:rsidRPr="00B76D52" w:rsidRDefault="00825978" w:rsidP="004664CC">
            <w:pPr>
              <w:pStyle w:val="ListParagraph"/>
              <w:ind w:left="0"/>
              <w:jc w:val="center"/>
              <w:rPr>
                <w:rFonts w:ascii="Franklin Gothic Book" w:hAnsi="Franklin Gothic Book"/>
                <w:color w:val="000000" w:themeColor="text1"/>
                <w:sz w:val="18"/>
                <w:szCs w:val="18"/>
              </w:rPr>
            </w:pPr>
            <w:r w:rsidRPr="00B76D52">
              <w:rPr>
                <w:rFonts w:ascii="Franklin Gothic Book" w:hAnsi="Franklin Gothic Book"/>
                <w:color w:val="000000" w:themeColor="text1"/>
                <w:sz w:val="18"/>
                <w:szCs w:val="18"/>
              </w:rPr>
              <w:t>132.88</w:t>
            </w:r>
          </w:p>
        </w:tc>
      </w:tr>
    </w:tbl>
    <w:p w14:paraId="56CC7C7F" w14:textId="77777777" w:rsidR="00825978" w:rsidRPr="00B76D52" w:rsidRDefault="00825978" w:rsidP="00825978">
      <w:pPr>
        <w:rPr>
          <w:color w:val="000000" w:themeColor="text1"/>
          <w:shd w:val="clear" w:color="auto" w:fill="FFFFFF"/>
        </w:rPr>
      </w:pPr>
    </w:p>
    <w:p w14:paraId="7DD0EDE6" w14:textId="77777777" w:rsidR="00825978" w:rsidRPr="00B76D52" w:rsidRDefault="00825978" w:rsidP="00825978">
      <w:pPr>
        <w:rPr>
          <w:rFonts w:ascii="Arial" w:hAnsi="Arial" w:cs="Arial"/>
          <w:color w:val="000000" w:themeColor="text1"/>
          <w:sz w:val="22"/>
          <w:szCs w:val="22"/>
          <w:shd w:val="clear" w:color="auto" w:fill="FFFFFF"/>
        </w:rPr>
      </w:pPr>
      <w:r w:rsidRPr="00B76D52">
        <w:rPr>
          <w:rFonts w:ascii="Arial" w:hAnsi="Arial" w:cs="Arial"/>
          <w:color w:val="000000" w:themeColor="text1"/>
          <w:sz w:val="22"/>
          <w:szCs w:val="22"/>
          <w:shd w:val="clear" w:color="auto" w:fill="FFFFFF"/>
        </w:rPr>
        <w:t>Abbreviations: MELD, model for end-stage liver disease; N, number</w:t>
      </w:r>
    </w:p>
    <w:p w14:paraId="5343819F" w14:textId="77777777" w:rsidR="00825978" w:rsidRPr="00B76D52" w:rsidRDefault="00825978" w:rsidP="00825978">
      <w:pPr>
        <w:rPr>
          <w:color w:val="000000" w:themeColor="text1"/>
          <w:shd w:val="clear" w:color="auto" w:fill="FFFFFF"/>
        </w:rPr>
      </w:pPr>
    </w:p>
    <w:p w14:paraId="5FD08E58" w14:textId="77777777" w:rsidR="00825978" w:rsidRPr="00B76D52" w:rsidRDefault="00825978" w:rsidP="00825978">
      <w:pPr>
        <w:rPr>
          <w:color w:val="000000" w:themeColor="text1"/>
          <w:shd w:val="clear" w:color="auto" w:fill="FFFFFF"/>
        </w:rPr>
      </w:pPr>
    </w:p>
    <w:p w14:paraId="5EF1C126" w14:textId="77777777" w:rsidR="00825978" w:rsidRPr="00B76D52" w:rsidRDefault="00825978" w:rsidP="00825978">
      <w:pPr>
        <w:rPr>
          <w:rFonts w:ascii="Franklin Gothic Book" w:hAnsi="Franklin Gothic Book" w:cs="Calibri"/>
          <w:b/>
          <w:bCs/>
          <w:color w:val="000000" w:themeColor="text1"/>
          <w:sz w:val="18"/>
          <w:szCs w:val="18"/>
        </w:rPr>
      </w:pPr>
      <w:r w:rsidRPr="00B76D52">
        <w:rPr>
          <w:rFonts w:ascii="Franklin Gothic Book" w:hAnsi="Franklin Gothic Book" w:cs="Calibri"/>
          <w:b/>
          <w:bCs/>
          <w:color w:val="000000" w:themeColor="text1"/>
          <w:sz w:val="18"/>
          <w:szCs w:val="18"/>
        </w:rPr>
        <w:br w:type="page"/>
      </w:r>
    </w:p>
    <w:p w14:paraId="7B8BC051" w14:textId="059C1730" w:rsidR="00825978" w:rsidRPr="00B76D52" w:rsidRDefault="00825978" w:rsidP="00825978">
      <w:pPr>
        <w:rPr>
          <w:rFonts w:ascii="Arial" w:hAnsi="Arial" w:cs="Arial"/>
          <w:b/>
          <w:bCs/>
          <w:color w:val="000000" w:themeColor="text1"/>
          <w:sz w:val="22"/>
          <w:szCs w:val="22"/>
        </w:rPr>
      </w:pPr>
      <w:r w:rsidRPr="00B76D52">
        <w:rPr>
          <w:rFonts w:ascii="Arial" w:hAnsi="Arial" w:cs="Arial"/>
          <w:b/>
          <w:bCs/>
          <w:color w:val="000000" w:themeColor="text1"/>
          <w:sz w:val="22"/>
          <w:szCs w:val="22"/>
        </w:rPr>
        <w:lastRenderedPageBreak/>
        <w:t>Table S5: Selected Variables and Coefficients for Predicting Continuous MELD Score</w:t>
      </w:r>
      <w:r w:rsidR="00174438" w:rsidRPr="00B76D52">
        <w:rPr>
          <w:rFonts w:ascii="Arial" w:hAnsi="Arial" w:cs="Arial"/>
          <w:b/>
          <w:bCs/>
          <w:color w:val="000000" w:themeColor="text1"/>
          <w:sz w:val="22"/>
          <w:szCs w:val="22"/>
        </w:rPr>
        <w:t>*:</w:t>
      </w:r>
      <w:r w:rsidRPr="00B76D52">
        <w:rPr>
          <w:rFonts w:ascii="Arial" w:hAnsi="Arial" w:cs="Arial"/>
          <w:b/>
          <w:bCs/>
          <w:color w:val="000000" w:themeColor="text1"/>
          <w:sz w:val="22"/>
          <w:szCs w:val="22"/>
        </w:rPr>
        <w:t xml:space="preserve"> </w:t>
      </w:r>
    </w:p>
    <w:p w14:paraId="3B5DEABF" w14:textId="77777777" w:rsidR="00825978" w:rsidRPr="00B76D52" w:rsidRDefault="00825978" w:rsidP="00825978">
      <w:pPr>
        <w:rPr>
          <w:rFonts w:ascii="Franklin Gothic Book" w:hAnsi="Franklin Gothic Book" w:cs="Calibri"/>
          <w:color w:val="000000" w:themeColor="text1"/>
          <w:sz w:val="18"/>
          <w:szCs w:val="18"/>
        </w:rPr>
      </w:pPr>
    </w:p>
    <w:tbl>
      <w:tblPr>
        <w:tblStyle w:val="TableGrid"/>
        <w:tblW w:w="0" w:type="auto"/>
        <w:tblLook w:val="04A0" w:firstRow="1" w:lastRow="0" w:firstColumn="1" w:lastColumn="0" w:noHBand="0" w:noVBand="1"/>
      </w:tblPr>
      <w:tblGrid>
        <w:gridCol w:w="4192"/>
        <w:gridCol w:w="1612"/>
        <w:gridCol w:w="853"/>
      </w:tblGrid>
      <w:tr w:rsidR="00B76D52" w:rsidRPr="00B76D52" w14:paraId="3779789A" w14:textId="77777777" w:rsidTr="004664CC">
        <w:trPr>
          <w:tblHeader/>
        </w:trPr>
        <w:tc>
          <w:tcPr>
            <w:tcW w:w="0" w:type="auto"/>
          </w:tcPr>
          <w:p w14:paraId="1D037D07" w14:textId="77777777" w:rsidR="00825978" w:rsidRPr="00B76D52" w:rsidRDefault="00825978" w:rsidP="004664CC">
            <w:pPr>
              <w:rPr>
                <w:rFonts w:ascii="Franklin Gothic Book" w:hAnsi="Franklin Gothic Book" w:cs="Calibri"/>
                <w:b/>
                <w:bCs/>
                <w:color w:val="000000" w:themeColor="text1"/>
                <w:sz w:val="20"/>
                <w:szCs w:val="20"/>
              </w:rPr>
            </w:pPr>
            <w:r w:rsidRPr="00B76D52">
              <w:rPr>
                <w:rFonts w:ascii="Franklin Gothic Book" w:hAnsi="Franklin Gothic Book" w:cs="Calibri"/>
                <w:b/>
                <w:bCs/>
                <w:color w:val="000000" w:themeColor="text1"/>
                <w:sz w:val="20"/>
                <w:szCs w:val="20"/>
              </w:rPr>
              <w:t>Parameter</w:t>
            </w:r>
          </w:p>
        </w:tc>
        <w:tc>
          <w:tcPr>
            <w:tcW w:w="0" w:type="auto"/>
            <w:vAlign w:val="center"/>
          </w:tcPr>
          <w:p w14:paraId="29E02EA4" w14:textId="77777777" w:rsidR="00825978" w:rsidRPr="00B76D52" w:rsidRDefault="00825978" w:rsidP="004664CC">
            <w:pPr>
              <w:jc w:val="center"/>
              <w:rPr>
                <w:rFonts w:ascii="Franklin Gothic Book" w:hAnsi="Franklin Gothic Book" w:cs="Calibri"/>
                <w:b/>
                <w:bCs/>
                <w:color w:val="000000" w:themeColor="text1"/>
                <w:sz w:val="20"/>
                <w:szCs w:val="20"/>
              </w:rPr>
            </w:pPr>
            <w:r w:rsidRPr="00B76D52">
              <w:rPr>
                <w:rFonts w:ascii="Franklin Gothic Book" w:hAnsi="Franklin Gothic Book" w:cs="Calibri"/>
                <w:b/>
                <w:bCs/>
                <w:color w:val="000000" w:themeColor="text1"/>
                <w:sz w:val="20"/>
                <w:szCs w:val="20"/>
              </w:rPr>
              <w:t>Coefficient (S.E.)</w:t>
            </w:r>
          </w:p>
        </w:tc>
        <w:tc>
          <w:tcPr>
            <w:tcW w:w="0" w:type="auto"/>
          </w:tcPr>
          <w:p w14:paraId="186A0CCB" w14:textId="77777777" w:rsidR="00825978" w:rsidRPr="00B76D52" w:rsidRDefault="00825978" w:rsidP="004664CC">
            <w:pPr>
              <w:jc w:val="center"/>
              <w:rPr>
                <w:rFonts w:ascii="Franklin Gothic Book" w:hAnsi="Franklin Gothic Book" w:cs="Calibri"/>
                <w:b/>
                <w:bCs/>
                <w:color w:val="000000" w:themeColor="text1"/>
                <w:sz w:val="20"/>
                <w:szCs w:val="20"/>
              </w:rPr>
            </w:pPr>
            <w:r w:rsidRPr="00B76D52">
              <w:rPr>
                <w:rFonts w:ascii="Franklin Gothic Book" w:hAnsi="Franklin Gothic Book" w:cs="Calibri"/>
                <w:b/>
                <w:bCs/>
                <w:color w:val="000000" w:themeColor="text1"/>
                <w:sz w:val="20"/>
                <w:szCs w:val="20"/>
              </w:rPr>
              <w:t>P value</w:t>
            </w:r>
          </w:p>
        </w:tc>
      </w:tr>
      <w:tr w:rsidR="00B76D52" w:rsidRPr="00B76D52" w14:paraId="3EB86552" w14:textId="77777777" w:rsidTr="004664CC">
        <w:tc>
          <w:tcPr>
            <w:tcW w:w="0" w:type="auto"/>
          </w:tcPr>
          <w:p w14:paraId="4A146FE8"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Intercept</w:t>
            </w:r>
          </w:p>
        </w:tc>
        <w:tc>
          <w:tcPr>
            <w:tcW w:w="0" w:type="auto"/>
            <w:vAlign w:val="center"/>
          </w:tcPr>
          <w:p w14:paraId="0D15E77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9.193 (0.386)</w:t>
            </w:r>
          </w:p>
        </w:tc>
        <w:tc>
          <w:tcPr>
            <w:tcW w:w="0" w:type="auto"/>
            <w:vAlign w:val="center"/>
          </w:tcPr>
          <w:p w14:paraId="1C5D349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3A86F059" w14:textId="77777777" w:rsidTr="004664CC">
        <w:tc>
          <w:tcPr>
            <w:tcW w:w="0" w:type="auto"/>
          </w:tcPr>
          <w:p w14:paraId="4313BF0D"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Abdominal ultrasound  </w:t>
            </w:r>
          </w:p>
        </w:tc>
        <w:tc>
          <w:tcPr>
            <w:tcW w:w="0" w:type="auto"/>
            <w:vAlign w:val="center"/>
          </w:tcPr>
          <w:p w14:paraId="67951B6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0.332 (0.136)</w:t>
            </w:r>
          </w:p>
        </w:tc>
        <w:tc>
          <w:tcPr>
            <w:tcW w:w="0" w:type="auto"/>
            <w:vAlign w:val="center"/>
          </w:tcPr>
          <w:p w14:paraId="5E493BC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0.015</w:t>
            </w:r>
          </w:p>
        </w:tc>
      </w:tr>
      <w:tr w:rsidR="00B76D52" w:rsidRPr="00B76D52" w14:paraId="210BC3D6" w14:textId="77777777" w:rsidTr="004664CC">
        <w:tc>
          <w:tcPr>
            <w:tcW w:w="0" w:type="auto"/>
          </w:tcPr>
          <w:p w14:paraId="65BF62DE"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Angiotensin converting enzyme (ACE) inhibitors </w:t>
            </w:r>
          </w:p>
        </w:tc>
        <w:tc>
          <w:tcPr>
            <w:tcW w:w="0" w:type="auto"/>
            <w:vAlign w:val="center"/>
          </w:tcPr>
          <w:p w14:paraId="7A40C4F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-0.587 (0.146)</w:t>
            </w:r>
          </w:p>
        </w:tc>
        <w:tc>
          <w:tcPr>
            <w:tcW w:w="0" w:type="auto"/>
            <w:vAlign w:val="center"/>
          </w:tcPr>
          <w:p w14:paraId="21D26F7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7825CD9D" w14:textId="77777777" w:rsidTr="004664CC">
        <w:tc>
          <w:tcPr>
            <w:tcW w:w="0" w:type="auto"/>
          </w:tcPr>
          <w:p w14:paraId="5B64AFC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Acute kidney injury </w:t>
            </w:r>
          </w:p>
        </w:tc>
        <w:tc>
          <w:tcPr>
            <w:tcW w:w="0" w:type="auto"/>
            <w:vAlign w:val="center"/>
          </w:tcPr>
          <w:p w14:paraId="40B8204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1.522 (0.172)</w:t>
            </w:r>
          </w:p>
        </w:tc>
        <w:tc>
          <w:tcPr>
            <w:tcW w:w="0" w:type="auto"/>
            <w:vAlign w:val="center"/>
          </w:tcPr>
          <w:p w14:paraId="72BA824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71F44D05" w14:textId="77777777" w:rsidTr="004664CC">
        <w:tc>
          <w:tcPr>
            <w:tcW w:w="0" w:type="auto"/>
          </w:tcPr>
          <w:p w14:paraId="5D4DF3CC"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Acute liver failure </w:t>
            </w:r>
          </w:p>
        </w:tc>
        <w:tc>
          <w:tcPr>
            <w:tcW w:w="0" w:type="auto"/>
            <w:vAlign w:val="center"/>
          </w:tcPr>
          <w:p w14:paraId="128ECB6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1.068 (0.375)</w:t>
            </w:r>
          </w:p>
        </w:tc>
        <w:tc>
          <w:tcPr>
            <w:tcW w:w="0" w:type="auto"/>
            <w:vAlign w:val="center"/>
          </w:tcPr>
          <w:p w14:paraId="0B1CFBCB"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0.004</w:t>
            </w:r>
          </w:p>
        </w:tc>
      </w:tr>
      <w:tr w:rsidR="00B76D52" w:rsidRPr="00B76D52" w14:paraId="2260781D" w14:textId="77777777" w:rsidTr="004664CC">
        <w:tc>
          <w:tcPr>
            <w:tcW w:w="0" w:type="auto"/>
          </w:tcPr>
          <w:p w14:paraId="443BB47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Atrial fibrillation   </w:t>
            </w:r>
          </w:p>
        </w:tc>
        <w:tc>
          <w:tcPr>
            <w:tcW w:w="0" w:type="auto"/>
            <w:vAlign w:val="center"/>
          </w:tcPr>
          <w:p w14:paraId="41866E8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0.743 (0.176)</w:t>
            </w:r>
          </w:p>
        </w:tc>
        <w:tc>
          <w:tcPr>
            <w:tcW w:w="0" w:type="auto"/>
            <w:vAlign w:val="center"/>
          </w:tcPr>
          <w:p w14:paraId="5D4B073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43DC31D1" w14:textId="77777777" w:rsidTr="004664CC">
        <w:tc>
          <w:tcPr>
            <w:tcW w:w="0" w:type="auto"/>
          </w:tcPr>
          <w:p w14:paraId="69ECADAD" w14:textId="77777777" w:rsidR="00825978" w:rsidRPr="00B76D52" w:rsidRDefault="00825978" w:rsidP="004664CC">
            <w:pPr>
              <w:rPr>
                <w:rFonts w:ascii="Franklin Gothic Book" w:hAnsi="Franklin Gothic Book" w:cs="Calibri"/>
                <w:b/>
                <w:bCs/>
                <w:color w:val="000000" w:themeColor="text1"/>
                <w:sz w:val="20"/>
                <w:szCs w:val="20"/>
              </w:rPr>
            </w:pPr>
            <w:r w:rsidRPr="00B76D52">
              <w:rPr>
                <w:rFonts w:ascii="Franklin Gothic Book" w:hAnsi="Franklin Gothic Book" w:cs="Calibri"/>
                <w:b/>
                <w:bCs/>
                <w:color w:val="000000" w:themeColor="text1"/>
                <w:sz w:val="20"/>
                <w:szCs w:val="20"/>
              </w:rPr>
              <w:t xml:space="preserve">Medicare age categories: </w:t>
            </w:r>
          </w:p>
        </w:tc>
        <w:tc>
          <w:tcPr>
            <w:tcW w:w="0" w:type="auto"/>
            <w:vAlign w:val="center"/>
          </w:tcPr>
          <w:p w14:paraId="37CFA814" w14:textId="77777777" w:rsidR="00825978" w:rsidRPr="00B76D52" w:rsidRDefault="00825978" w:rsidP="004664CC">
            <w:pPr>
              <w:jc w:val="center"/>
              <w:rPr>
                <w:rFonts w:ascii="Franklin Gothic Book" w:hAnsi="Franklin Gothic Book" w:cs="Calibri"/>
                <w:color w:val="000000" w:themeColor="text1"/>
                <w:sz w:val="20"/>
                <w:szCs w:val="20"/>
              </w:rPr>
            </w:pPr>
          </w:p>
        </w:tc>
        <w:tc>
          <w:tcPr>
            <w:tcW w:w="0" w:type="auto"/>
            <w:vAlign w:val="center"/>
          </w:tcPr>
          <w:p w14:paraId="346FE620" w14:textId="77777777" w:rsidR="00825978" w:rsidRPr="00B76D52" w:rsidRDefault="00825978" w:rsidP="004664CC">
            <w:pPr>
              <w:jc w:val="center"/>
              <w:rPr>
                <w:rFonts w:ascii="Franklin Gothic Book" w:hAnsi="Franklin Gothic Book" w:cs="Calibri"/>
                <w:color w:val="000000" w:themeColor="text1"/>
                <w:sz w:val="20"/>
                <w:szCs w:val="20"/>
              </w:rPr>
            </w:pPr>
          </w:p>
        </w:tc>
      </w:tr>
      <w:tr w:rsidR="00B76D52" w:rsidRPr="00B76D52" w14:paraId="605F91AD" w14:textId="77777777" w:rsidTr="004664CC">
        <w:tc>
          <w:tcPr>
            <w:tcW w:w="0" w:type="auto"/>
          </w:tcPr>
          <w:p w14:paraId="716FF0BF"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Age category: &gt;=90</w:t>
            </w:r>
          </w:p>
        </w:tc>
        <w:tc>
          <w:tcPr>
            <w:tcW w:w="0" w:type="auto"/>
            <w:vAlign w:val="center"/>
          </w:tcPr>
          <w:p w14:paraId="6E73B6B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-0.237 (0.402)</w:t>
            </w:r>
          </w:p>
        </w:tc>
        <w:tc>
          <w:tcPr>
            <w:tcW w:w="0" w:type="auto"/>
            <w:vAlign w:val="center"/>
          </w:tcPr>
          <w:p w14:paraId="6835508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0.554</w:t>
            </w:r>
          </w:p>
        </w:tc>
      </w:tr>
      <w:tr w:rsidR="00B76D52" w:rsidRPr="00B76D52" w14:paraId="6B5DE4FC" w14:textId="77777777" w:rsidTr="004664CC">
        <w:tc>
          <w:tcPr>
            <w:tcW w:w="0" w:type="auto"/>
          </w:tcPr>
          <w:p w14:paraId="4D6487FE"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Age category: 85-89</w:t>
            </w:r>
          </w:p>
        </w:tc>
        <w:tc>
          <w:tcPr>
            <w:tcW w:w="0" w:type="auto"/>
            <w:vAlign w:val="center"/>
          </w:tcPr>
          <w:p w14:paraId="24C1F59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-0.038 (0.283)</w:t>
            </w:r>
          </w:p>
        </w:tc>
        <w:tc>
          <w:tcPr>
            <w:tcW w:w="0" w:type="auto"/>
            <w:vAlign w:val="center"/>
          </w:tcPr>
          <w:p w14:paraId="3FF66A6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0.465</w:t>
            </w:r>
          </w:p>
        </w:tc>
      </w:tr>
      <w:tr w:rsidR="00B76D52" w:rsidRPr="00B76D52" w14:paraId="0D05DCCA" w14:textId="77777777" w:rsidTr="004664CC">
        <w:tc>
          <w:tcPr>
            <w:tcW w:w="0" w:type="auto"/>
          </w:tcPr>
          <w:p w14:paraId="0C268E6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Age category: 80-84</w:t>
            </w:r>
          </w:p>
        </w:tc>
        <w:tc>
          <w:tcPr>
            <w:tcW w:w="0" w:type="auto"/>
            <w:vAlign w:val="center"/>
          </w:tcPr>
          <w:p w14:paraId="3E3122B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0.126 (0.236)</w:t>
            </w:r>
          </w:p>
        </w:tc>
        <w:tc>
          <w:tcPr>
            <w:tcW w:w="0" w:type="auto"/>
            <w:vAlign w:val="center"/>
          </w:tcPr>
          <w:p w14:paraId="7E0E7E0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0.333</w:t>
            </w:r>
          </w:p>
        </w:tc>
      </w:tr>
      <w:tr w:rsidR="00B76D52" w:rsidRPr="00B76D52" w14:paraId="34BD4148" w14:textId="77777777" w:rsidTr="004664CC">
        <w:tc>
          <w:tcPr>
            <w:tcW w:w="0" w:type="auto"/>
          </w:tcPr>
          <w:p w14:paraId="34F3E9CE"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Age category: 75-79</w:t>
            </w:r>
          </w:p>
        </w:tc>
        <w:tc>
          <w:tcPr>
            <w:tcW w:w="0" w:type="auto"/>
            <w:vAlign w:val="center"/>
          </w:tcPr>
          <w:p w14:paraId="0C5D551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0.138 (0.207)</w:t>
            </w:r>
          </w:p>
        </w:tc>
        <w:tc>
          <w:tcPr>
            <w:tcW w:w="0" w:type="auto"/>
            <w:vAlign w:val="center"/>
          </w:tcPr>
          <w:p w14:paraId="7394F66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0.353</w:t>
            </w:r>
          </w:p>
        </w:tc>
      </w:tr>
      <w:tr w:rsidR="00B76D52" w:rsidRPr="00B76D52" w14:paraId="00350CCA" w14:textId="77777777" w:rsidTr="004664CC">
        <w:trPr>
          <w:trHeight w:val="43"/>
        </w:trPr>
        <w:tc>
          <w:tcPr>
            <w:tcW w:w="0" w:type="auto"/>
          </w:tcPr>
          <w:p w14:paraId="5B7E30CF"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Age category: 70-74</w:t>
            </w:r>
          </w:p>
        </w:tc>
        <w:tc>
          <w:tcPr>
            <w:tcW w:w="0" w:type="auto"/>
            <w:vAlign w:val="center"/>
          </w:tcPr>
          <w:p w14:paraId="1323643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0.052 (0.179)</w:t>
            </w:r>
          </w:p>
        </w:tc>
        <w:tc>
          <w:tcPr>
            <w:tcW w:w="0" w:type="auto"/>
            <w:vAlign w:val="center"/>
          </w:tcPr>
          <w:p w14:paraId="4FC97FB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0.629</w:t>
            </w:r>
          </w:p>
        </w:tc>
      </w:tr>
      <w:tr w:rsidR="00B76D52" w:rsidRPr="00B76D52" w14:paraId="54C77B27" w14:textId="77777777" w:rsidTr="004664CC">
        <w:tc>
          <w:tcPr>
            <w:tcW w:w="0" w:type="auto"/>
          </w:tcPr>
          <w:p w14:paraId="0E38402F"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Age category: 65-69</w:t>
            </w:r>
          </w:p>
        </w:tc>
        <w:tc>
          <w:tcPr>
            <w:tcW w:w="0" w:type="auto"/>
            <w:vAlign w:val="center"/>
          </w:tcPr>
          <w:p w14:paraId="1F02F14B" w14:textId="5B10FDF1" w:rsidR="00825978" w:rsidRPr="00B76D52" w:rsidRDefault="0017443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4EEF7E27" w14:textId="18E4A0D8" w:rsidR="00825978" w:rsidRPr="00B76D52" w:rsidRDefault="0017443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60196BD4" w14:textId="77777777" w:rsidTr="004664CC">
        <w:tc>
          <w:tcPr>
            <w:tcW w:w="0" w:type="auto"/>
          </w:tcPr>
          <w:p w14:paraId="03CC70F9"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Alcohol liver disease   </w:t>
            </w:r>
          </w:p>
        </w:tc>
        <w:tc>
          <w:tcPr>
            <w:tcW w:w="0" w:type="auto"/>
            <w:vAlign w:val="center"/>
          </w:tcPr>
          <w:p w14:paraId="55169FD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0.893 (0.232)</w:t>
            </w:r>
          </w:p>
        </w:tc>
        <w:tc>
          <w:tcPr>
            <w:tcW w:w="0" w:type="auto"/>
            <w:vAlign w:val="center"/>
          </w:tcPr>
          <w:p w14:paraId="5FFF4C2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0.000</w:t>
            </w:r>
          </w:p>
        </w:tc>
      </w:tr>
      <w:tr w:rsidR="00B76D52" w:rsidRPr="00B76D52" w14:paraId="02AEA132" w14:textId="77777777" w:rsidTr="004664CC">
        <w:tc>
          <w:tcPr>
            <w:tcW w:w="0" w:type="auto"/>
          </w:tcPr>
          <w:p w14:paraId="4A4A80ED"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Alpha-1 antitrypsin   </w:t>
            </w:r>
          </w:p>
        </w:tc>
        <w:tc>
          <w:tcPr>
            <w:tcW w:w="0" w:type="auto"/>
            <w:vAlign w:val="center"/>
          </w:tcPr>
          <w:p w14:paraId="2740E6E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1.797 (1.514)</w:t>
            </w:r>
          </w:p>
        </w:tc>
        <w:tc>
          <w:tcPr>
            <w:tcW w:w="0" w:type="auto"/>
            <w:vAlign w:val="center"/>
          </w:tcPr>
          <w:p w14:paraId="7FE8025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0.235</w:t>
            </w:r>
          </w:p>
        </w:tc>
      </w:tr>
      <w:tr w:rsidR="00B76D52" w:rsidRPr="00B76D52" w14:paraId="7BA4563A" w14:textId="77777777" w:rsidTr="004664CC">
        <w:tc>
          <w:tcPr>
            <w:tcW w:w="0" w:type="auto"/>
          </w:tcPr>
          <w:p w14:paraId="006AA9B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Anemia   </w:t>
            </w:r>
          </w:p>
        </w:tc>
        <w:tc>
          <w:tcPr>
            <w:tcW w:w="0" w:type="auto"/>
            <w:vAlign w:val="center"/>
          </w:tcPr>
          <w:p w14:paraId="16FCE3C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-0.164 (0.154)</w:t>
            </w:r>
          </w:p>
        </w:tc>
        <w:tc>
          <w:tcPr>
            <w:tcW w:w="0" w:type="auto"/>
            <w:vAlign w:val="center"/>
          </w:tcPr>
          <w:p w14:paraId="7EBB89D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0.288</w:t>
            </w:r>
          </w:p>
        </w:tc>
      </w:tr>
      <w:tr w:rsidR="00B76D52" w:rsidRPr="00B76D52" w14:paraId="5205187E" w14:textId="77777777" w:rsidTr="004664CC">
        <w:tc>
          <w:tcPr>
            <w:tcW w:w="0" w:type="auto"/>
          </w:tcPr>
          <w:p w14:paraId="6A8CDFFC" w14:textId="77777777" w:rsidR="00825978" w:rsidRPr="00B76D52" w:rsidRDefault="00825978" w:rsidP="004664CC">
            <w:pPr>
              <w:rPr>
                <w:rFonts w:ascii="Franklin Gothic Book" w:hAnsi="Franklin Gothic Book" w:cs="Calibri"/>
                <w:color w:val="000000" w:themeColor="text1"/>
                <w:sz w:val="20"/>
                <w:szCs w:val="20"/>
              </w:rPr>
            </w:pPr>
            <w:proofErr w:type="spellStart"/>
            <w:r w:rsidRPr="00B76D52">
              <w:rPr>
                <w:rFonts w:ascii="Franklin Gothic Book" w:hAnsi="Franklin Gothic Book" w:cs="Calibri"/>
                <w:color w:val="000000" w:themeColor="text1"/>
                <w:sz w:val="20"/>
                <w:szCs w:val="20"/>
              </w:rPr>
              <w:t>Antiarrythmics</w:t>
            </w:r>
            <w:proofErr w:type="spellEnd"/>
            <w:r w:rsidRPr="00B76D52">
              <w:rPr>
                <w:rFonts w:ascii="Franklin Gothic Book" w:hAnsi="Franklin Gothic Book" w:cs="Calibri"/>
                <w:color w:val="000000" w:themeColor="text1"/>
                <w:sz w:val="20"/>
                <w:szCs w:val="20"/>
              </w:rPr>
              <w:t xml:space="preserve">   </w:t>
            </w:r>
          </w:p>
        </w:tc>
        <w:tc>
          <w:tcPr>
            <w:tcW w:w="0" w:type="auto"/>
            <w:vAlign w:val="center"/>
          </w:tcPr>
          <w:p w14:paraId="3979BC8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0.455 (0.323)</w:t>
            </w:r>
          </w:p>
        </w:tc>
        <w:tc>
          <w:tcPr>
            <w:tcW w:w="0" w:type="auto"/>
            <w:vAlign w:val="center"/>
          </w:tcPr>
          <w:p w14:paraId="0E43970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0.159</w:t>
            </w:r>
          </w:p>
        </w:tc>
      </w:tr>
      <w:tr w:rsidR="00B76D52" w:rsidRPr="00B76D52" w14:paraId="18ED5BFE" w14:textId="77777777" w:rsidTr="004664CC">
        <w:tc>
          <w:tcPr>
            <w:tcW w:w="0" w:type="auto"/>
          </w:tcPr>
          <w:p w14:paraId="288981C7"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Antibiotics   </w:t>
            </w:r>
          </w:p>
        </w:tc>
        <w:tc>
          <w:tcPr>
            <w:tcW w:w="0" w:type="auto"/>
            <w:vAlign w:val="center"/>
          </w:tcPr>
          <w:p w14:paraId="3E44674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-0.440 (0.136)</w:t>
            </w:r>
          </w:p>
        </w:tc>
        <w:tc>
          <w:tcPr>
            <w:tcW w:w="0" w:type="auto"/>
            <w:vAlign w:val="center"/>
          </w:tcPr>
          <w:p w14:paraId="613A697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0.001</w:t>
            </w:r>
          </w:p>
        </w:tc>
      </w:tr>
      <w:tr w:rsidR="00B76D52" w:rsidRPr="00B76D52" w14:paraId="75F6C6C0" w14:textId="77777777" w:rsidTr="004664CC">
        <w:tc>
          <w:tcPr>
            <w:tcW w:w="0" w:type="auto"/>
          </w:tcPr>
          <w:p w14:paraId="64EEDD9D"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Antiplatelets   </w:t>
            </w:r>
          </w:p>
        </w:tc>
        <w:tc>
          <w:tcPr>
            <w:tcW w:w="0" w:type="auto"/>
            <w:vAlign w:val="center"/>
          </w:tcPr>
          <w:p w14:paraId="3AB8AEA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-0.491 (0.246)</w:t>
            </w:r>
          </w:p>
        </w:tc>
        <w:tc>
          <w:tcPr>
            <w:tcW w:w="0" w:type="auto"/>
            <w:vAlign w:val="center"/>
          </w:tcPr>
          <w:p w14:paraId="5A11BFC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0.046</w:t>
            </w:r>
          </w:p>
        </w:tc>
      </w:tr>
      <w:tr w:rsidR="00B76D52" w:rsidRPr="00B76D52" w14:paraId="7871A901" w14:textId="77777777" w:rsidTr="004664CC">
        <w:tc>
          <w:tcPr>
            <w:tcW w:w="0" w:type="auto"/>
          </w:tcPr>
          <w:p w14:paraId="173399F4"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Ascites  </w:t>
            </w:r>
          </w:p>
        </w:tc>
        <w:tc>
          <w:tcPr>
            <w:tcW w:w="0" w:type="auto"/>
            <w:vAlign w:val="center"/>
          </w:tcPr>
          <w:p w14:paraId="31A5F63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0.215 (0.255)</w:t>
            </w:r>
          </w:p>
        </w:tc>
        <w:tc>
          <w:tcPr>
            <w:tcW w:w="0" w:type="auto"/>
            <w:vAlign w:val="center"/>
          </w:tcPr>
          <w:p w14:paraId="46E2736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0.401</w:t>
            </w:r>
          </w:p>
        </w:tc>
      </w:tr>
      <w:tr w:rsidR="00B76D52" w:rsidRPr="00B76D52" w14:paraId="0576D842" w14:textId="77777777" w:rsidTr="004664CC">
        <w:tc>
          <w:tcPr>
            <w:tcW w:w="0" w:type="auto"/>
          </w:tcPr>
          <w:p w14:paraId="3B6D77DC"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Autoimmune liver disease    </w:t>
            </w:r>
          </w:p>
        </w:tc>
        <w:tc>
          <w:tcPr>
            <w:tcW w:w="0" w:type="auto"/>
            <w:vAlign w:val="center"/>
          </w:tcPr>
          <w:p w14:paraId="719C0D5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1.149 (0.350)</w:t>
            </w:r>
          </w:p>
        </w:tc>
        <w:tc>
          <w:tcPr>
            <w:tcW w:w="0" w:type="auto"/>
            <w:vAlign w:val="center"/>
          </w:tcPr>
          <w:p w14:paraId="0AB9657B"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0.001</w:t>
            </w:r>
          </w:p>
        </w:tc>
      </w:tr>
      <w:tr w:rsidR="00B76D52" w:rsidRPr="00B76D52" w14:paraId="79A56742" w14:textId="77777777" w:rsidTr="004664CC">
        <w:tc>
          <w:tcPr>
            <w:tcW w:w="0" w:type="auto"/>
          </w:tcPr>
          <w:p w14:paraId="3B5314C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Beta blockers   </w:t>
            </w:r>
          </w:p>
        </w:tc>
        <w:tc>
          <w:tcPr>
            <w:tcW w:w="0" w:type="auto"/>
            <w:vAlign w:val="center"/>
          </w:tcPr>
          <w:p w14:paraId="7D50BDA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0.214 (0.151)</w:t>
            </w:r>
          </w:p>
        </w:tc>
        <w:tc>
          <w:tcPr>
            <w:tcW w:w="0" w:type="auto"/>
            <w:vAlign w:val="center"/>
          </w:tcPr>
          <w:p w14:paraId="1D87B13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0.155</w:t>
            </w:r>
          </w:p>
        </w:tc>
      </w:tr>
      <w:tr w:rsidR="00B76D52" w:rsidRPr="00B76D52" w14:paraId="556B073E" w14:textId="77777777" w:rsidTr="004664CC">
        <w:tc>
          <w:tcPr>
            <w:tcW w:w="0" w:type="auto"/>
          </w:tcPr>
          <w:p w14:paraId="59775399"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Black   </w:t>
            </w:r>
          </w:p>
        </w:tc>
        <w:tc>
          <w:tcPr>
            <w:tcW w:w="0" w:type="auto"/>
            <w:vAlign w:val="center"/>
          </w:tcPr>
          <w:p w14:paraId="51CF01E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0.763 (0.360)</w:t>
            </w:r>
          </w:p>
        </w:tc>
        <w:tc>
          <w:tcPr>
            <w:tcW w:w="0" w:type="auto"/>
            <w:vAlign w:val="center"/>
          </w:tcPr>
          <w:p w14:paraId="0D88D54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0.034</w:t>
            </w:r>
          </w:p>
        </w:tc>
      </w:tr>
      <w:tr w:rsidR="00B76D52" w:rsidRPr="00B76D52" w14:paraId="39EF38F4" w14:textId="77777777" w:rsidTr="004664CC">
        <w:tc>
          <w:tcPr>
            <w:tcW w:w="0" w:type="auto"/>
          </w:tcPr>
          <w:p w14:paraId="0601B86F"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Budd-Chiari syndrome   </w:t>
            </w:r>
          </w:p>
        </w:tc>
        <w:tc>
          <w:tcPr>
            <w:tcW w:w="0" w:type="auto"/>
            <w:vAlign w:val="center"/>
          </w:tcPr>
          <w:p w14:paraId="0B0D24D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-0.982 (1.025)</w:t>
            </w:r>
          </w:p>
        </w:tc>
        <w:tc>
          <w:tcPr>
            <w:tcW w:w="0" w:type="auto"/>
            <w:vAlign w:val="center"/>
          </w:tcPr>
          <w:p w14:paraId="1249F2AB"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0.338</w:t>
            </w:r>
          </w:p>
        </w:tc>
      </w:tr>
      <w:tr w:rsidR="00B76D52" w:rsidRPr="00B76D52" w14:paraId="6B19FEBA" w14:textId="77777777" w:rsidTr="004664CC">
        <w:tc>
          <w:tcPr>
            <w:tcW w:w="0" w:type="auto"/>
          </w:tcPr>
          <w:p w14:paraId="2968B04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Cancer    </w:t>
            </w:r>
          </w:p>
        </w:tc>
        <w:tc>
          <w:tcPr>
            <w:tcW w:w="0" w:type="auto"/>
            <w:vAlign w:val="center"/>
          </w:tcPr>
          <w:p w14:paraId="303F39C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-0.377 (0.156)</w:t>
            </w:r>
          </w:p>
        </w:tc>
        <w:tc>
          <w:tcPr>
            <w:tcW w:w="0" w:type="auto"/>
            <w:vAlign w:val="center"/>
          </w:tcPr>
          <w:p w14:paraId="04988B0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0.016</w:t>
            </w:r>
          </w:p>
        </w:tc>
      </w:tr>
      <w:tr w:rsidR="00B76D52" w:rsidRPr="00B76D52" w14:paraId="442AF22E" w14:textId="77777777" w:rsidTr="004664CC">
        <w:tc>
          <w:tcPr>
            <w:tcW w:w="0" w:type="auto"/>
          </w:tcPr>
          <w:p w14:paraId="5F4E237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Calcium channel blockers   </w:t>
            </w:r>
          </w:p>
        </w:tc>
        <w:tc>
          <w:tcPr>
            <w:tcW w:w="0" w:type="auto"/>
            <w:vAlign w:val="center"/>
          </w:tcPr>
          <w:p w14:paraId="53B2D29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-0.638 (0.220)</w:t>
            </w:r>
          </w:p>
        </w:tc>
        <w:tc>
          <w:tcPr>
            <w:tcW w:w="0" w:type="auto"/>
            <w:vAlign w:val="center"/>
          </w:tcPr>
          <w:p w14:paraId="0E4690B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0.004</w:t>
            </w:r>
          </w:p>
        </w:tc>
      </w:tr>
      <w:tr w:rsidR="00B76D52" w:rsidRPr="00B76D52" w14:paraId="4B1B7008" w14:textId="77777777" w:rsidTr="004664CC">
        <w:tc>
          <w:tcPr>
            <w:tcW w:w="0" w:type="auto"/>
            <w:vAlign w:val="center"/>
          </w:tcPr>
          <w:p w14:paraId="3E99BAE8" w14:textId="45787881"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Chads </w:t>
            </w:r>
            <w:proofErr w:type="spellStart"/>
            <w:r w:rsidRPr="00B76D52">
              <w:rPr>
                <w:rFonts w:ascii="Franklin Gothic Book" w:hAnsi="Franklin Gothic Book" w:cs="Calibri"/>
                <w:color w:val="000000" w:themeColor="text1"/>
                <w:sz w:val="20"/>
                <w:szCs w:val="20"/>
              </w:rPr>
              <w:t>Vasc</w:t>
            </w:r>
            <w:proofErr w:type="spellEnd"/>
            <w:r w:rsidRPr="00B76D52">
              <w:rPr>
                <w:rFonts w:ascii="Franklin Gothic Book" w:hAnsi="Franklin Gothic Book" w:cs="Calibri"/>
                <w:color w:val="000000" w:themeColor="text1"/>
                <w:sz w:val="20"/>
                <w:szCs w:val="20"/>
              </w:rPr>
              <w:t xml:space="preserve"> </w:t>
            </w:r>
            <w:proofErr w:type="spellStart"/>
            <w:r w:rsidRPr="00B76D52">
              <w:rPr>
                <w:rFonts w:ascii="Franklin Gothic Book" w:hAnsi="Franklin Gothic Book" w:cs="Calibri"/>
                <w:color w:val="000000" w:themeColor="text1"/>
                <w:sz w:val="20"/>
                <w:szCs w:val="20"/>
              </w:rPr>
              <w:t>category</w:t>
            </w:r>
            <w:r w:rsidR="009A7467" w:rsidRPr="00B76D52">
              <w:rPr>
                <w:rFonts w:ascii="Franklin Gothic Book" w:hAnsi="Franklin Gothic Book" w:cs="Calibri"/>
                <w:color w:val="000000" w:themeColor="text1"/>
                <w:sz w:val="20"/>
                <w:szCs w:val="20"/>
                <w:vertAlign w:val="superscript"/>
              </w:rPr>
              <w:t>A</w:t>
            </w:r>
            <w:proofErr w:type="spellEnd"/>
            <w:r w:rsidRPr="00B76D52">
              <w:rPr>
                <w:rFonts w:ascii="Franklin Gothic Book" w:hAnsi="Franklin Gothic Book" w:cs="Calibri"/>
                <w:color w:val="000000" w:themeColor="text1"/>
                <w:sz w:val="20"/>
                <w:szCs w:val="20"/>
              </w:rPr>
              <w:t>: &gt;=6</w:t>
            </w:r>
          </w:p>
        </w:tc>
        <w:tc>
          <w:tcPr>
            <w:tcW w:w="0" w:type="auto"/>
            <w:vAlign w:val="center"/>
          </w:tcPr>
          <w:p w14:paraId="2AA43B3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-0.027 (0.314)</w:t>
            </w:r>
          </w:p>
        </w:tc>
        <w:tc>
          <w:tcPr>
            <w:tcW w:w="0" w:type="auto"/>
            <w:vAlign w:val="center"/>
          </w:tcPr>
          <w:p w14:paraId="798053C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0.930</w:t>
            </w:r>
          </w:p>
        </w:tc>
      </w:tr>
      <w:tr w:rsidR="00B76D52" w:rsidRPr="00B76D52" w14:paraId="1C5B5256" w14:textId="77777777" w:rsidTr="004664CC">
        <w:tc>
          <w:tcPr>
            <w:tcW w:w="0" w:type="auto"/>
            <w:vAlign w:val="center"/>
          </w:tcPr>
          <w:p w14:paraId="76A5C249"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Chads </w:t>
            </w:r>
            <w:proofErr w:type="spellStart"/>
            <w:r w:rsidRPr="00B76D52">
              <w:rPr>
                <w:rFonts w:ascii="Franklin Gothic Book" w:hAnsi="Franklin Gothic Book" w:cs="Calibri"/>
                <w:color w:val="000000" w:themeColor="text1"/>
                <w:sz w:val="20"/>
                <w:szCs w:val="20"/>
              </w:rPr>
              <w:t>Vasc</w:t>
            </w:r>
            <w:proofErr w:type="spellEnd"/>
            <w:r w:rsidRPr="00B76D52">
              <w:rPr>
                <w:rFonts w:ascii="Franklin Gothic Book" w:hAnsi="Franklin Gothic Book" w:cs="Calibri"/>
                <w:color w:val="000000" w:themeColor="text1"/>
                <w:sz w:val="20"/>
                <w:szCs w:val="20"/>
              </w:rPr>
              <w:t xml:space="preserve"> category: 4-5</w:t>
            </w:r>
          </w:p>
        </w:tc>
        <w:tc>
          <w:tcPr>
            <w:tcW w:w="0" w:type="auto"/>
            <w:vAlign w:val="center"/>
          </w:tcPr>
          <w:p w14:paraId="501B737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0.211 (0.211)</w:t>
            </w:r>
          </w:p>
        </w:tc>
        <w:tc>
          <w:tcPr>
            <w:tcW w:w="0" w:type="auto"/>
            <w:vAlign w:val="center"/>
          </w:tcPr>
          <w:p w14:paraId="482A5DB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0.247</w:t>
            </w:r>
          </w:p>
        </w:tc>
      </w:tr>
      <w:tr w:rsidR="00B76D52" w:rsidRPr="00B76D52" w14:paraId="63CF9662" w14:textId="77777777" w:rsidTr="004664CC">
        <w:tc>
          <w:tcPr>
            <w:tcW w:w="0" w:type="auto"/>
            <w:vAlign w:val="center"/>
          </w:tcPr>
          <w:p w14:paraId="767280EF" w14:textId="77777777" w:rsidR="00174438" w:rsidRPr="00B76D52" w:rsidRDefault="00174438" w:rsidP="00174438">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Chads </w:t>
            </w:r>
            <w:proofErr w:type="spellStart"/>
            <w:r w:rsidRPr="00B76D52">
              <w:rPr>
                <w:rFonts w:ascii="Franklin Gothic Book" w:hAnsi="Franklin Gothic Book" w:cs="Calibri"/>
                <w:color w:val="000000" w:themeColor="text1"/>
                <w:sz w:val="20"/>
                <w:szCs w:val="20"/>
              </w:rPr>
              <w:t>Vasc</w:t>
            </w:r>
            <w:proofErr w:type="spellEnd"/>
            <w:r w:rsidRPr="00B76D52">
              <w:rPr>
                <w:rFonts w:ascii="Franklin Gothic Book" w:hAnsi="Franklin Gothic Book" w:cs="Calibri"/>
                <w:color w:val="000000" w:themeColor="text1"/>
                <w:sz w:val="20"/>
                <w:szCs w:val="20"/>
              </w:rPr>
              <w:t xml:space="preserve"> category: &lt;4</w:t>
            </w:r>
          </w:p>
        </w:tc>
        <w:tc>
          <w:tcPr>
            <w:tcW w:w="0" w:type="auto"/>
            <w:vAlign w:val="center"/>
          </w:tcPr>
          <w:p w14:paraId="21C94CE8" w14:textId="183BAD05"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42983254" w14:textId="1ABCBB96"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457F596F" w14:textId="77777777" w:rsidTr="004664CC">
        <w:tc>
          <w:tcPr>
            <w:tcW w:w="0" w:type="auto"/>
          </w:tcPr>
          <w:p w14:paraId="2DC90D9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Chronic unspecified liver failure   </w:t>
            </w:r>
          </w:p>
        </w:tc>
        <w:tc>
          <w:tcPr>
            <w:tcW w:w="0" w:type="auto"/>
            <w:vAlign w:val="center"/>
          </w:tcPr>
          <w:p w14:paraId="151B011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1.191 (0.322)</w:t>
            </w:r>
          </w:p>
        </w:tc>
        <w:tc>
          <w:tcPr>
            <w:tcW w:w="0" w:type="auto"/>
            <w:vAlign w:val="center"/>
          </w:tcPr>
          <w:p w14:paraId="4806BCA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0.000</w:t>
            </w:r>
          </w:p>
        </w:tc>
      </w:tr>
      <w:tr w:rsidR="00B76D52" w:rsidRPr="00B76D52" w14:paraId="013F0C60" w14:textId="77777777" w:rsidTr="004664CC">
        <w:tc>
          <w:tcPr>
            <w:tcW w:w="0" w:type="auto"/>
          </w:tcPr>
          <w:p w14:paraId="4196D53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Chronic viral hepatitis    </w:t>
            </w:r>
          </w:p>
        </w:tc>
        <w:tc>
          <w:tcPr>
            <w:tcW w:w="0" w:type="auto"/>
            <w:vAlign w:val="center"/>
          </w:tcPr>
          <w:p w14:paraId="527E42F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-0.203 (0.226)</w:t>
            </w:r>
          </w:p>
        </w:tc>
        <w:tc>
          <w:tcPr>
            <w:tcW w:w="0" w:type="auto"/>
            <w:vAlign w:val="center"/>
          </w:tcPr>
          <w:p w14:paraId="50DB1EF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0.369</w:t>
            </w:r>
          </w:p>
        </w:tc>
      </w:tr>
      <w:tr w:rsidR="00B76D52" w:rsidRPr="00B76D52" w14:paraId="6BE471DB" w14:textId="77777777" w:rsidTr="004664CC">
        <w:tc>
          <w:tcPr>
            <w:tcW w:w="0" w:type="auto"/>
          </w:tcPr>
          <w:p w14:paraId="6ACA65E9"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Cirrhosis complications   </w:t>
            </w:r>
          </w:p>
        </w:tc>
        <w:tc>
          <w:tcPr>
            <w:tcW w:w="0" w:type="auto"/>
            <w:vAlign w:val="center"/>
          </w:tcPr>
          <w:p w14:paraId="71B48DD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-0.129 (0.299)</w:t>
            </w:r>
          </w:p>
        </w:tc>
        <w:tc>
          <w:tcPr>
            <w:tcW w:w="0" w:type="auto"/>
            <w:vAlign w:val="center"/>
          </w:tcPr>
          <w:p w14:paraId="36B2293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0.666</w:t>
            </w:r>
          </w:p>
        </w:tc>
      </w:tr>
      <w:tr w:rsidR="00B76D52" w:rsidRPr="00B76D52" w14:paraId="14D04AAB" w14:textId="77777777" w:rsidTr="004664CC">
        <w:tc>
          <w:tcPr>
            <w:tcW w:w="0" w:type="auto"/>
          </w:tcPr>
          <w:p w14:paraId="35F0CBF4"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Chronic kidney disease   </w:t>
            </w:r>
          </w:p>
        </w:tc>
        <w:tc>
          <w:tcPr>
            <w:tcW w:w="0" w:type="auto"/>
            <w:vAlign w:val="center"/>
          </w:tcPr>
          <w:p w14:paraId="71CD30F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2.711 (0.179)</w:t>
            </w:r>
          </w:p>
        </w:tc>
        <w:tc>
          <w:tcPr>
            <w:tcW w:w="0" w:type="auto"/>
            <w:vAlign w:val="center"/>
          </w:tcPr>
          <w:p w14:paraId="67DC986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2CD3C371" w14:textId="77777777" w:rsidTr="004664CC">
        <w:tc>
          <w:tcPr>
            <w:tcW w:w="0" w:type="auto"/>
          </w:tcPr>
          <w:p w14:paraId="15CD370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Coagulation defects  </w:t>
            </w:r>
          </w:p>
        </w:tc>
        <w:tc>
          <w:tcPr>
            <w:tcW w:w="0" w:type="auto"/>
            <w:vAlign w:val="center"/>
          </w:tcPr>
          <w:p w14:paraId="7CC49DCB"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0.864 (0.199)</w:t>
            </w:r>
          </w:p>
        </w:tc>
        <w:tc>
          <w:tcPr>
            <w:tcW w:w="0" w:type="auto"/>
            <w:vAlign w:val="center"/>
          </w:tcPr>
          <w:p w14:paraId="1DE672E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56F99F7F" w14:textId="77777777" w:rsidTr="004664CC">
        <w:tc>
          <w:tcPr>
            <w:tcW w:w="0" w:type="auto"/>
            <w:vAlign w:val="center"/>
          </w:tcPr>
          <w:p w14:paraId="52FD9B9E" w14:textId="41AF6F7E"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Combined </w:t>
            </w:r>
            <w:proofErr w:type="spellStart"/>
            <w:r w:rsidRPr="00B76D52">
              <w:rPr>
                <w:rFonts w:ascii="Franklin Gothic Book" w:hAnsi="Franklin Gothic Book" w:cs="Calibri"/>
                <w:color w:val="000000" w:themeColor="text1"/>
                <w:sz w:val="20"/>
                <w:szCs w:val="20"/>
              </w:rPr>
              <w:t>score</w:t>
            </w:r>
            <w:r w:rsidR="009A7467" w:rsidRPr="00B76D52">
              <w:rPr>
                <w:rFonts w:ascii="Franklin Gothic Book" w:hAnsi="Franklin Gothic Book" w:cs="Calibri"/>
                <w:color w:val="000000" w:themeColor="text1"/>
                <w:sz w:val="20"/>
                <w:szCs w:val="20"/>
                <w:vertAlign w:val="superscript"/>
              </w:rPr>
              <w:t>B</w:t>
            </w:r>
            <w:proofErr w:type="spellEnd"/>
            <w:r w:rsidRPr="00B76D52">
              <w:rPr>
                <w:rFonts w:ascii="Franklin Gothic Book" w:hAnsi="Franklin Gothic Book" w:cs="Calibri"/>
                <w:color w:val="000000" w:themeColor="text1"/>
                <w:sz w:val="20"/>
                <w:szCs w:val="20"/>
              </w:rPr>
              <w:t xml:space="preserve"> category: &gt;=10</w:t>
            </w:r>
          </w:p>
        </w:tc>
        <w:tc>
          <w:tcPr>
            <w:tcW w:w="0" w:type="auto"/>
            <w:vAlign w:val="center"/>
          </w:tcPr>
          <w:p w14:paraId="6647E6D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0.085 (0.291)</w:t>
            </w:r>
          </w:p>
        </w:tc>
        <w:tc>
          <w:tcPr>
            <w:tcW w:w="0" w:type="auto"/>
            <w:vAlign w:val="center"/>
          </w:tcPr>
          <w:p w14:paraId="6F70D71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0.769</w:t>
            </w:r>
          </w:p>
        </w:tc>
      </w:tr>
      <w:tr w:rsidR="00B76D52" w:rsidRPr="00B76D52" w14:paraId="2FE476B2" w14:textId="77777777" w:rsidTr="004664CC">
        <w:tc>
          <w:tcPr>
            <w:tcW w:w="0" w:type="auto"/>
            <w:vAlign w:val="center"/>
          </w:tcPr>
          <w:p w14:paraId="41689FE1"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Combined score category: 8-9</w:t>
            </w:r>
          </w:p>
        </w:tc>
        <w:tc>
          <w:tcPr>
            <w:tcW w:w="0" w:type="auto"/>
            <w:vAlign w:val="center"/>
          </w:tcPr>
          <w:p w14:paraId="65CA654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0.280 (0.263)</w:t>
            </w:r>
          </w:p>
        </w:tc>
        <w:tc>
          <w:tcPr>
            <w:tcW w:w="0" w:type="auto"/>
            <w:vAlign w:val="center"/>
          </w:tcPr>
          <w:p w14:paraId="209C869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0.334</w:t>
            </w:r>
          </w:p>
        </w:tc>
      </w:tr>
      <w:tr w:rsidR="00B76D52" w:rsidRPr="00B76D52" w14:paraId="1944ED25" w14:textId="77777777" w:rsidTr="004664CC">
        <w:tc>
          <w:tcPr>
            <w:tcW w:w="0" w:type="auto"/>
            <w:vAlign w:val="center"/>
          </w:tcPr>
          <w:p w14:paraId="6AAA5FB5"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Combined score category: 4-7</w:t>
            </w:r>
          </w:p>
        </w:tc>
        <w:tc>
          <w:tcPr>
            <w:tcW w:w="0" w:type="auto"/>
            <w:vAlign w:val="center"/>
          </w:tcPr>
          <w:p w14:paraId="252682D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0.290 (0.211)</w:t>
            </w:r>
          </w:p>
        </w:tc>
        <w:tc>
          <w:tcPr>
            <w:tcW w:w="0" w:type="auto"/>
            <w:vAlign w:val="center"/>
          </w:tcPr>
          <w:p w14:paraId="51753A2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0.338</w:t>
            </w:r>
          </w:p>
        </w:tc>
      </w:tr>
      <w:tr w:rsidR="00B76D52" w:rsidRPr="00B76D52" w14:paraId="5482FFE9" w14:textId="77777777" w:rsidTr="004664CC">
        <w:tc>
          <w:tcPr>
            <w:tcW w:w="0" w:type="auto"/>
          </w:tcPr>
          <w:p w14:paraId="044A6B67" w14:textId="77777777" w:rsidR="00174438" w:rsidRPr="00B76D52" w:rsidRDefault="00174438" w:rsidP="00174438">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Combined score category: &lt;4</w:t>
            </w:r>
          </w:p>
        </w:tc>
        <w:tc>
          <w:tcPr>
            <w:tcW w:w="0" w:type="auto"/>
            <w:vAlign w:val="center"/>
          </w:tcPr>
          <w:p w14:paraId="3607026B" w14:textId="6E07CE7D"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45F49EF5" w14:textId="7FD2DD56"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799688B0" w14:textId="77777777" w:rsidTr="004664CC">
        <w:tc>
          <w:tcPr>
            <w:tcW w:w="0" w:type="auto"/>
          </w:tcPr>
          <w:p w14:paraId="40A05E7E"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Chronic obstructive pulmonary disease   </w:t>
            </w:r>
          </w:p>
        </w:tc>
        <w:tc>
          <w:tcPr>
            <w:tcW w:w="0" w:type="auto"/>
            <w:vAlign w:val="center"/>
          </w:tcPr>
          <w:p w14:paraId="6355E13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-0.265 (0.157)</w:t>
            </w:r>
          </w:p>
        </w:tc>
        <w:tc>
          <w:tcPr>
            <w:tcW w:w="0" w:type="auto"/>
            <w:vAlign w:val="center"/>
          </w:tcPr>
          <w:p w14:paraId="70AEB65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0.092</w:t>
            </w:r>
          </w:p>
        </w:tc>
      </w:tr>
      <w:tr w:rsidR="00B76D52" w:rsidRPr="00B76D52" w14:paraId="7FF549B1" w14:textId="77777777" w:rsidTr="004664CC">
        <w:tc>
          <w:tcPr>
            <w:tcW w:w="0" w:type="auto"/>
          </w:tcPr>
          <w:p w14:paraId="1F06BAA8"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Coronary revascularization   </w:t>
            </w:r>
          </w:p>
        </w:tc>
        <w:tc>
          <w:tcPr>
            <w:tcW w:w="0" w:type="auto"/>
            <w:vAlign w:val="center"/>
          </w:tcPr>
          <w:p w14:paraId="6033761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-1.038 (0.644)</w:t>
            </w:r>
          </w:p>
        </w:tc>
        <w:tc>
          <w:tcPr>
            <w:tcW w:w="0" w:type="auto"/>
            <w:vAlign w:val="center"/>
          </w:tcPr>
          <w:p w14:paraId="3146B0B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0.107</w:t>
            </w:r>
          </w:p>
        </w:tc>
      </w:tr>
      <w:tr w:rsidR="00B76D52" w:rsidRPr="00B76D52" w14:paraId="0750EBFF" w14:textId="77777777" w:rsidTr="004664CC">
        <w:tc>
          <w:tcPr>
            <w:tcW w:w="0" w:type="auto"/>
          </w:tcPr>
          <w:p w14:paraId="001911E0"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Dabigatran   </w:t>
            </w:r>
          </w:p>
        </w:tc>
        <w:tc>
          <w:tcPr>
            <w:tcW w:w="0" w:type="auto"/>
            <w:vAlign w:val="center"/>
          </w:tcPr>
          <w:p w14:paraId="5CCF7A8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0.821 (0.867)</w:t>
            </w:r>
          </w:p>
        </w:tc>
        <w:tc>
          <w:tcPr>
            <w:tcW w:w="0" w:type="auto"/>
            <w:tcBorders>
              <w:right w:val="single" w:sz="4" w:space="0" w:color="auto"/>
            </w:tcBorders>
            <w:vAlign w:val="center"/>
          </w:tcPr>
          <w:p w14:paraId="1E9CFAD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0.343</w:t>
            </w:r>
          </w:p>
        </w:tc>
      </w:tr>
      <w:tr w:rsidR="00B76D52" w:rsidRPr="00B76D52" w14:paraId="2298759C" w14:textId="77777777" w:rsidTr="004664CC">
        <w:tc>
          <w:tcPr>
            <w:tcW w:w="0" w:type="auto"/>
          </w:tcPr>
          <w:p w14:paraId="467A44D7"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Dementia   </w:t>
            </w:r>
          </w:p>
        </w:tc>
        <w:tc>
          <w:tcPr>
            <w:tcW w:w="0" w:type="auto"/>
            <w:vAlign w:val="center"/>
          </w:tcPr>
          <w:p w14:paraId="5BAFD69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0.149 (0.235)</w:t>
            </w:r>
          </w:p>
        </w:tc>
        <w:tc>
          <w:tcPr>
            <w:tcW w:w="0" w:type="auto"/>
            <w:vAlign w:val="center"/>
          </w:tcPr>
          <w:p w14:paraId="03C7C9E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0.525</w:t>
            </w:r>
          </w:p>
        </w:tc>
      </w:tr>
      <w:tr w:rsidR="00B76D52" w:rsidRPr="00B76D52" w14:paraId="5B8A9F2B" w14:textId="77777777" w:rsidTr="004664CC">
        <w:tc>
          <w:tcPr>
            <w:tcW w:w="0" w:type="auto"/>
          </w:tcPr>
          <w:p w14:paraId="4DE4B657"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Depression </w:t>
            </w:r>
          </w:p>
        </w:tc>
        <w:tc>
          <w:tcPr>
            <w:tcW w:w="0" w:type="auto"/>
            <w:vAlign w:val="center"/>
          </w:tcPr>
          <w:p w14:paraId="5A340B2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-0.158 (0.154)</w:t>
            </w:r>
          </w:p>
        </w:tc>
        <w:tc>
          <w:tcPr>
            <w:tcW w:w="0" w:type="auto"/>
            <w:vAlign w:val="center"/>
          </w:tcPr>
          <w:p w14:paraId="199DF34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0.307</w:t>
            </w:r>
          </w:p>
        </w:tc>
      </w:tr>
      <w:tr w:rsidR="00B76D52" w:rsidRPr="00B76D52" w14:paraId="54DA4054" w14:textId="77777777" w:rsidTr="004664CC">
        <w:tc>
          <w:tcPr>
            <w:tcW w:w="0" w:type="auto"/>
          </w:tcPr>
          <w:p w14:paraId="70090D2F"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Dialysis </w:t>
            </w:r>
          </w:p>
        </w:tc>
        <w:tc>
          <w:tcPr>
            <w:tcW w:w="0" w:type="auto"/>
            <w:vAlign w:val="center"/>
          </w:tcPr>
          <w:p w14:paraId="264BB8B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5.361 (0.342)</w:t>
            </w:r>
          </w:p>
        </w:tc>
        <w:tc>
          <w:tcPr>
            <w:tcW w:w="0" w:type="auto"/>
            <w:vAlign w:val="center"/>
          </w:tcPr>
          <w:p w14:paraId="41FAFD7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43808E4D" w14:textId="77777777" w:rsidTr="004664CC">
        <w:tc>
          <w:tcPr>
            <w:tcW w:w="0" w:type="auto"/>
          </w:tcPr>
          <w:p w14:paraId="53E2B3A7" w14:textId="77777777" w:rsidR="00825978" w:rsidRPr="00B76D52" w:rsidRDefault="00825978" w:rsidP="004664CC">
            <w:pPr>
              <w:rPr>
                <w:rFonts w:ascii="Franklin Gothic Book" w:hAnsi="Franklin Gothic Book" w:cs="Calibri"/>
                <w:color w:val="000000" w:themeColor="text1"/>
                <w:sz w:val="20"/>
                <w:szCs w:val="20"/>
              </w:rPr>
            </w:pPr>
            <w:proofErr w:type="spellStart"/>
            <w:r w:rsidRPr="00B76D52">
              <w:rPr>
                <w:rFonts w:ascii="Franklin Gothic Book" w:hAnsi="Franklin Gothic Book" w:cs="Calibri"/>
                <w:color w:val="000000" w:themeColor="text1"/>
                <w:sz w:val="20"/>
                <w:szCs w:val="20"/>
              </w:rPr>
              <w:t>Dorsopathies</w:t>
            </w:r>
            <w:proofErr w:type="spellEnd"/>
            <w:r w:rsidRPr="00B76D52">
              <w:rPr>
                <w:rFonts w:ascii="Franklin Gothic Book" w:hAnsi="Franklin Gothic Book" w:cs="Calibri"/>
                <w:color w:val="000000" w:themeColor="text1"/>
                <w:sz w:val="20"/>
                <w:szCs w:val="20"/>
              </w:rPr>
              <w:t xml:space="preserve">   </w:t>
            </w:r>
          </w:p>
        </w:tc>
        <w:tc>
          <w:tcPr>
            <w:tcW w:w="0" w:type="auto"/>
            <w:vAlign w:val="center"/>
          </w:tcPr>
          <w:p w14:paraId="3B12DF0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-0.017 (0.164)</w:t>
            </w:r>
          </w:p>
        </w:tc>
        <w:tc>
          <w:tcPr>
            <w:tcW w:w="0" w:type="auto"/>
            <w:vAlign w:val="center"/>
          </w:tcPr>
          <w:p w14:paraId="5E03668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0.917</w:t>
            </w:r>
          </w:p>
        </w:tc>
      </w:tr>
      <w:tr w:rsidR="00B76D52" w:rsidRPr="00B76D52" w14:paraId="5726727C" w14:textId="77777777" w:rsidTr="004664CC">
        <w:tc>
          <w:tcPr>
            <w:tcW w:w="0" w:type="auto"/>
          </w:tcPr>
          <w:p w14:paraId="35DFEA3A"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Drug use disorder   </w:t>
            </w:r>
          </w:p>
        </w:tc>
        <w:tc>
          <w:tcPr>
            <w:tcW w:w="0" w:type="auto"/>
            <w:vAlign w:val="center"/>
          </w:tcPr>
          <w:p w14:paraId="6A298D2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-0.323 (0.240)</w:t>
            </w:r>
          </w:p>
        </w:tc>
        <w:tc>
          <w:tcPr>
            <w:tcW w:w="0" w:type="auto"/>
            <w:vAlign w:val="center"/>
          </w:tcPr>
          <w:p w14:paraId="571837E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0.179</w:t>
            </w:r>
          </w:p>
        </w:tc>
      </w:tr>
      <w:tr w:rsidR="00B76D52" w:rsidRPr="00B76D52" w14:paraId="1EB01B35" w14:textId="77777777" w:rsidTr="004664CC">
        <w:tc>
          <w:tcPr>
            <w:tcW w:w="0" w:type="auto"/>
          </w:tcPr>
          <w:p w14:paraId="7902F4C2"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Deep vein thrombosis   </w:t>
            </w:r>
          </w:p>
        </w:tc>
        <w:tc>
          <w:tcPr>
            <w:tcW w:w="0" w:type="auto"/>
            <w:vAlign w:val="center"/>
          </w:tcPr>
          <w:p w14:paraId="01749E0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-0.703 (0.207)</w:t>
            </w:r>
          </w:p>
        </w:tc>
        <w:tc>
          <w:tcPr>
            <w:tcW w:w="0" w:type="auto"/>
            <w:vAlign w:val="center"/>
          </w:tcPr>
          <w:p w14:paraId="71DF4D9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0.001</w:t>
            </w:r>
          </w:p>
        </w:tc>
      </w:tr>
      <w:tr w:rsidR="00B76D52" w:rsidRPr="00B76D52" w14:paraId="14161177" w14:textId="77777777" w:rsidTr="004664CC">
        <w:tc>
          <w:tcPr>
            <w:tcW w:w="0" w:type="auto"/>
          </w:tcPr>
          <w:p w14:paraId="6510899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Electrocardiogram   </w:t>
            </w:r>
          </w:p>
        </w:tc>
        <w:tc>
          <w:tcPr>
            <w:tcW w:w="0" w:type="auto"/>
            <w:vAlign w:val="center"/>
          </w:tcPr>
          <w:p w14:paraId="467BF8D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0.371 (0.214)</w:t>
            </w:r>
          </w:p>
        </w:tc>
        <w:tc>
          <w:tcPr>
            <w:tcW w:w="0" w:type="auto"/>
            <w:vAlign w:val="center"/>
          </w:tcPr>
          <w:p w14:paraId="1D0641C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0.083</w:t>
            </w:r>
          </w:p>
        </w:tc>
      </w:tr>
      <w:tr w:rsidR="00B76D52" w:rsidRPr="00B76D52" w14:paraId="26619E4B" w14:textId="77777777" w:rsidTr="004664CC">
        <w:tc>
          <w:tcPr>
            <w:tcW w:w="0" w:type="auto"/>
            <w:vAlign w:val="center"/>
          </w:tcPr>
          <w:p w14:paraId="2DA8AF1D"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Esophageal varices (any)  </w:t>
            </w:r>
          </w:p>
        </w:tc>
        <w:tc>
          <w:tcPr>
            <w:tcW w:w="0" w:type="auto"/>
            <w:vAlign w:val="center"/>
          </w:tcPr>
          <w:p w14:paraId="3B52BDC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-0.412 (0.315)</w:t>
            </w:r>
          </w:p>
        </w:tc>
        <w:tc>
          <w:tcPr>
            <w:tcW w:w="0" w:type="auto"/>
            <w:vAlign w:val="center"/>
          </w:tcPr>
          <w:p w14:paraId="7048729B"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0.190</w:t>
            </w:r>
          </w:p>
        </w:tc>
      </w:tr>
      <w:tr w:rsidR="00B76D52" w:rsidRPr="00B76D52" w14:paraId="32F67F06" w14:textId="77777777" w:rsidTr="004664CC">
        <w:tc>
          <w:tcPr>
            <w:tcW w:w="0" w:type="auto"/>
          </w:tcPr>
          <w:p w14:paraId="0A027200"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Esophageal varices with bleeding  </w:t>
            </w:r>
          </w:p>
        </w:tc>
        <w:tc>
          <w:tcPr>
            <w:tcW w:w="0" w:type="auto"/>
            <w:vAlign w:val="center"/>
          </w:tcPr>
          <w:p w14:paraId="1ADC19C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-0.725 (0.372)</w:t>
            </w:r>
          </w:p>
        </w:tc>
        <w:tc>
          <w:tcPr>
            <w:tcW w:w="0" w:type="auto"/>
            <w:vAlign w:val="center"/>
          </w:tcPr>
          <w:p w14:paraId="08D6C95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0.051</w:t>
            </w:r>
          </w:p>
        </w:tc>
      </w:tr>
      <w:tr w:rsidR="00B76D52" w:rsidRPr="00B76D52" w14:paraId="1CAE4198" w14:textId="77777777" w:rsidTr="004664CC">
        <w:tc>
          <w:tcPr>
            <w:tcW w:w="0" w:type="auto"/>
          </w:tcPr>
          <w:p w14:paraId="3573C50C"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End stage renal disease  </w:t>
            </w:r>
          </w:p>
        </w:tc>
        <w:tc>
          <w:tcPr>
            <w:tcW w:w="0" w:type="auto"/>
            <w:vAlign w:val="center"/>
          </w:tcPr>
          <w:p w14:paraId="355B3C3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5.008 (0.369)</w:t>
            </w:r>
          </w:p>
        </w:tc>
        <w:tc>
          <w:tcPr>
            <w:tcW w:w="0" w:type="auto"/>
            <w:vAlign w:val="center"/>
          </w:tcPr>
          <w:p w14:paraId="0822088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06822694" w14:textId="77777777" w:rsidTr="004664CC">
        <w:tc>
          <w:tcPr>
            <w:tcW w:w="0" w:type="auto"/>
          </w:tcPr>
          <w:p w14:paraId="6417252E"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Falls   </w:t>
            </w:r>
          </w:p>
        </w:tc>
        <w:tc>
          <w:tcPr>
            <w:tcW w:w="0" w:type="auto"/>
            <w:vAlign w:val="center"/>
          </w:tcPr>
          <w:p w14:paraId="66FA420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0.234 (0.180)</w:t>
            </w:r>
          </w:p>
        </w:tc>
        <w:tc>
          <w:tcPr>
            <w:tcW w:w="0" w:type="auto"/>
            <w:vAlign w:val="center"/>
          </w:tcPr>
          <w:p w14:paraId="29C505F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0.193</w:t>
            </w:r>
          </w:p>
        </w:tc>
      </w:tr>
      <w:tr w:rsidR="00B76D52" w:rsidRPr="00B76D52" w14:paraId="522AA32A" w14:textId="77777777" w:rsidTr="004664CC">
        <w:tc>
          <w:tcPr>
            <w:tcW w:w="0" w:type="auto"/>
          </w:tcPr>
          <w:p w14:paraId="4A0EB370"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Female   </w:t>
            </w:r>
          </w:p>
        </w:tc>
        <w:tc>
          <w:tcPr>
            <w:tcW w:w="0" w:type="auto"/>
            <w:vAlign w:val="center"/>
          </w:tcPr>
          <w:p w14:paraId="3106A7F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-0.905 (0.148)</w:t>
            </w:r>
          </w:p>
        </w:tc>
        <w:tc>
          <w:tcPr>
            <w:tcW w:w="0" w:type="auto"/>
            <w:vAlign w:val="center"/>
          </w:tcPr>
          <w:p w14:paraId="6766146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6DA6832F" w14:textId="77777777" w:rsidTr="004664CC">
        <w:tc>
          <w:tcPr>
            <w:tcW w:w="0" w:type="auto"/>
          </w:tcPr>
          <w:p w14:paraId="48C26EF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Flu vaccine   </w:t>
            </w:r>
          </w:p>
        </w:tc>
        <w:tc>
          <w:tcPr>
            <w:tcW w:w="0" w:type="auto"/>
            <w:vAlign w:val="center"/>
          </w:tcPr>
          <w:p w14:paraId="66285C2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-0.076 (0.151)</w:t>
            </w:r>
          </w:p>
        </w:tc>
        <w:tc>
          <w:tcPr>
            <w:tcW w:w="0" w:type="auto"/>
            <w:vAlign w:val="center"/>
          </w:tcPr>
          <w:p w14:paraId="35648DF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0.613</w:t>
            </w:r>
          </w:p>
        </w:tc>
      </w:tr>
      <w:tr w:rsidR="00B76D52" w:rsidRPr="00B76D52" w14:paraId="2B8214F9" w14:textId="77777777" w:rsidTr="004664CC">
        <w:tc>
          <w:tcPr>
            <w:tcW w:w="0" w:type="auto"/>
          </w:tcPr>
          <w:p w14:paraId="28038F19"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Foot ulcer   </w:t>
            </w:r>
          </w:p>
        </w:tc>
        <w:tc>
          <w:tcPr>
            <w:tcW w:w="0" w:type="auto"/>
            <w:vAlign w:val="center"/>
          </w:tcPr>
          <w:p w14:paraId="2B9570A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0.642 (0.281)</w:t>
            </w:r>
          </w:p>
        </w:tc>
        <w:tc>
          <w:tcPr>
            <w:tcW w:w="0" w:type="auto"/>
            <w:vAlign w:val="center"/>
          </w:tcPr>
          <w:p w14:paraId="1F0F5D7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0.023</w:t>
            </w:r>
          </w:p>
        </w:tc>
      </w:tr>
      <w:tr w:rsidR="00B76D52" w:rsidRPr="00B76D52" w14:paraId="2F383A12" w14:textId="77777777" w:rsidTr="004664CC">
        <w:tc>
          <w:tcPr>
            <w:tcW w:w="0" w:type="auto"/>
            <w:vAlign w:val="center"/>
          </w:tcPr>
          <w:p w14:paraId="386B4D67" w14:textId="1457EC20"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Frailty </w:t>
            </w:r>
            <w:proofErr w:type="spellStart"/>
            <w:r w:rsidRPr="00B76D52">
              <w:rPr>
                <w:rFonts w:ascii="Franklin Gothic Book" w:hAnsi="Franklin Gothic Book" w:cs="Calibri"/>
                <w:color w:val="000000" w:themeColor="text1"/>
                <w:sz w:val="20"/>
                <w:szCs w:val="20"/>
              </w:rPr>
              <w:t>category</w:t>
            </w:r>
            <w:r w:rsidR="009A7467" w:rsidRPr="00B76D52">
              <w:rPr>
                <w:rFonts w:ascii="Franklin Gothic Book" w:hAnsi="Franklin Gothic Book" w:cs="Calibri"/>
                <w:color w:val="000000" w:themeColor="text1"/>
                <w:sz w:val="20"/>
                <w:szCs w:val="20"/>
                <w:vertAlign w:val="superscript"/>
              </w:rPr>
              <w:t>C</w:t>
            </w:r>
            <w:proofErr w:type="spellEnd"/>
            <w:r w:rsidRPr="00B76D52">
              <w:rPr>
                <w:rFonts w:ascii="Franklin Gothic Book" w:hAnsi="Franklin Gothic Book" w:cs="Calibri"/>
                <w:color w:val="000000" w:themeColor="text1"/>
                <w:sz w:val="20"/>
                <w:szCs w:val="20"/>
              </w:rPr>
              <w:t>:  &gt;=0.34</w:t>
            </w:r>
          </w:p>
        </w:tc>
        <w:tc>
          <w:tcPr>
            <w:tcW w:w="0" w:type="auto"/>
            <w:vAlign w:val="center"/>
          </w:tcPr>
          <w:p w14:paraId="0785440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-0.066 (0.427)</w:t>
            </w:r>
          </w:p>
        </w:tc>
        <w:tc>
          <w:tcPr>
            <w:tcW w:w="0" w:type="auto"/>
            <w:vAlign w:val="center"/>
          </w:tcPr>
          <w:p w14:paraId="1E90AC8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0.876</w:t>
            </w:r>
          </w:p>
        </w:tc>
      </w:tr>
      <w:tr w:rsidR="00B76D52" w:rsidRPr="00B76D52" w14:paraId="3BE82466" w14:textId="77777777" w:rsidTr="004664CC">
        <w:tc>
          <w:tcPr>
            <w:tcW w:w="0" w:type="auto"/>
            <w:vAlign w:val="center"/>
          </w:tcPr>
          <w:p w14:paraId="1B189BC2"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lastRenderedPageBreak/>
              <w:t>Frailty category: 0.25-0.34</w:t>
            </w:r>
          </w:p>
        </w:tc>
        <w:tc>
          <w:tcPr>
            <w:tcW w:w="0" w:type="auto"/>
            <w:vAlign w:val="center"/>
          </w:tcPr>
          <w:p w14:paraId="1A1C257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-0.114 (0.310)</w:t>
            </w:r>
          </w:p>
        </w:tc>
        <w:tc>
          <w:tcPr>
            <w:tcW w:w="0" w:type="auto"/>
            <w:vAlign w:val="center"/>
          </w:tcPr>
          <w:p w14:paraId="44D509D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0.661</w:t>
            </w:r>
          </w:p>
        </w:tc>
      </w:tr>
      <w:tr w:rsidR="00B76D52" w:rsidRPr="00B76D52" w14:paraId="2230760E" w14:textId="77777777" w:rsidTr="004664CC">
        <w:tc>
          <w:tcPr>
            <w:tcW w:w="0" w:type="auto"/>
            <w:vAlign w:val="center"/>
          </w:tcPr>
          <w:p w14:paraId="53C930F9"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Frailty category: 0.15-0.24</w:t>
            </w:r>
          </w:p>
        </w:tc>
        <w:tc>
          <w:tcPr>
            <w:tcW w:w="0" w:type="auto"/>
            <w:vAlign w:val="center"/>
          </w:tcPr>
          <w:p w14:paraId="6868AB1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0.082 (0.233)</w:t>
            </w:r>
          </w:p>
        </w:tc>
        <w:tc>
          <w:tcPr>
            <w:tcW w:w="0" w:type="auto"/>
            <w:vAlign w:val="center"/>
          </w:tcPr>
          <w:p w14:paraId="12780A5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0.865</w:t>
            </w:r>
          </w:p>
        </w:tc>
      </w:tr>
      <w:tr w:rsidR="00B76D52" w:rsidRPr="00B76D52" w14:paraId="470BFC44" w14:textId="77777777" w:rsidTr="004664CC">
        <w:tc>
          <w:tcPr>
            <w:tcW w:w="0" w:type="auto"/>
            <w:vAlign w:val="center"/>
          </w:tcPr>
          <w:p w14:paraId="382DCC81" w14:textId="77777777" w:rsidR="00174438" w:rsidRPr="00B76D52" w:rsidRDefault="00174438" w:rsidP="00174438">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Frailty category: &lt;0.15</w:t>
            </w:r>
          </w:p>
        </w:tc>
        <w:tc>
          <w:tcPr>
            <w:tcW w:w="0" w:type="auto"/>
            <w:vAlign w:val="center"/>
          </w:tcPr>
          <w:p w14:paraId="500B4D66" w14:textId="72CEF951"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5CA52868" w14:textId="67CF2A3C"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380E9963" w14:textId="77777777" w:rsidTr="004664CC">
        <w:tc>
          <w:tcPr>
            <w:tcW w:w="0" w:type="auto"/>
          </w:tcPr>
          <w:p w14:paraId="31D9986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Gastric varices </w:t>
            </w:r>
          </w:p>
        </w:tc>
        <w:tc>
          <w:tcPr>
            <w:tcW w:w="0" w:type="auto"/>
            <w:vAlign w:val="center"/>
          </w:tcPr>
          <w:p w14:paraId="03B900F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-1.052 (0.791)</w:t>
            </w:r>
          </w:p>
        </w:tc>
        <w:tc>
          <w:tcPr>
            <w:tcW w:w="0" w:type="auto"/>
            <w:vAlign w:val="center"/>
          </w:tcPr>
          <w:p w14:paraId="6B65B64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0.184</w:t>
            </w:r>
          </w:p>
        </w:tc>
      </w:tr>
      <w:tr w:rsidR="00B76D52" w:rsidRPr="00B76D52" w14:paraId="76929F29" w14:textId="77777777" w:rsidTr="004664CC">
        <w:tc>
          <w:tcPr>
            <w:tcW w:w="0" w:type="auto"/>
          </w:tcPr>
          <w:p w14:paraId="231F2B7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Gastroesophageal reflux disease   </w:t>
            </w:r>
          </w:p>
        </w:tc>
        <w:tc>
          <w:tcPr>
            <w:tcW w:w="0" w:type="auto"/>
            <w:vAlign w:val="center"/>
          </w:tcPr>
          <w:p w14:paraId="7DD3D03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-0.198 (0.220)</w:t>
            </w:r>
          </w:p>
        </w:tc>
        <w:tc>
          <w:tcPr>
            <w:tcW w:w="0" w:type="auto"/>
            <w:vAlign w:val="center"/>
          </w:tcPr>
          <w:p w14:paraId="41E7D99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0.369</w:t>
            </w:r>
          </w:p>
        </w:tc>
      </w:tr>
      <w:tr w:rsidR="00B76D52" w:rsidRPr="00B76D52" w14:paraId="0F3A9F52" w14:textId="77777777" w:rsidTr="004664CC">
        <w:tc>
          <w:tcPr>
            <w:tcW w:w="0" w:type="auto"/>
          </w:tcPr>
          <w:p w14:paraId="71F0E20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Glaucoma and cataracts   </w:t>
            </w:r>
          </w:p>
        </w:tc>
        <w:tc>
          <w:tcPr>
            <w:tcW w:w="0" w:type="auto"/>
            <w:vAlign w:val="center"/>
          </w:tcPr>
          <w:p w14:paraId="411C036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-0.029 (0.218)</w:t>
            </w:r>
          </w:p>
        </w:tc>
        <w:tc>
          <w:tcPr>
            <w:tcW w:w="0" w:type="auto"/>
            <w:vAlign w:val="center"/>
          </w:tcPr>
          <w:p w14:paraId="6ABA7C2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0.891</w:t>
            </w:r>
          </w:p>
        </w:tc>
      </w:tr>
      <w:tr w:rsidR="00B76D52" w:rsidRPr="00B76D52" w14:paraId="166CFAE7" w14:textId="77777777" w:rsidTr="004664CC">
        <w:tc>
          <w:tcPr>
            <w:tcW w:w="0" w:type="auto"/>
          </w:tcPr>
          <w:p w14:paraId="56FEBF84"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H2 receptor antagonists  </w:t>
            </w:r>
          </w:p>
        </w:tc>
        <w:tc>
          <w:tcPr>
            <w:tcW w:w="0" w:type="auto"/>
            <w:vAlign w:val="center"/>
          </w:tcPr>
          <w:p w14:paraId="060603A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-0.331 (0.147)</w:t>
            </w:r>
          </w:p>
        </w:tc>
        <w:tc>
          <w:tcPr>
            <w:tcW w:w="0" w:type="auto"/>
            <w:vAlign w:val="center"/>
          </w:tcPr>
          <w:p w14:paraId="2FC7935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0.024</w:t>
            </w:r>
          </w:p>
        </w:tc>
      </w:tr>
      <w:tr w:rsidR="00B76D52" w:rsidRPr="00B76D52" w14:paraId="318E2DC1" w14:textId="77777777" w:rsidTr="004664CC">
        <w:tc>
          <w:tcPr>
            <w:tcW w:w="0" w:type="auto"/>
          </w:tcPr>
          <w:p w14:paraId="6DE23885"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Heart failure  </w:t>
            </w:r>
          </w:p>
        </w:tc>
        <w:tc>
          <w:tcPr>
            <w:tcW w:w="0" w:type="auto"/>
            <w:vAlign w:val="center"/>
          </w:tcPr>
          <w:p w14:paraId="1A9F46E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-0.393 (0.250)</w:t>
            </w:r>
          </w:p>
        </w:tc>
        <w:tc>
          <w:tcPr>
            <w:tcW w:w="0" w:type="auto"/>
            <w:vAlign w:val="center"/>
          </w:tcPr>
          <w:p w14:paraId="6B6F8D5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0.116</w:t>
            </w:r>
          </w:p>
        </w:tc>
      </w:tr>
      <w:tr w:rsidR="00B76D52" w:rsidRPr="00B76D52" w14:paraId="3BC65C6A" w14:textId="77777777" w:rsidTr="004664CC">
        <w:tc>
          <w:tcPr>
            <w:tcW w:w="0" w:type="auto"/>
          </w:tcPr>
          <w:p w14:paraId="367E155D"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Hemochromatosis   </w:t>
            </w:r>
          </w:p>
        </w:tc>
        <w:tc>
          <w:tcPr>
            <w:tcW w:w="0" w:type="auto"/>
            <w:vAlign w:val="center"/>
          </w:tcPr>
          <w:p w14:paraId="1E0658D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0.184 (0.191)</w:t>
            </w:r>
          </w:p>
        </w:tc>
        <w:tc>
          <w:tcPr>
            <w:tcW w:w="0" w:type="auto"/>
            <w:vAlign w:val="center"/>
          </w:tcPr>
          <w:p w14:paraId="748C0C7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0.335</w:t>
            </w:r>
          </w:p>
        </w:tc>
      </w:tr>
      <w:tr w:rsidR="00B76D52" w:rsidRPr="00B76D52" w14:paraId="43FF8D44" w14:textId="77777777" w:rsidTr="004664CC">
        <w:tc>
          <w:tcPr>
            <w:tcW w:w="0" w:type="auto"/>
          </w:tcPr>
          <w:p w14:paraId="43D410A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Hepatic fibrosis and/or sclerosis </w:t>
            </w:r>
          </w:p>
        </w:tc>
        <w:tc>
          <w:tcPr>
            <w:tcW w:w="0" w:type="auto"/>
            <w:vAlign w:val="center"/>
          </w:tcPr>
          <w:p w14:paraId="399058D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0.345 (0.497)</w:t>
            </w:r>
          </w:p>
        </w:tc>
        <w:tc>
          <w:tcPr>
            <w:tcW w:w="0" w:type="auto"/>
            <w:vAlign w:val="center"/>
          </w:tcPr>
          <w:p w14:paraId="71AE3A4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0.487</w:t>
            </w:r>
          </w:p>
        </w:tc>
      </w:tr>
      <w:tr w:rsidR="00B76D52" w:rsidRPr="00B76D52" w14:paraId="28F18002" w14:textId="77777777" w:rsidTr="004664CC">
        <w:tc>
          <w:tcPr>
            <w:tcW w:w="0" w:type="auto"/>
          </w:tcPr>
          <w:p w14:paraId="3DDB35C1"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Hyperosmolar nonketotic coma  </w:t>
            </w:r>
          </w:p>
        </w:tc>
        <w:tc>
          <w:tcPr>
            <w:tcW w:w="0" w:type="auto"/>
            <w:vAlign w:val="center"/>
          </w:tcPr>
          <w:p w14:paraId="1DAA14F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0.306 (0.490)</w:t>
            </w:r>
          </w:p>
        </w:tc>
        <w:tc>
          <w:tcPr>
            <w:tcW w:w="0" w:type="auto"/>
            <w:vAlign w:val="center"/>
          </w:tcPr>
          <w:p w14:paraId="20F3182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0.532</w:t>
            </w:r>
          </w:p>
        </w:tc>
      </w:tr>
      <w:tr w:rsidR="00B76D52" w:rsidRPr="00B76D52" w14:paraId="2C0052F5" w14:textId="77777777" w:rsidTr="004664CC">
        <w:tc>
          <w:tcPr>
            <w:tcW w:w="0" w:type="auto"/>
          </w:tcPr>
          <w:p w14:paraId="53C89448"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Hyperkalemia   </w:t>
            </w:r>
          </w:p>
        </w:tc>
        <w:tc>
          <w:tcPr>
            <w:tcW w:w="0" w:type="auto"/>
            <w:vAlign w:val="center"/>
          </w:tcPr>
          <w:p w14:paraId="50ED79E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0.627 (0.309)</w:t>
            </w:r>
          </w:p>
        </w:tc>
        <w:tc>
          <w:tcPr>
            <w:tcW w:w="0" w:type="auto"/>
            <w:vAlign w:val="center"/>
          </w:tcPr>
          <w:p w14:paraId="416A746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0.043</w:t>
            </w:r>
          </w:p>
        </w:tc>
      </w:tr>
      <w:tr w:rsidR="00B76D52" w:rsidRPr="00B76D52" w14:paraId="1B5BC511" w14:textId="77777777" w:rsidTr="004664CC">
        <w:tc>
          <w:tcPr>
            <w:tcW w:w="0" w:type="auto"/>
          </w:tcPr>
          <w:p w14:paraId="237B5C0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Hyperlipidemia   </w:t>
            </w:r>
          </w:p>
        </w:tc>
        <w:tc>
          <w:tcPr>
            <w:tcW w:w="0" w:type="auto"/>
            <w:vAlign w:val="center"/>
          </w:tcPr>
          <w:p w14:paraId="4E86E01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-0.857 (0.723)</w:t>
            </w:r>
          </w:p>
        </w:tc>
        <w:tc>
          <w:tcPr>
            <w:tcW w:w="0" w:type="auto"/>
            <w:vAlign w:val="center"/>
          </w:tcPr>
          <w:p w14:paraId="274EF6B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0.236</w:t>
            </w:r>
          </w:p>
        </w:tc>
      </w:tr>
      <w:tr w:rsidR="00B76D52" w:rsidRPr="00B76D52" w14:paraId="091217E6" w14:textId="77777777" w:rsidTr="004664CC">
        <w:tc>
          <w:tcPr>
            <w:tcW w:w="0" w:type="auto"/>
          </w:tcPr>
          <w:p w14:paraId="2AA3D6F2"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Hypoglycemia   </w:t>
            </w:r>
          </w:p>
        </w:tc>
        <w:tc>
          <w:tcPr>
            <w:tcW w:w="0" w:type="auto"/>
            <w:vAlign w:val="center"/>
          </w:tcPr>
          <w:p w14:paraId="6A79DD7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0.307 (0.191)</w:t>
            </w:r>
          </w:p>
        </w:tc>
        <w:tc>
          <w:tcPr>
            <w:tcW w:w="0" w:type="auto"/>
            <w:vAlign w:val="center"/>
          </w:tcPr>
          <w:p w14:paraId="603269C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0.108</w:t>
            </w:r>
          </w:p>
        </w:tc>
      </w:tr>
      <w:tr w:rsidR="00B76D52" w:rsidRPr="00B76D52" w14:paraId="1A6891A6" w14:textId="77777777" w:rsidTr="004664CC">
        <w:tc>
          <w:tcPr>
            <w:tcW w:w="0" w:type="auto"/>
          </w:tcPr>
          <w:p w14:paraId="162B8309"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Intracranial bleed   </w:t>
            </w:r>
          </w:p>
        </w:tc>
        <w:tc>
          <w:tcPr>
            <w:tcW w:w="0" w:type="auto"/>
            <w:vAlign w:val="center"/>
          </w:tcPr>
          <w:p w14:paraId="1E4EB7C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-0.282 (0.146)</w:t>
            </w:r>
          </w:p>
        </w:tc>
        <w:tc>
          <w:tcPr>
            <w:tcW w:w="0" w:type="auto"/>
            <w:vAlign w:val="center"/>
          </w:tcPr>
          <w:p w14:paraId="4CEC258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0.054</w:t>
            </w:r>
          </w:p>
        </w:tc>
      </w:tr>
      <w:tr w:rsidR="00B76D52" w:rsidRPr="00B76D52" w14:paraId="2B6B9F24" w14:textId="77777777" w:rsidTr="004664CC">
        <w:tc>
          <w:tcPr>
            <w:tcW w:w="0" w:type="auto"/>
          </w:tcPr>
          <w:p w14:paraId="38A84C78"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Insulin   </w:t>
            </w:r>
          </w:p>
        </w:tc>
        <w:tc>
          <w:tcPr>
            <w:tcW w:w="0" w:type="auto"/>
            <w:vAlign w:val="center"/>
          </w:tcPr>
          <w:p w14:paraId="2B8A762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0.236 (0.159)</w:t>
            </w:r>
          </w:p>
        </w:tc>
        <w:tc>
          <w:tcPr>
            <w:tcW w:w="0" w:type="auto"/>
            <w:tcBorders>
              <w:right w:val="single" w:sz="4" w:space="0" w:color="auto"/>
            </w:tcBorders>
            <w:vAlign w:val="center"/>
          </w:tcPr>
          <w:p w14:paraId="79E398D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0.139</w:t>
            </w:r>
          </w:p>
        </w:tc>
      </w:tr>
      <w:tr w:rsidR="00B76D52" w:rsidRPr="00B76D52" w14:paraId="154895D2" w14:textId="77777777" w:rsidTr="004664CC">
        <w:tc>
          <w:tcPr>
            <w:tcW w:w="0" w:type="auto"/>
            <w:vAlign w:val="center"/>
          </w:tcPr>
          <w:p w14:paraId="5AC4E78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inpatient days: &gt;=30</w:t>
            </w:r>
          </w:p>
        </w:tc>
        <w:tc>
          <w:tcPr>
            <w:tcW w:w="0" w:type="auto"/>
            <w:vAlign w:val="center"/>
          </w:tcPr>
          <w:p w14:paraId="4EF3939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-0.502 (0.381)</w:t>
            </w:r>
          </w:p>
        </w:tc>
        <w:tc>
          <w:tcPr>
            <w:tcW w:w="0" w:type="auto"/>
            <w:vAlign w:val="center"/>
          </w:tcPr>
          <w:p w14:paraId="7170F3D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0.188</w:t>
            </w:r>
          </w:p>
        </w:tc>
      </w:tr>
      <w:tr w:rsidR="00B76D52" w:rsidRPr="00B76D52" w14:paraId="3A58E328" w14:textId="77777777" w:rsidTr="004664CC">
        <w:tc>
          <w:tcPr>
            <w:tcW w:w="0" w:type="auto"/>
          </w:tcPr>
          <w:p w14:paraId="5D892840" w14:textId="01B0489B"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inpatient days: 5-</w:t>
            </w:r>
            <w:r w:rsidR="00174438" w:rsidRPr="00B76D52">
              <w:rPr>
                <w:rFonts w:ascii="Franklin Gothic Book" w:hAnsi="Franklin Gothic Book" w:cs="Calibri"/>
                <w:color w:val="000000" w:themeColor="text1"/>
                <w:sz w:val="20"/>
                <w:szCs w:val="20"/>
              </w:rPr>
              <w:t>29</w:t>
            </w:r>
          </w:p>
        </w:tc>
        <w:tc>
          <w:tcPr>
            <w:tcW w:w="0" w:type="auto"/>
            <w:vAlign w:val="center"/>
          </w:tcPr>
          <w:p w14:paraId="71DA0EF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-0.354 (0.267)</w:t>
            </w:r>
          </w:p>
        </w:tc>
        <w:tc>
          <w:tcPr>
            <w:tcW w:w="0" w:type="auto"/>
            <w:vAlign w:val="center"/>
          </w:tcPr>
          <w:p w14:paraId="557D134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0.185</w:t>
            </w:r>
          </w:p>
        </w:tc>
      </w:tr>
      <w:tr w:rsidR="00B76D52" w:rsidRPr="00B76D52" w14:paraId="1261C734" w14:textId="77777777" w:rsidTr="004664CC">
        <w:tc>
          <w:tcPr>
            <w:tcW w:w="0" w:type="auto"/>
          </w:tcPr>
          <w:p w14:paraId="7F0F4BFF" w14:textId="77777777" w:rsidR="00174438" w:rsidRPr="00B76D52" w:rsidRDefault="00174438" w:rsidP="00174438">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inpatient days: &lt;5</w:t>
            </w:r>
          </w:p>
        </w:tc>
        <w:tc>
          <w:tcPr>
            <w:tcW w:w="0" w:type="auto"/>
            <w:vAlign w:val="center"/>
          </w:tcPr>
          <w:p w14:paraId="08E36702" w14:textId="1336F511"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16F36476" w14:textId="2A19356C"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7CD4DE90" w14:textId="77777777" w:rsidTr="004664CC">
        <w:tc>
          <w:tcPr>
            <w:tcW w:w="0" w:type="auto"/>
          </w:tcPr>
          <w:p w14:paraId="4C23E28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Ischemic heart disease   </w:t>
            </w:r>
          </w:p>
        </w:tc>
        <w:tc>
          <w:tcPr>
            <w:tcW w:w="0" w:type="auto"/>
            <w:vAlign w:val="center"/>
          </w:tcPr>
          <w:p w14:paraId="17B6C15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-0.329 (0.339)</w:t>
            </w:r>
          </w:p>
        </w:tc>
        <w:tc>
          <w:tcPr>
            <w:tcW w:w="0" w:type="auto"/>
            <w:vAlign w:val="center"/>
          </w:tcPr>
          <w:p w14:paraId="592508F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0.333</w:t>
            </w:r>
          </w:p>
        </w:tc>
      </w:tr>
      <w:tr w:rsidR="00B76D52" w:rsidRPr="00B76D52" w14:paraId="53DD142B" w14:textId="77777777" w:rsidTr="004664CC">
        <w:tc>
          <w:tcPr>
            <w:tcW w:w="0" w:type="auto"/>
          </w:tcPr>
          <w:p w14:paraId="0D6B326D"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Ischemic stroke  </w:t>
            </w:r>
          </w:p>
        </w:tc>
        <w:tc>
          <w:tcPr>
            <w:tcW w:w="0" w:type="auto"/>
            <w:vAlign w:val="center"/>
          </w:tcPr>
          <w:p w14:paraId="647A39A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0.483 (0.268)</w:t>
            </w:r>
          </w:p>
        </w:tc>
        <w:tc>
          <w:tcPr>
            <w:tcW w:w="0" w:type="auto"/>
            <w:vAlign w:val="center"/>
          </w:tcPr>
          <w:p w14:paraId="4003263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0.086</w:t>
            </w:r>
          </w:p>
        </w:tc>
      </w:tr>
      <w:tr w:rsidR="00B76D52" w:rsidRPr="00B76D52" w14:paraId="414282B2" w14:textId="77777777" w:rsidTr="004664CC">
        <w:tc>
          <w:tcPr>
            <w:tcW w:w="0" w:type="auto"/>
          </w:tcPr>
          <w:p w14:paraId="635BA4D0"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Joint back pain  </w:t>
            </w:r>
          </w:p>
        </w:tc>
        <w:tc>
          <w:tcPr>
            <w:tcW w:w="0" w:type="auto"/>
            <w:vAlign w:val="center"/>
          </w:tcPr>
          <w:p w14:paraId="4DCEAEA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0.278 (0.162)</w:t>
            </w:r>
          </w:p>
        </w:tc>
        <w:tc>
          <w:tcPr>
            <w:tcW w:w="0" w:type="auto"/>
            <w:vAlign w:val="center"/>
          </w:tcPr>
          <w:p w14:paraId="0D10315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0.087</w:t>
            </w:r>
          </w:p>
        </w:tc>
      </w:tr>
      <w:tr w:rsidR="00B76D52" w:rsidRPr="00B76D52" w14:paraId="732BDF2B" w14:textId="77777777" w:rsidTr="004664CC">
        <w:tc>
          <w:tcPr>
            <w:tcW w:w="0" w:type="auto"/>
          </w:tcPr>
          <w:p w14:paraId="2F9CAC3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Kidney transplant    </w:t>
            </w:r>
          </w:p>
        </w:tc>
        <w:tc>
          <w:tcPr>
            <w:tcW w:w="0" w:type="auto"/>
            <w:vAlign w:val="center"/>
          </w:tcPr>
          <w:p w14:paraId="2886E99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-0.248 (0.210)</w:t>
            </w:r>
          </w:p>
        </w:tc>
        <w:tc>
          <w:tcPr>
            <w:tcW w:w="0" w:type="auto"/>
            <w:vAlign w:val="center"/>
          </w:tcPr>
          <w:p w14:paraId="5ABBD6C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0.237</w:t>
            </w:r>
          </w:p>
        </w:tc>
      </w:tr>
      <w:tr w:rsidR="00B76D52" w:rsidRPr="00B76D52" w14:paraId="151E98B4" w14:textId="77777777" w:rsidTr="004664CC">
        <w:tc>
          <w:tcPr>
            <w:tcW w:w="0" w:type="auto"/>
          </w:tcPr>
          <w:p w14:paraId="751D620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Laser photocoagulation and vitrectomy  </w:t>
            </w:r>
          </w:p>
        </w:tc>
        <w:tc>
          <w:tcPr>
            <w:tcW w:w="0" w:type="auto"/>
            <w:vAlign w:val="center"/>
          </w:tcPr>
          <w:p w14:paraId="034614C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-0.217 (0.172)</w:t>
            </w:r>
          </w:p>
        </w:tc>
        <w:tc>
          <w:tcPr>
            <w:tcW w:w="0" w:type="auto"/>
            <w:vAlign w:val="center"/>
          </w:tcPr>
          <w:p w14:paraId="32983B1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0.207</w:t>
            </w:r>
          </w:p>
        </w:tc>
      </w:tr>
      <w:tr w:rsidR="00B76D52" w:rsidRPr="00B76D52" w14:paraId="6573C552" w14:textId="77777777" w:rsidTr="004664CC">
        <w:tc>
          <w:tcPr>
            <w:tcW w:w="0" w:type="auto"/>
          </w:tcPr>
          <w:p w14:paraId="51D4EB3C"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Late effects of cerebrovascular disease   </w:t>
            </w:r>
          </w:p>
        </w:tc>
        <w:tc>
          <w:tcPr>
            <w:tcW w:w="0" w:type="auto"/>
            <w:vAlign w:val="center"/>
          </w:tcPr>
          <w:p w14:paraId="70513F5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0.640 (0.599)</w:t>
            </w:r>
          </w:p>
        </w:tc>
        <w:tc>
          <w:tcPr>
            <w:tcW w:w="0" w:type="auto"/>
            <w:vAlign w:val="center"/>
          </w:tcPr>
          <w:p w14:paraId="77F74DE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0.286</w:t>
            </w:r>
          </w:p>
        </w:tc>
      </w:tr>
      <w:tr w:rsidR="00B76D52" w:rsidRPr="00B76D52" w14:paraId="3CC9DF06" w14:textId="77777777" w:rsidTr="004664CC">
        <w:tc>
          <w:tcPr>
            <w:tcW w:w="0" w:type="auto"/>
          </w:tcPr>
          <w:p w14:paraId="2565BC1F"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Liver transplantation  </w:t>
            </w:r>
          </w:p>
        </w:tc>
        <w:tc>
          <w:tcPr>
            <w:tcW w:w="0" w:type="auto"/>
            <w:vAlign w:val="center"/>
          </w:tcPr>
          <w:p w14:paraId="4AEEC93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0.955 (1.526)</w:t>
            </w:r>
          </w:p>
        </w:tc>
        <w:tc>
          <w:tcPr>
            <w:tcW w:w="0" w:type="auto"/>
            <w:vAlign w:val="center"/>
          </w:tcPr>
          <w:p w14:paraId="45AA995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0.532</w:t>
            </w:r>
          </w:p>
        </w:tc>
      </w:tr>
      <w:tr w:rsidR="00B76D52" w:rsidRPr="00B76D52" w14:paraId="39A539ED" w14:textId="77777777" w:rsidTr="004664CC">
        <w:tc>
          <w:tcPr>
            <w:tcW w:w="0" w:type="auto"/>
          </w:tcPr>
          <w:p w14:paraId="277DAE0A"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Loop diuretics   </w:t>
            </w:r>
          </w:p>
        </w:tc>
        <w:tc>
          <w:tcPr>
            <w:tcW w:w="0" w:type="auto"/>
            <w:vAlign w:val="center"/>
          </w:tcPr>
          <w:p w14:paraId="1B8A8CB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-0.324 (0.271)</w:t>
            </w:r>
          </w:p>
        </w:tc>
        <w:tc>
          <w:tcPr>
            <w:tcW w:w="0" w:type="auto"/>
            <w:vAlign w:val="center"/>
          </w:tcPr>
          <w:p w14:paraId="2D448B6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0.231</w:t>
            </w:r>
          </w:p>
        </w:tc>
      </w:tr>
      <w:tr w:rsidR="00B76D52" w:rsidRPr="00B76D52" w14:paraId="1CCA9559" w14:textId="77777777" w:rsidTr="004664CC">
        <w:tc>
          <w:tcPr>
            <w:tcW w:w="0" w:type="auto"/>
          </w:tcPr>
          <w:p w14:paraId="12ABF977"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Lower extremity amputations   </w:t>
            </w:r>
          </w:p>
        </w:tc>
        <w:tc>
          <w:tcPr>
            <w:tcW w:w="0" w:type="auto"/>
            <w:vAlign w:val="center"/>
          </w:tcPr>
          <w:p w14:paraId="6A8DFED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0.304 (0.495)</w:t>
            </w:r>
          </w:p>
        </w:tc>
        <w:tc>
          <w:tcPr>
            <w:tcW w:w="0" w:type="auto"/>
            <w:vAlign w:val="center"/>
          </w:tcPr>
          <w:p w14:paraId="6475F87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0.538</w:t>
            </w:r>
          </w:p>
        </w:tc>
      </w:tr>
      <w:tr w:rsidR="00B76D52" w:rsidRPr="00B76D52" w14:paraId="3314213D" w14:textId="77777777" w:rsidTr="004664CC">
        <w:tc>
          <w:tcPr>
            <w:tcW w:w="0" w:type="auto"/>
          </w:tcPr>
          <w:p w14:paraId="22D04B2E"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Lower gastrointestinal bleed    </w:t>
            </w:r>
          </w:p>
        </w:tc>
        <w:tc>
          <w:tcPr>
            <w:tcW w:w="0" w:type="auto"/>
            <w:vAlign w:val="center"/>
          </w:tcPr>
          <w:p w14:paraId="2BE0E10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0.397 (0.163)</w:t>
            </w:r>
          </w:p>
        </w:tc>
        <w:tc>
          <w:tcPr>
            <w:tcW w:w="0" w:type="auto"/>
            <w:vAlign w:val="center"/>
          </w:tcPr>
          <w:p w14:paraId="6D24AD2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0.015</w:t>
            </w:r>
          </w:p>
        </w:tc>
      </w:tr>
      <w:tr w:rsidR="00B76D52" w:rsidRPr="00B76D52" w14:paraId="2B2D602B" w14:textId="77777777" w:rsidTr="004664CC">
        <w:tc>
          <w:tcPr>
            <w:tcW w:w="0" w:type="auto"/>
            <w:vAlign w:val="center"/>
          </w:tcPr>
          <w:p w14:paraId="264BFA1A"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Major bleed  </w:t>
            </w:r>
          </w:p>
        </w:tc>
        <w:tc>
          <w:tcPr>
            <w:tcW w:w="0" w:type="auto"/>
            <w:vAlign w:val="center"/>
          </w:tcPr>
          <w:p w14:paraId="4BC6823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0.190 (0.171)</w:t>
            </w:r>
          </w:p>
        </w:tc>
        <w:tc>
          <w:tcPr>
            <w:tcW w:w="0" w:type="auto"/>
            <w:vAlign w:val="center"/>
          </w:tcPr>
          <w:p w14:paraId="197EA93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0.266</w:t>
            </w:r>
          </w:p>
        </w:tc>
      </w:tr>
      <w:tr w:rsidR="00B76D52" w:rsidRPr="00B76D52" w14:paraId="6BE4A954" w14:textId="77777777" w:rsidTr="004664CC">
        <w:tc>
          <w:tcPr>
            <w:tcW w:w="0" w:type="auto"/>
            <w:vAlign w:val="center"/>
          </w:tcPr>
          <w:p w14:paraId="06CF214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emergency department visits: &gt;=4</w:t>
            </w:r>
          </w:p>
        </w:tc>
        <w:tc>
          <w:tcPr>
            <w:tcW w:w="0" w:type="auto"/>
            <w:vAlign w:val="center"/>
          </w:tcPr>
          <w:p w14:paraId="533C312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0.252 (0.284)</w:t>
            </w:r>
          </w:p>
        </w:tc>
        <w:tc>
          <w:tcPr>
            <w:tcW w:w="0" w:type="auto"/>
            <w:vAlign w:val="center"/>
          </w:tcPr>
          <w:p w14:paraId="4735896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0.375</w:t>
            </w:r>
          </w:p>
        </w:tc>
      </w:tr>
      <w:tr w:rsidR="00B76D52" w:rsidRPr="00B76D52" w14:paraId="064AB470" w14:textId="77777777" w:rsidTr="004664CC">
        <w:tc>
          <w:tcPr>
            <w:tcW w:w="0" w:type="auto"/>
            <w:vAlign w:val="center"/>
          </w:tcPr>
          <w:p w14:paraId="3E40D9DA" w14:textId="77777777" w:rsidR="00174438" w:rsidRPr="00B76D52" w:rsidRDefault="00174438" w:rsidP="00174438">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emergency department visits: 2-3</w:t>
            </w:r>
          </w:p>
        </w:tc>
        <w:tc>
          <w:tcPr>
            <w:tcW w:w="0" w:type="auto"/>
            <w:vAlign w:val="center"/>
          </w:tcPr>
          <w:p w14:paraId="58F24E0B" w14:textId="6999920F"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62A8F1A2" w14:textId="660F1AE6"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4A5CEA48" w14:textId="77777777" w:rsidTr="004664CC">
        <w:tc>
          <w:tcPr>
            <w:tcW w:w="0" w:type="auto"/>
            <w:vAlign w:val="center"/>
          </w:tcPr>
          <w:p w14:paraId="7AF8E554"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emergency department visits: 1</w:t>
            </w:r>
          </w:p>
        </w:tc>
        <w:tc>
          <w:tcPr>
            <w:tcW w:w="0" w:type="auto"/>
            <w:vAlign w:val="center"/>
          </w:tcPr>
          <w:p w14:paraId="3982D40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0.413 (0.277)</w:t>
            </w:r>
          </w:p>
        </w:tc>
        <w:tc>
          <w:tcPr>
            <w:tcW w:w="0" w:type="auto"/>
            <w:vAlign w:val="center"/>
          </w:tcPr>
          <w:p w14:paraId="6B0C1A6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0.136</w:t>
            </w:r>
          </w:p>
        </w:tc>
      </w:tr>
      <w:tr w:rsidR="00B76D52" w:rsidRPr="00B76D52" w14:paraId="16C005DC" w14:textId="77777777" w:rsidTr="004664CC">
        <w:tc>
          <w:tcPr>
            <w:tcW w:w="0" w:type="auto"/>
            <w:vAlign w:val="center"/>
          </w:tcPr>
          <w:p w14:paraId="6994AD7C"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emergency department visits: 0</w:t>
            </w:r>
          </w:p>
        </w:tc>
        <w:tc>
          <w:tcPr>
            <w:tcW w:w="0" w:type="auto"/>
            <w:vAlign w:val="center"/>
          </w:tcPr>
          <w:p w14:paraId="07D06C6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0.349 (0.235)</w:t>
            </w:r>
          </w:p>
        </w:tc>
        <w:tc>
          <w:tcPr>
            <w:tcW w:w="0" w:type="auto"/>
            <w:vAlign w:val="center"/>
          </w:tcPr>
          <w:p w14:paraId="61DA822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0.999</w:t>
            </w:r>
          </w:p>
        </w:tc>
      </w:tr>
      <w:tr w:rsidR="00B76D52" w:rsidRPr="00B76D52" w14:paraId="0AFB08A3" w14:textId="77777777" w:rsidTr="004664CC">
        <w:tc>
          <w:tcPr>
            <w:tcW w:w="0" w:type="auto"/>
            <w:vAlign w:val="center"/>
          </w:tcPr>
          <w:p w14:paraId="5FAD8DC8"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inpatient visits: &gt;=3</w:t>
            </w:r>
          </w:p>
        </w:tc>
        <w:tc>
          <w:tcPr>
            <w:tcW w:w="0" w:type="auto"/>
            <w:vAlign w:val="center"/>
          </w:tcPr>
          <w:p w14:paraId="202508B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0.413 (0.228)</w:t>
            </w:r>
          </w:p>
        </w:tc>
        <w:tc>
          <w:tcPr>
            <w:tcW w:w="0" w:type="auto"/>
            <w:vAlign w:val="center"/>
          </w:tcPr>
          <w:p w14:paraId="47CC7D9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0.738</w:t>
            </w:r>
          </w:p>
        </w:tc>
      </w:tr>
      <w:tr w:rsidR="00B76D52" w:rsidRPr="00B76D52" w14:paraId="4BC391EF" w14:textId="77777777" w:rsidTr="004664CC">
        <w:tc>
          <w:tcPr>
            <w:tcW w:w="0" w:type="auto"/>
            <w:vAlign w:val="center"/>
          </w:tcPr>
          <w:p w14:paraId="5B871594" w14:textId="77777777" w:rsidR="00174438" w:rsidRPr="00B76D52" w:rsidRDefault="00174438" w:rsidP="00174438">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inpatient visits: 2</w:t>
            </w:r>
          </w:p>
        </w:tc>
        <w:tc>
          <w:tcPr>
            <w:tcW w:w="0" w:type="auto"/>
            <w:vAlign w:val="center"/>
          </w:tcPr>
          <w:p w14:paraId="6853A9BA" w14:textId="06F439B6"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6CA3320A" w14:textId="33AB40ED"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27BAB1B3" w14:textId="77777777" w:rsidTr="004664CC">
        <w:tc>
          <w:tcPr>
            <w:tcW w:w="0" w:type="auto"/>
            <w:vAlign w:val="center"/>
          </w:tcPr>
          <w:p w14:paraId="28C251AC"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inpatient visits: 1</w:t>
            </w:r>
          </w:p>
        </w:tc>
        <w:tc>
          <w:tcPr>
            <w:tcW w:w="0" w:type="auto"/>
            <w:vAlign w:val="center"/>
          </w:tcPr>
          <w:p w14:paraId="41C3F0C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-1.157 (0.398)</w:t>
            </w:r>
          </w:p>
        </w:tc>
        <w:tc>
          <w:tcPr>
            <w:tcW w:w="0" w:type="auto"/>
            <w:vAlign w:val="center"/>
          </w:tcPr>
          <w:p w14:paraId="14F8CC1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0.004</w:t>
            </w:r>
          </w:p>
        </w:tc>
      </w:tr>
      <w:tr w:rsidR="00B76D52" w:rsidRPr="00B76D52" w14:paraId="4508CA94" w14:textId="77777777" w:rsidTr="004664CC">
        <w:tc>
          <w:tcPr>
            <w:tcW w:w="0" w:type="auto"/>
            <w:vAlign w:val="center"/>
          </w:tcPr>
          <w:p w14:paraId="403FF8F8"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inpatient visits: 0</w:t>
            </w:r>
          </w:p>
        </w:tc>
        <w:tc>
          <w:tcPr>
            <w:tcW w:w="0" w:type="auto"/>
            <w:vAlign w:val="center"/>
          </w:tcPr>
          <w:p w14:paraId="713F0CD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-0.898 (0.367)</w:t>
            </w:r>
          </w:p>
        </w:tc>
        <w:tc>
          <w:tcPr>
            <w:tcW w:w="0" w:type="auto"/>
            <w:vAlign w:val="center"/>
          </w:tcPr>
          <w:p w14:paraId="1ADDAB7E"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0.011</w:t>
            </w:r>
          </w:p>
        </w:tc>
      </w:tr>
      <w:tr w:rsidR="00B76D52" w:rsidRPr="00B76D52" w14:paraId="5C32CAC7" w14:textId="77777777" w:rsidTr="004664CC">
        <w:tc>
          <w:tcPr>
            <w:tcW w:w="0" w:type="auto"/>
            <w:vAlign w:val="center"/>
          </w:tcPr>
          <w:p w14:paraId="7D506661"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liver function tests: &gt;=9</w:t>
            </w:r>
          </w:p>
        </w:tc>
        <w:tc>
          <w:tcPr>
            <w:tcW w:w="0" w:type="auto"/>
            <w:vAlign w:val="center"/>
          </w:tcPr>
          <w:p w14:paraId="1074968B"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-0.541 (0.300)</w:t>
            </w:r>
          </w:p>
        </w:tc>
        <w:tc>
          <w:tcPr>
            <w:tcW w:w="0" w:type="auto"/>
            <w:vAlign w:val="center"/>
          </w:tcPr>
          <w:p w14:paraId="63C01D5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0.212</w:t>
            </w:r>
          </w:p>
        </w:tc>
      </w:tr>
      <w:tr w:rsidR="00B76D52" w:rsidRPr="00B76D52" w14:paraId="3F63E369" w14:textId="77777777" w:rsidTr="004664CC">
        <w:tc>
          <w:tcPr>
            <w:tcW w:w="0" w:type="auto"/>
            <w:vAlign w:val="center"/>
          </w:tcPr>
          <w:p w14:paraId="239A2044" w14:textId="77777777" w:rsidR="00174438" w:rsidRPr="00B76D52" w:rsidRDefault="00174438" w:rsidP="00174438">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liver function tests: 4-8</w:t>
            </w:r>
          </w:p>
        </w:tc>
        <w:tc>
          <w:tcPr>
            <w:tcW w:w="0" w:type="auto"/>
            <w:vAlign w:val="center"/>
          </w:tcPr>
          <w:p w14:paraId="6AD4A0B9" w14:textId="4D1E5A91"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7A26D91B" w14:textId="32FD927D"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51B432E6" w14:textId="77777777" w:rsidTr="004664CC">
        <w:tc>
          <w:tcPr>
            <w:tcW w:w="0" w:type="auto"/>
            <w:vAlign w:val="center"/>
          </w:tcPr>
          <w:p w14:paraId="7617FDB2"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liver function tests: 2-3</w:t>
            </w:r>
          </w:p>
        </w:tc>
        <w:tc>
          <w:tcPr>
            <w:tcW w:w="0" w:type="auto"/>
            <w:vAlign w:val="center"/>
          </w:tcPr>
          <w:p w14:paraId="116C8B9B"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0.678 (0.219)</w:t>
            </w:r>
          </w:p>
        </w:tc>
        <w:tc>
          <w:tcPr>
            <w:tcW w:w="0" w:type="auto"/>
            <w:vAlign w:val="center"/>
          </w:tcPr>
          <w:p w14:paraId="0C34693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0.002</w:t>
            </w:r>
          </w:p>
        </w:tc>
      </w:tr>
      <w:tr w:rsidR="00B76D52" w:rsidRPr="00B76D52" w14:paraId="1039BBA8" w14:textId="77777777" w:rsidTr="004664CC">
        <w:tc>
          <w:tcPr>
            <w:tcW w:w="0" w:type="auto"/>
            <w:vAlign w:val="center"/>
          </w:tcPr>
          <w:p w14:paraId="091180F1"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liver function tests: &lt;2</w:t>
            </w:r>
          </w:p>
        </w:tc>
        <w:tc>
          <w:tcPr>
            <w:tcW w:w="0" w:type="auto"/>
            <w:vAlign w:val="center"/>
          </w:tcPr>
          <w:p w14:paraId="7F8C59C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0.422 (0.195)</w:t>
            </w:r>
          </w:p>
        </w:tc>
        <w:tc>
          <w:tcPr>
            <w:tcW w:w="0" w:type="auto"/>
            <w:vAlign w:val="center"/>
          </w:tcPr>
          <w:p w14:paraId="465D9C1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0.021</w:t>
            </w:r>
          </w:p>
        </w:tc>
      </w:tr>
      <w:tr w:rsidR="00B76D52" w:rsidRPr="00B76D52" w14:paraId="161C4B5F" w14:textId="77777777" w:rsidTr="004664CC">
        <w:tc>
          <w:tcPr>
            <w:tcW w:w="0" w:type="auto"/>
            <w:vAlign w:val="center"/>
          </w:tcPr>
          <w:p w14:paraId="11E0D05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office visits: &gt;=15</w:t>
            </w:r>
          </w:p>
        </w:tc>
        <w:tc>
          <w:tcPr>
            <w:tcW w:w="0" w:type="auto"/>
            <w:vAlign w:val="center"/>
          </w:tcPr>
          <w:p w14:paraId="78A51E7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0.204 (0.192)</w:t>
            </w:r>
          </w:p>
        </w:tc>
        <w:tc>
          <w:tcPr>
            <w:tcW w:w="0" w:type="auto"/>
            <w:vAlign w:val="center"/>
          </w:tcPr>
          <w:p w14:paraId="718F00B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0.162</w:t>
            </w:r>
          </w:p>
        </w:tc>
      </w:tr>
      <w:tr w:rsidR="00B76D52" w:rsidRPr="00B76D52" w14:paraId="01630F6E" w14:textId="77777777" w:rsidTr="004664CC">
        <w:tc>
          <w:tcPr>
            <w:tcW w:w="0" w:type="auto"/>
            <w:vAlign w:val="center"/>
          </w:tcPr>
          <w:p w14:paraId="568446F7" w14:textId="77777777" w:rsidR="00174438" w:rsidRPr="00B76D52" w:rsidRDefault="00174438" w:rsidP="00174438">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office visits: 10-14</w:t>
            </w:r>
          </w:p>
        </w:tc>
        <w:tc>
          <w:tcPr>
            <w:tcW w:w="0" w:type="auto"/>
            <w:vAlign w:val="center"/>
          </w:tcPr>
          <w:p w14:paraId="2BA34833" w14:textId="6A7CF4B1"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32159788" w14:textId="3B9D0B32"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16180EC5" w14:textId="77777777" w:rsidTr="004664CC">
        <w:tc>
          <w:tcPr>
            <w:tcW w:w="0" w:type="auto"/>
            <w:vAlign w:val="center"/>
          </w:tcPr>
          <w:p w14:paraId="5053AC54"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office visits: 5-9</w:t>
            </w:r>
          </w:p>
        </w:tc>
        <w:tc>
          <w:tcPr>
            <w:tcW w:w="0" w:type="auto"/>
            <w:vAlign w:val="center"/>
          </w:tcPr>
          <w:p w14:paraId="3506E34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-0.194 (0.223)</w:t>
            </w:r>
          </w:p>
        </w:tc>
        <w:tc>
          <w:tcPr>
            <w:tcW w:w="0" w:type="auto"/>
            <w:vAlign w:val="center"/>
          </w:tcPr>
          <w:p w14:paraId="644A6BD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0.383</w:t>
            </w:r>
          </w:p>
        </w:tc>
      </w:tr>
      <w:tr w:rsidR="00B76D52" w:rsidRPr="00B76D52" w14:paraId="61203720" w14:textId="77777777" w:rsidTr="004664CC">
        <w:tc>
          <w:tcPr>
            <w:tcW w:w="0" w:type="auto"/>
            <w:vAlign w:val="center"/>
          </w:tcPr>
          <w:p w14:paraId="33FB521E"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Number of office visits: &lt;5</w:t>
            </w:r>
          </w:p>
        </w:tc>
        <w:tc>
          <w:tcPr>
            <w:tcW w:w="0" w:type="auto"/>
            <w:vAlign w:val="center"/>
          </w:tcPr>
          <w:p w14:paraId="4B8A055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-0.009 (0.213)</w:t>
            </w:r>
          </w:p>
        </w:tc>
        <w:tc>
          <w:tcPr>
            <w:tcW w:w="0" w:type="auto"/>
            <w:vAlign w:val="center"/>
          </w:tcPr>
          <w:p w14:paraId="08FCB10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0.043</w:t>
            </w:r>
          </w:p>
        </w:tc>
      </w:tr>
      <w:tr w:rsidR="00B76D52" w:rsidRPr="00B76D52" w14:paraId="78F4C027" w14:textId="77777777" w:rsidTr="004664CC">
        <w:tc>
          <w:tcPr>
            <w:tcW w:w="0" w:type="auto"/>
          </w:tcPr>
          <w:p w14:paraId="2BEFC1CF"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Non-insulin antidiabetic medications   </w:t>
            </w:r>
          </w:p>
        </w:tc>
        <w:tc>
          <w:tcPr>
            <w:tcW w:w="0" w:type="auto"/>
            <w:vAlign w:val="center"/>
          </w:tcPr>
          <w:p w14:paraId="27EAED5B"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0.180 (0.186)</w:t>
            </w:r>
          </w:p>
        </w:tc>
        <w:tc>
          <w:tcPr>
            <w:tcW w:w="0" w:type="auto"/>
            <w:vAlign w:val="center"/>
          </w:tcPr>
          <w:p w14:paraId="7AA076A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0.336</w:t>
            </w:r>
          </w:p>
        </w:tc>
      </w:tr>
      <w:tr w:rsidR="00B76D52" w:rsidRPr="00B76D52" w14:paraId="1D6F610B" w14:textId="77777777" w:rsidTr="004664CC">
        <w:tc>
          <w:tcPr>
            <w:tcW w:w="0" w:type="auto"/>
          </w:tcPr>
          <w:p w14:paraId="607C9020"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Nonselective beta blockers  </w:t>
            </w:r>
          </w:p>
        </w:tc>
        <w:tc>
          <w:tcPr>
            <w:tcW w:w="0" w:type="auto"/>
            <w:vAlign w:val="center"/>
          </w:tcPr>
          <w:p w14:paraId="25B2147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-0.208 (0.204)</w:t>
            </w:r>
          </w:p>
        </w:tc>
        <w:tc>
          <w:tcPr>
            <w:tcW w:w="0" w:type="auto"/>
            <w:vAlign w:val="center"/>
          </w:tcPr>
          <w:p w14:paraId="3BC8B25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0.307</w:t>
            </w:r>
          </w:p>
        </w:tc>
      </w:tr>
      <w:tr w:rsidR="00B76D52" w:rsidRPr="00B76D52" w14:paraId="580670D0" w14:textId="77777777" w:rsidTr="004664CC">
        <w:tc>
          <w:tcPr>
            <w:tcW w:w="0" w:type="auto"/>
          </w:tcPr>
          <w:p w14:paraId="54EAB2DE"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Non-steroidal anti-inflammatory drugs (</w:t>
            </w:r>
            <w:proofErr w:type="gramStart"/>
            <w:r w:rsidRPr="00B76D52">
              <w:rPr>
                <w:rFonts w:ascii="Franklin Gothic Book" w:hAnsi="Franklin Gothic Book" w:cs="Calibri"/>
                <w:color w:val="000000" w:themeColor="text1"/>
                <w:sz w:val="20"/>
                <w:szCs w:val="20"/>
              </w:rPr>
              <w:t xml:space="preserve">NSAIDs)   </w:t>
            </w:r>
            <w:proofErr w:type="gramEnd"/>
          </w:p>
        </w:tc>
        <w:tc>
          <w:tcPr>
            <w:tcW w:w="0" w:type="auto"/>
            <w:vAlign w:val="center"/>
          </w:tcPr>
          <w:p w14:paraId="4ADCE09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0.430 (0.226)</w:t>
            </w:r>
          </w:p>
        </w:tc>
        <w:tc>
          <w:tcPr>
            <w:tcW w:w="0" w:type="auto"/>
            <w:vAlign w:val="center"/>
          </w:tcPr>
          <w:p w14:paraId="16A1CB7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0.058</w:t>
            </w:r>
          </w:p>
        </w:tc>
      </w:tr>
      <w:tr w:rsidR="00B76D52" w:rsidRPr="00B76D52" w14:paraId="7352DE2F" w14:textId="77777777" w:rsidTr="004664CC">
        <w:tc>
          <w:tcPr>
            <w:tcW w:w="0" w:type="auto"/>
          </w:tcPr>
          <w:p w14:paraId="0A22AF5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Obesity   </w:t>
            </w:r>
          </w:p>
        </w:tc>
        <w:tc>
          <w:tcPr>
            <w:tcW w:w="0" w:type="auto"/>
            <w:vAlign w:val="center"/>
          </w:tcPr>
          <w:p w14:paraId="6FAD2C9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-0.242 (0.222)</w:t>
            </w:r>
          </w:p>
        </w:tc>
        <w:tc>
          <w:tcPr>
            <w:tcW w:w="0" w:type="auto"/>
            <w:tcBorders>
              <w:right w:val="single" w:sz="4" w:space="0" w:color="auto"/>
            </w:tcBorders>
            <w:vAlign w:val="center"/>
          </w:tcPr>
          <w:p w14:paraId="6193849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0.276</w:t>
            </w:r>
          </w:p>
        </w:tc>
      </w:tr>
      <w:tr w:rsidR="00B76D52" w:rsidRPr="00B76D52" w14:paraId="33DAF4DE" w14:textId="77777777" w:rsidTr="004664CC">
        <w:tc>
          <w:tcPr>
            <w:tcW w:w="0" w:type="auto"/>
          </w:tcPr>
          <w:p w14:paraId="4D22B3E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Opioids   </w:t>
            </w:r>
          </w:p>
        </w:tc>
        <w:tc>
          <w:tcPr>
            <w:tcW w:w="0" w:type="auto"/>
            <w:vAlign w:val="center"/>
          </w:tcPr>
          <w:p w14:paraId="475C5E1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-0.203 (0.189)</w:t>
            </w:r>
          </w:p>
        </w:tc>
        <w:tc>
          <w:tcPr>
            <w:tcW w:w="0" w:type="auto"/>
            <w:vAlign w:val="center"/>
          </w:tcPr>
          <w:p w14:paraId="3D92628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0.284</w:t>
            </w:r>
          </w:p>
        </w:tc>
      </w:tr>
      <w:tr w:rsidR="00B76D52" w:rsidRPr="00B76D52" w14:paraId="1E4EA5B8" w14:textId="77777777" w:rsidTr="004664CC">
        <w:tc>
          <w:tcPr>
            <w:tcW w:w="0" w:type="auto"/>
          </w:tcPr>
          <w:p w14:paraId="71F0ACF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Pulmonary embolism   </w:t>
            </w:r>
          </w:p>
        </w:tc>
        <w:tc>
          <w:tcPr>
            <w:tcW w:w="0" w:type="auto"/>
            <w:vAlign w:val="center"/>
          </w:tcPr>
          <w:p w14:paraId="39290C3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-0.474 (0.150)</w:t>
            </w:r>
          </w:p>
        </w:tc>
        <w:tc>
          <w:tcPr>
            <w:tcW w:w="0" w:type="auto"/>
            <w:vAlign w:val="center"/>
          </w:tcPr>
          <w:p w14:paraId="76C5D37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0.002</w:t>
            </w:r>
          </w:p>
        </w:tc>
      </w:tr>
      <w:tr w:rsidR="00B76D52" w:rsidRPr="00B76D52" w14:paraId="6AA0BB1D" w14:textId="77777777" w:rsidTr="004664CC">
        <w:tc>
          <w:tcPr>
            <w:tcW w:w="0" w:type="auto"/>
          </w:tcPr>
          <w:p w14:paraId="4A3858E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Peptic ulcer disease   </w:t>
            </w:r>
          </w:p>
        </w:tc>
        <w:tc>
          <w:tcPr>
            <w:tcW w:w="0" w:type="auto"/>
            <w:vAlign w:val="center"/>
          </w:tcPr>
          <w:p w14:paraId="6EB6DC8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-0.387 (0.279)</w:t>
            </w:r>
          </w:p>
        </w:tc>
        <w:tc>
          <w:tcPr>
            <w:tcW w:w="0" w:type="auto"/>
            <w:vAlign w:val="center"/>
          </w:tcPr>
          <w:p w14:paraId="7836D54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0.166</w:t>
            </w:r>
          </w:p>
        </w:tc>
      </w:tr>
      <w:tr w:rsidR="00B76D52" w:rsidRPr="00B76D52" w14:paraId="79FACA40" w14:textId="77777777" w:rsidTr="004664CC">
        <w:tc>
          <w:tcPr>
            <w:tcW w:w="0" w:type="auto"/>
          </w:tcPr>
          <w:p w14:paraId="33373BE6"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Portal hypertension   </w:t>
            </w:r>
          </w:p>
        </w:tc>
        <w:tc>
          <w:tcPr>
            <w:tcW w:w="0" w:type="auto"/>
            <w:vAlign w:val="center"/>
          </w:tcPr>
          <w:p w14:paraId="6901C3C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-0.257 (0.230)</w:t>
            </w:r>
          </w:p>
        </w:tc>
        <w:tc>
          <w:tcPr>
            <w:tcW w:w="0" w:type="auto"/>
            <w:vAlign w:val="center"/>
          </w:tcPr>
          <w:p w14:paraId="03C00E8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0.263</w:t>
            </w:r>
          </w:p>
        </w:tc>
      </w:tr>
      <w:tr w:rsidR="00B76D52" w:rsidRPr="00B76D52" w14:paraId="5AB612F3" w14:textId="77777777" w:rsidTr="004664CC">
        <w:tc>
          <w:tcPr>
            <w:tcW w:w="0" w:type="auto"/>
          </w:tcPr>
          <w:p w14:paraId="252DFEB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Portal vein thrombosis  </w:t>
            </w:r>
          </w:p>
        </w:tc>
        <w:tc>
          <w:tcPr>
            <w:tcW w:w="0" w:type="auto"/>
            <w:vAlign w:val="center"/>
          </w:tcPr>
          <w:p w14:paraId="7090DFD5"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0.529 (0.256)</w:t>
            </w:r>
          </w:p>
        </w:tc>
        <w:tc>
          <w:tcPr>
            <w:tcW w:w="0" w:type="auto"/>
            <w:vAlign w:val="center"/>
          </w:tcPr>
          <w:p w14:paraId="00E7E12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0.039</w:t>
            </w:r>
          </w:p>
        </w:tc>
      </w:tr>
      <w:tr w:rsidR="00B76D52" w:rsidRPr="00B76D52" w14:paraId="4E23C1F7" w14:textId="77777777" w:rsidTr="004664CC">
        <w:tc>
          <w:tcPr>
            <w:tcW w:w="0" w:type="auto"/>
          </w:tcPr>
          <w:p w14:paraId="1601D670"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Proton pump inhibitors   </w:t>
            </w:r>
          </w:p>
        </w:tc>
        <w:tc>
          <w:tcPr>
            <w:tcW w:w="0" w:type="auto"/>
            <w:vAlign w:val="center"/>
          </w:tcPr>
          <w:p w14:paraId="5F8C43A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-0.187 (0.139)</w:t>
            </w:r>
          </w:p>
        </w:tc>
        <w:tc>
          <w:tcPr>
            <w:tcW w:w="0" w:type="auto"/>
            <w:vAlign w:val="center"/>
          </w:tcPr>
          <w:p w14:paraId="230D3E8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0.180</w:t>
            </w:r>
          </w:p>
        </w:tc>
      </w:tr>
      <w:tr w:rsidR="00B76D52" w:rsidRPr="00B76D52" w14:paraId="2EE429F7" w14:textId="77777777" w:rsidTr="004664CC">
        <w:tc>
          <w:tcPr>
            <w:tcW w:w="0" w:type="auto"/>
          </w:tcPr>
          <w:p w14:paraId="4CD4F82C"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Primary liver cancer   </w:t>
            </w:r>
          </w:p>
        </w:tc>
        <w:tc>
          <w:tcPr>
            <w:tcW w:w="0" w:type="auto"/>
            <w:vAlign w:val="center"/>
          </w:tcPr>
          <w:p w14:paraId="214188D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-0.196 (0.274)</w:t>
            </w:r>
          </w:p>
        </w:tc>
        <w:tc>
          <w:tcPr>
            <w:tcW w:w="0" w:type="auto"/>
            <w:vAlign w:val="center"/>
          </w:tcPr>
          <w:p w14:paraId="6A2BD701"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0.475</w:t>
            </w:r>
          </w:p>
        </w:tc>
      </w:tr>
      <w:tr w:rsidR="00B76D52" w:rsidRPr="00B76D52" w14:paraId="29C642D9" w14:textId="77777777" w:rsidTr="004664CC">
        <w:tc>
          <w:tcPr>
            <w:tcW w:w="0" w:type="auto"/>
          </w:tcPr>
          <w:p w14:paraId="022AB217"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Peripheral vascular disease   </w:t>
            </w:r>
          </w:p>
        </w:tc>
        <w:tc>
          <w:tcPr>
            <w:tcW w:w="0" w:type="auto"/>
            <w:vAlign w:val="center"/>
          </w:tcPr>
          <w:p w14:paraId="3AFEC92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0.148 (0.173)</w:t>
            </w:r>
          </w:p>
        </w:tc>
        <w:tc>
          <w:tcPr>
            <w:tcW w:w="0" w:type="auto"/>
            <w:vAlign w:val="center"/>
          </w:tcPr>
          <w:p w14:paraId="5B781B9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0.390</w:t>
            </w:r>
          </w:p>
        </w:tc>
      </w:tr>
      <w:tr w:rsidR="00B76D52" w:rsidRPr="00B76D52" w14:paraId="55E6DC95" w14:textId="77777777" w:rsidTr="004664CC">
        <w:tc>
          <w:tcPr>
            <w:tcW w:w="0" w:type="auto"/>
          </w:tcPr>
          <w:p w14:paraId="35FF490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lastRenderedPageBreak/>
              <w:t xml:space="preserve">Rifaximin  </w:t>
            </w:r>
          </w:p>
        </w:tc>
        <w:tc>
          <w:tcPr>
            <w:tcW w:w="0" w:type="auto"/>
            <w:vAlign w:val="center"/>
          </w:tcPr>
          <w:p w14:paraId="1DA0CB3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0.579 (0.469)</w:t>
            </w:r>
          </w:p>
        </w:tc>
        <w:tc>
          <w:tcPr>
            <w:tcW w:w="0" w:type="auto"/>
            <w:vAlign w:val="center"/>
          </w:tcPr>
          <w:p w14:paraId="3C9FB4C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0.218</w:t>
            </w:r>
          </w:p>
        </w:tc>
      </w:tr>
      <w:tr w:rsidR="00B76D52" w:rsidRPr="00B76D52" w14:paraId="2E735A97" w14:textId="77777777" w:rsidTr="004664CC">
        <w:tc>
          <w:tcPr>
            <w:tcW w:w="0" w:type="auto"/>
          </w:tcPr>
          <w:p w14:paraId="14A91301"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Rivaroxaban   </w:t>
            </w:r>
          </w:p>
        </w:tc>
        <w:tc>
          <w:tcPr>
            <w:tcW w:w="0" w:type="auto"/>
            <w:vAlign w:val="center"/>
          </w:tcPr>
          <w:p w14:paraId="354ABCCB"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-0.689 (0.554)</w:t>
            </w:r>
          </w:p>
        </w:tc>
        <w:tc>
          <w:tcPr>
            <w:tcW w:w="0" w:type="auto"/>
            <w:vAlign w:val="center"/>
          </w:tcPr>
          <w:p w14:paraId="0F3990C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0.214</w:t>
            </w:r>
          </w:p>
        </w:tc>
      </w:tr>
      <w:tr w:rsidR="00B76D52" w:rsidRPr="00B76D52" w14:paraId="2A2104E7" w14:textId="77777777" w:rsidTr="004664CC">
        <w:tc>
          <w:tcPr>
            <w:tcW w:w="0" w:type="auto"/>
          </w:tcPr>
          <w:p w14:paraId="1A670CDA"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Surgical aortic valve replacement   </w:t>
            </w:r>
          </w:p>
        </w:tc>
        <w:tc>
          <w:tcPr>
            <w:tcW w:w="0" w:type="auto"/>
            <w:vAlign w:val="center"/>
          </w:tcPr>
          <w:p w14:paraId="7E64D14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-1.668 (0.683)</w:t>
            </w:r>
          </w:p>
        </w:tc>
        <w:tc>
          <w:tcPr>
            <w:tcW w:w="0" w:type="auto"/>
            <w:vAlign w:val="center"/>
          </w:tcPr>
          <w:p w14:paraId="7CBE431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0.015</w:t>
            </w:r>
          </w:p>
        </w:tc>
      </w:tr>
      <w:tr w:rsidR="00B76D52" w:rsidRPr="00B76D52" w14:paraId="1C7801F8" w14:textId="77777777" w:rsidTr="004664CC">
        <w:tc>
          <w:tcPr>
            <w:tcW w:w="0" w:type="auto"/>
          </w:tcPr>
          <w:p w14:paraId="4FC5DE45"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Second unspecified cirrhosis   </w:t>
            </w:r>
          </w:p>
        </w:tc>
        <w:tc>
          <w:tcPr>
            <w:tcW w:w="0" w:type="auto"/>
            <w:vAlign w:val="center"/>
          </w:tcPr>
          <w:p w14:paraId="74ECDA6D"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-0.863 (0.510)</w:t>
            </w:r>
          </w:p>
        </w:tc>
        <w:tc>
          <w:tcPr>
            <w:tcW w:w="0" w:type="auto"/>
            <w:vAlign w:val="center"/>
          </w:tcPr>
          <w:p w14:paraId="3D846DE0"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0.091</w:t>
            </w:r>
          </w:p>
        </w:tc>
      </w:tr>
      <w:tr w:rsidR="00B76D52" w:rsidRPr="00B76D52" w14:paraId="2B88A388" w14:textId="77777777" w:rsidTr="004664CC">
        <w:tc>
          <w:tcPr>
            <w:tcW w:w="0" w:type="auto"/>
          </w:tcPr>
          <w:p w14:paraId="42F04788"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Sleep apnea   </w:t>
            </w:r>
          </w:p>
        </w:tc>
        <w:tc>
          <w:tcPr>
            <w:tcW w:w="0" w:type="auto"/>
            <w:vAlign w:val="center"/>
          </w:tcPr>
          <w:p w14:paraId="16F50E5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-0.154 (0.231)</w:t>
            </w:r>
          </w:p>
        </w:tc>
        <w:tc>
          <w:tcPr>
            <w:tcW w:w="0" w:type="auto"/>
            <w:vAlign w:val="center"/>
          </w:tcPr>
          <w:p w14:paraId="5233E29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0.504</w:t>
            </w:r>
          </w:p>
        </w:tc>
      </w:tr>
      <w:tr w:rsidR="00B76D52" w:rsidRPr="00B76D52" w14:paraId="5E4FE514" w14:textId="77777777" w:rsidTr="004664CC">
        <w:tc>
          <w:tcPr>
            <w:tcW w:w="0" w:type="auto"/>
          </w:tcPr>
          <w:p w14:paraId="33F668BB"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Smoking   </w:t>
            </w:r>
          </w:p>
        </w:tc>
        <w:tc>
          <w:tcPr>
            <w:tcW w:w="0" w:type="auto"/>
            <w:vAlign w:val="center"/>
          </w:tcPr>
          <w:p w14:paraId="0F1C9CF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-0.305 (0.156)</w:t>
            </w:r>
          </w:p>
        </w:tc>
        <w:tc>
          <w:tcPr>
            <w:tcW w:w="0" w:type="auto"/>
            <w:vAlign w:val="center"/>
          </w:tcPr>
          <w:p w14:paraId="57BF3B3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0.051</w:t>
            </w:r>
          </w:p>
        </w:tc>
      </w:tr>
      <w:tr w:rsidR="00B76D52" w:rsidRPr="00B76D52" w14:paraId="24223457" w14:textId="77777777" w:rsidTr="004664CC">
        <w:tc>
          <w:tcPr>
            <w:tcW w:w="0" w:type="auto"/>
            <w:vAlign w:val="center"/>
          </w:tcPr>
          <w:p w14:paraId="3A141545"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Skilled nursing facility days: &gt;=3</w:t>
            </w:r>
          </w:p>
        </w:tc>
        <w:tc>
          <w:tcPr>
            <w:tcW w:w="0" w:type="auto"/>
            <w:vAlign w:val="center"/>
          </w:tcPr>
          <w:p w14:paraId="2F80CC36"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0.222 (0.179)</w:t>
            </w:r>
          </w:p>
        </w:tc>
        <w:tc>
          <w:tcPr>
            <w:tcW w:w="0" w:type="auto"/>
            <w:vAlign w:val="center"/>
          </w:tcPr>
          <w:p w14:paraId="7B270CC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0.216</w:t>
            </w:r>
          </w:p>
        </w:tc>
      </w:tr>
      <w:tr w:rsidR="00B76D52" w:rsidRPr="00B76D52" w14:paraId="609F4C5D" w14:textId="77777777" w:rsidTr="004664CC">
        <w:tc>
          <w:tcPr>
            <w:tcW w:w="0" w:type="auto"/>
            <w:vAlign w:val="center"/>
          </w:tcPr>
          <w:p w14:paraId="4F3EC5CC" w14:textId="77777777" w:rsidR="00174438" w:rsidRPr="00B76D52" w:rsidRDefault="00174438" w:rsidP="00174438">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Skilled nursing facility days: &lt;3</w:t>
            </w:r>
          </w:p>
        </w:tc>
        <w:tc>
          <w:tcPr>
            <w:tcW w:w="0" w:type="auto"/>
            <w:vAlign w:val="center"/>
          </w:tcPr>
          <w:p w14:paraId="3636F4EF" w14:textId="563C7198"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 (reference)</w:t>
            </w:r>
          </w:p>
        </w:tc>
        <w:tc>
          <w:tcPr>
            <w:tcW w:w="0" w:type="auto"/>
            <w:vAlign w:val="center"/>
          </w:tcPr>
          <w:p w14:paraId="755F35C9" w14:textId="68549E40" w:rsidR="00174438" w:rsidRPr="00B76D52" w:rsidRDefault="00174438" w:rsidP="00174438">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w:t>
            </w:r>
          </w:p>
        </w:tc>
      </w:tr>
      <w:tr w:rsidR="00B76D52" w:rsidRPr="00B76D52" w14:paraId="47E27BDB" w14:textId="77777777" w:rsidTr="004664CC">
        <w:tc>
          <w:tcPr>
            <w:tcW w:w="0" w:type="auto"/>
          </w:tcPr>
          <w:p w14:paraId="5A417ECC"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Spironolactone  </w:t>
            </w:r>
          </w:p>
        </w:tc>
        <w:tc>
          <w:tcPr>
            <w:tcW w:w="0" w:type="auto"/>
            <w:vAlign w:val="center"/>
          </w:tcPr>
          <w:p w14:paraId="1DAA5159"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0.851 (0.211)</w:t>
            </w:r>
          </w:p>
        </w:tc>
        <w:tc>
          <w:tcPr>
            <w:tcW w:w="0" w:type="auto"/>
            <w:vAlign w:val="center"/>
          </w:tcPr>
          <w:p w14:paraId="29FF72C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B76D52" w:rsidRPr="00B76D52" w14:paraId="643CD9B1" w14:textId="77777777" w:rsidTr="004664CC">
        <w:tc>
          <w:tcPr>
            <w:tcW w:w="0" w:type="auto"/>
          </w:tcPr>
          <w:p w14:paraId="56B6524E"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Transcatheter aortic valve replacement   </w:t>
            </w:r>
          </w:p>
        </w:tc>
        <w:tc>
          <w:tcPr>
            <w:tcW w:w="0" w:type="auto"/>
            <w:vAlign w:val="center"/>
          </w:tcPr>
          <w:p w14:paraId="2B805AB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-1.178 (0.932)</w:t>
            </w:r>
          </w:p>
        </w:tc>
        <w:tc>
          <w:tcPr>
            <w:tcW w:w="0" w:type="auto"/>
            <w:vAlign w:val="center"/>
          </w:tcPr>
          <w:p w14:paraId="762428C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0.207</w:t>
            </w:r>
          </w:p>
        </w:tc>
      </w:tr>
      <w:tr w:rsidR="00B76D52" w:rsidRPr="00B76D52" w14:paraId="1B2E1E15" w14:textId="77777777" w:rsidTr="004664CC">
        <w:tc>
          <w:tcPr>
            <w:tcW w:w="0" w:type="auto"/>
          </w:tcPr>
          <w:p w14:paraId="0D784A20"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Type 1 diabetes mellitus   </w:t>
            </w:r>
          </w:p>
        </w:tc>
        <w:tc>
          <w:tcPr>
            <w:tcW w:w="0" w:type="auto"/>
            <w:vAlign w:val="center"/>
          </w:tcPr>
          <w:p w14:paraId="5AC0538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-0.473 (0.249)</w:t>
            </w:r>
          </w:p>
        </w:tc>
        <w:tc>
          <w:tcPr>
            <w:tcW w:w="0" w:type="auto"/>
            <w:vAlign w:val="center"/>
          </w:tcPr>
          <w:p w14:paraId="1F51AB87"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0.058</w:t>
            </w:r>
          </w:p>
        </w:tc>
      </w:tr>
      <w:tr w:rsidR="00B76D52" w:rsidRPr="00B76D52" w14:paraId="7C57C7D3" w14:textId="77777777" w:rsidTr="004664CC">
        <w:tc>
          <w:tcPr>
            <w:tcW w:w="0" w:type="auto"/>
          </w:tcPr>
          <w:p w14:paraId="5344BC68"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Type 2 diabetes mellitus   </w:t>
            </w:r>
          </w:p>
        </w:tc>
        <w:tc>
          <w:tcPr>
            <w:tcW w:w="0" w:type="auto"/>
            <w:vAlign w:val="center"/>
          </w:tcPr>
          <w:p w14:paraId="0EFCC52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0.269 (0.189)</w:t>
            </w:r>
          </w:p>
        </w:tc>
        <w:tc>
          <w:tcPr>
            <w:tcW w:w="0" w:type="auto"/>
            <w:vAlign w:val="center"/>
          </w:tcPr>
          <w:p w14:paraId="1223A40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0.156</w:t>
            </w:r>
          </w:p>
        </w:tc>
      </w:tr>
      <w:tr w:rsidR="00B76D52" w:rsidRPr="00B76D52" w14:paraId="261F4848" w14:textId="77777777" w:rsidTr="004664CC">
        <w:tc>
          <w:tcPr>
            <w:tcW w:w="0" w:type="auto"/>
            <w:vAlign w:val="center"/>
          </w:tcPr>
          <w:p w14:paraId="4E99E775"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Urgent endoscopy for variceal bleeding  </w:t>
            </w:r>
          </w:p>
        </w:tc>
        <w:tc>
          <w:tcPr>
            <w:tcW w:w="0" w:type="auto"/>
            <w:vAlign w:val="center"/>
          </w:tcPr>
          <w:p w14:paraId="01514C7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-0.575 (0.558)</w:t>
            </w:r>
          </w:p>
        </w:tc>
        <w:tc>
          <w:tcPr>
            <w:tcW w:w="0" w:type="auto"/>
            <w:vAlign w:val="center"/>
          </w:tcPr>
          <w:p w14:paraId="26EE7C32"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0.303</w:t>
            </w:r>
          </w:p>
        </w:tc>
      </w:tr>
      <w:tr w:rsidR="00B76D52" w:rsidRPr="00B76D52" w14:paraId="1F9C2B1D" w14:textId="77777777" w:rsidTr="004664CC">
        <w:tc>
          <w:tcPr>
            <w:tcW w:w="0" w:type="auto"/>
          </w:tcPr>
          <w:p w14:paraId="1924C764"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Upper endoscopy   </w:t>
            </w:r>
          </w:p>
        </w:tc>
        <w:tc>
          <w:tcPr>
            <w:tcW w:w="0" w:type="auto"/>
            <w:vAlign w:val="center"/>
          </w:tcPr>
          <w:p w14:paraId="3301FF43"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0.569 (0.178)</w:t>
            </w:r>
          </w:p>
        </w:tc>
        <w:tc>
          <w:tcPr>
            <w:tcW w:w="0" w:type="auto"/>
            <w:vAlign w:val="center"/>
          </w:tcPr>
          <w:p w14:paraId="6EAA8AC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0.001</w:t>
            </w:r>
          </w:p>
        </w:tc>
      </w:tr>
      <w:tr w:rsidR="00B76D52" w:rsidRPr="00B76D52" w14:paraId="181707DC" w14:textId="77777777" w:rsidTr="004664CC">
        <w:tc>
          <w:tcPr>
            <w:tcW w:w="0" w:type="auto"/>
          </w:tcPr>
          <w:p w14:paraId="452EB5CD"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Upper gastrointestinal bleed  </w:t>
            </w:r>
          </w:p>
        </w:tc>
        <w:tc>
          <w:tcPr>
            <w:tcW w:w="0" w:type="auto"/>
            <w:vAlign w:val="center"/>
          </w:tcPr>
          <w:p w14:paraId="2C01512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0.284 (0.485)</w:t>
            </w:r>
          </w:p>
        </w:tc>
        <w:tc>
          <w:tcPr>
            <w:tcW w:w="0" w:type="auto"/>
            <w:vAlign w:val="center"/>
          </w:tcPr>
          <w:p w14:paraId="4992997C"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0.557</w:t>
            </w:r>
          </w:p>
        </w:tc>
      </w:tr>
      <w:tr w:rsidR="00B76D52" w:rsidRPr="00B76D52" w14:paraId="22DB6695" w14:textId="77777777" w:rsidTr="004664CC">
        <w:tc>
          <w:tcPr>
            <w:tcW w:w="0" w:type="auto"/>
          </w:tcPr>
          <w:p w14:paraId="46954648"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Warfarin  </w:t>
            </w:r>
          </w:p>
        </w:tc>
        <w:tc>
          <w:tcPr>
            <w:tcW w:w="0" w:type="auto"/>
            <w:vAlign w:val="center"/>
          </w:tcPr>
          <w:p w14:paraId="67B61D4F"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5.266 (0.187)</w:t>
            </w:r>
          </w:p>
        </w:tc>
        <w:tc>
          <w:tcPr>
            <w:tcW w:w="0" w:type="auto"/>
            <w:vAlign w:val="center"/>
          </w:tcPr>
          <w:p w14:paraId="508F41C8"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&lt;.0001</w:t>
            </w:r>
          </w:p>
        </w:tc>
      </w:tr>
      <w:tr w:rsidR="00825978" w:rsidRPr="00B76D52" w14:paraId="61F25178" w14:textId="77777777" w:rsidTr="004664CC">
        <w:tc>
          <w:tcPr>
            <w:tcW w:w="0" w:type="auto"/>
          </w:tcPr>
          <w:p w14:paraId="55FB1C33" w14:textId="77777777" w:rsidR="00825978" w:rsidRPr="00B76D52" w:rsidRDefault="00825978" w:rsidP="004664CC">
            <w:pP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 xml:space="preserve">Wilson's disease   </w:t>
            </w:r>
          </w:p>
        </w:tc>
        <w:tc>
          <w:tcPr>
            <w:tcW w:w="0" w:type="auto"/>
            <w:vAlign w:val="center"/>
          </w:tcPr>
          <w:p w14:paraId="1D75A19A"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4.592 (1.924)</w:t>
            </w:r>
          </w:p>
        </w:tc>
        <w:tc>
          <w:tcPr>
            <w:tcW w:w="0" w:type="auto"/>
            <w:vAlign w:val="center"/>
          </w:tcPr>
          <w:p w14:paraId="44C558F4" w14:textId="77777777" w:rsidR="00825978" w:rsidRPr="00B76D52" w:rsidRDefault="00825978" w:rsidP="004664CC">
            <w:pPr>
              <w:jc w:val="center"/>
              <w:rPr>
                <w:rFonts w:ascii="Franklin Gothic Book" w:hAnsi="Franklin Gothic Book" w:cs="Calibri"/>
                <w:color w:val="000000" w:themeColor="text1"/>
                <w:sz w:val="20"/>
                <w:szCs w:val="20"/>
              </w:rPr>
            </w:pPr>
            <w:r w:rsidRPr="00B76D52">
              <w:rPr>
                <w:rFonts w:ascii="Franklin Gothic Book" w:hAnsi="Franklin Gothic Book" w:cs="Calibri"/>
                <w:color w:val="000000" w:themeColor="text1"/>
                <w:sz w:val="20"/>
                <w:szCs w:val="20"/>
              </w:rPr>
              <w:t>0.017</w:t>
            </w:r>
          </w:p>
        </w:tc>
      </w:tr>
    </w:tbl>
    <w:p w14:paraId="282C57B7" w14:textId="77777777" w:rsidR="00825978" w:rsidRPr="00B76D52" w:rsidRDefault="00825978" w:rsidP="00825978">
      <w:pPr>
        <w:shd w:val="clear" w:color="auto" w:fill="FFFFFF"/>
        <w:rPr>
          <w:rFonts w:ascii="Franklin Gothic Book" w:hAnsi="Franklin Gothic Book" w:cs="Calibri"/>
          <w:color w:val="000000" w:themeColor="text1"/>
          <w:sz w:val="18"/>
          <w:szCs w:val="18"/>
          <w:bdr w:val="none" w:sz="0" w:space="0" w:color="auto" w:frame="1"/>
        </w:rPr>
      </w:pPr>
    </w:p>
    <w:p w14:paraId="482DC944" w14:textId="77777777" w:rsidR="00825978" w:rsidRPr="00B76D52" w:rsidRDefault="00825978" w:rsidP="00825978">
      <w:pPr>
        <w:shd w:val="clear" w:color="auto" w:fill="FFFFFF"/>
        <w:rPr>
          <w:b/>
          <w:bCs/>
          <w:color w:val="000000" w:themeColor="text1"/>
          <w:sz w:val="20"/>
          <w:szCs w:val="20"/>
          <w:shd w:val="clear" w:color="auto" w:fill="FFFFFF"/>
        </w:rPr>
      </w:pPr>
    </w:p>
    <w:p w14:paraId="1F8F21FA" w14:textId="50324575" w:rsidR="00825978" w:rsidRPr="00B76D52" w:rsidRDefault="00825978" w:rsidP="00825978">
      <w:pPr>
        <w:rPr>
          <w:rFonts w:ascii="Arial" w:hAnsi="Arial" w:cs="Arial"/>
          <w:color w:val="000000" w:themeColor="text1"/>
          <w:sz w:val="22"/>
          <w:szCs w:val="22"/>
        </w:rPr>
      </w:pPr>
      <w:r w:rsidRPr="00B76D52">
        <w:rPr>
          <w:rFonts w:ascii="Arial" w:hAnsi="Arial" w:cs="Arial"/>
          <w:color w:val="000000" w:themeColor="text1"/>
          <w:sz w:val="22"/>
          <w:szCs w:val="22"/>
        </w:rPr>
        <w:t>N, number; SD, standard deviation; MELD, model for end-stage liver disease</w:t>
      </w:r>
    </w:p>
    <w:p w14:paraId="339F7C1C" w14:textId="0EC52D5E" w:rsidR="00174438" w:rsidRPr="00B76D52" w:rsidRDefault="00174438" w:rsidP="00825978">
      <w:pPr>
        <w:rPr>
          <w:rFonts w:ascii="Arial" w:hAnsi="Arial" w:cs="Arial"/>
          <w:color w:val="000000" w:themeColor="text1"/>
          <w:sz w:val="22"/>
          <w:szCs w:val="22"/>
        </w:rPr>
      </w:pPr>
      <w:r w:rsidRPr="00B76D52">
        <w:rPr>
          <w:rFonts w:ascii="Arial" w:hAnsi="Arial" w:cs="Arial"/>
          <w:color w:val="000000" w:themeColor="text1"/>
          <w:sz w:val="22"/>
          <w:szCs w:val="22"/>
        </w:rPr>
        <w:t>*The model created to predict continuous MELD score was subsequently used to create the binary categories of (a) predicted MELD&lt;10 vs. &gt;=10, and (b) predicted MELD&lt;15 vs. &gt;=15. For details, see Methods.</w:t>
      </w:r>
    </w:p>
    <w:p w14:paraId="5117395A" w14:textId="7E9E87B9" w:rsidR="00825978" w:rsidRPr="00B76D52" w:rsidRDefault="009A7467" w:rsidP="00825978">
      <w:pPr>
        <w:rPr>
          <w:rFonts w:ascii="Arial" w:hAnsi="Arial" w:cs="Arial"/>
          <w:color w:val="000000" w:themeColor="text1"/>
          <w:sz w:val="22"/>
          <w:szCs w:val="22"/>
        </w:rPr>
      </w:pPr>
      <w:r w:rsidRPr="00B76D52">
        <w:rPr>
          <w:rFonts w:ascii="Arial" w:hAnsi="Arial" w:cs="Arial"/>
          <w:color w:val="000000" w:themeColor="text1"/>
          <w:sz w:val="22"/>
          <w:szCs w:val="22"/>
          <w:vertAlign w:val="superscript"/>
        </w:rPr>
        <w:t>A</w:t>
      </w:r>
      <w:r w:rsidR="00825978" w:rsidRPr="00B76D52">
        <w:rPr>
          <w:rFonts w:ascii="Arial" w:hAnsi="Arial" w:cs="Arial"/>
          <w:color w:val="000000" w:themeColor="text1"/>
          <w:sz w:val="22"/>
          <w:szCs w:val="22"/>
        </w:rPr>
        <w:t>CHADS-</w:t>
      </w:r>
      <w:proofErr w:type="spellStart"/>
      <w:r w:rsidR="00825978" w:rsidRPr="00B76D52">
        <w:rPr>
          <w:rFonts w:ascii="Arial" w:hAnsi="Arial" w:cs="Arial"/>
          <w:color w:val="000000" w:themeColor="text1"/>
          <w:sz w:val="22"/>
          <w:szCs w:val="22"/>
        </w:rPr>
        <w:t>Vasc</w:t>
      </w:r>
      <w:proofErr w:type="spellEnd"/>
      <w:r w:rsidR="00825978" w:rsidRPr="00B76D52">
        <w:rPr>
          <w:rFonts w:ascii="Arial" w:hAnsi="Arial" w:cs="Arial"/>
          <w:color w:val="000000" w:themeColor="text1"/>
          <w:sz w:val="22"/>
          <w:szCs w:val="22"/>
        </w:rPr>
        <w:t xml:space="preserve"> score is a risk score for predicting stroke in patients with atrial fibrillation, and includes age, sex, history of congestive heart failure, hypertension, prior stroke or transient ischemic attack, history of vascular disease and history of diabetes</w:t>
      </w:r>
      <w:r w:rsidR="00CA0D67" w:rsidRPr="00B76D52">
        <w:rPr>
          <w:rFonts w:ascii="Arial" w:hAnsi="Arial" w:cs="Arial"/>
          <w:color w:val="000000" w:themeColor="text1"/>
          <w:sz w:val="22"/>
          <w:szCs w:val="22"/>
        </w:rPr>
        <w:fldChar w:fldCharType="begin">
          <w:fldData xml:space="preserve">PEVuZE5vdGU+PENpdGU+PEF1dGhvcj5MaXA8L0F1dGhvcj48WWVhcj4yMDEwPC9ZZWFyPjxSZWNO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</w:fldData>
        </w:fldChar>
      </w:r>
      <w:r w:rsidR="00CA0D67" w:rsidRPr="00B76D52">
        <w:rPr>
          <w:rFonts w:ascii="Arial" w:hAnsi="Arial" w:cs="Arial"/>
          <w:color w:val="000000" w:themeColor="text1"/>
          <w:sz w:val="22"/>
          <w:szCs w:val="22"/>
        </w:rPr>
        <w:instrText xml:space="preserve"> ADDIN EN.CITE </w:instrText>
      </w:r>
      <w:r w:rsidR="00CA0D67" w:rsidRPr="00B76D52">
        <w:rPr>
          <w:rFonts w:ascii="Arial" w:hAnsi="Arial" w:cs="Arial"/>
          <w:color w:val="000000" w:themeColor="text1"/>
          <w:sz w:val="22"/>
          <w:szCs w:val="22"/>
        </w:rPr>
        <w:fldChar w:fldCharType="begin">
          <w:fldData xml:space="preserve">PEVuZE5vdGU+PENpdGU+PEF1dGhvcj5MaXA8L0F1dGhvcj48WWVhcj4yMDEwPC9ZZWFyPjxSZWNO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</w:fldData>
        </w:fldChar>
      </w:r>
      <w:r w:rsidR="00CA0D67" w:rsidRPr="00B76D52">
        <w:rPr>
          <w:rFonts w:ascii="Arial" w:hAnsi="Arial" w:cs="Arial"/>
          <w:color w:val="000000" w:themeColor="text1"/>
          <w:sz w:val="22"/>
          <w:szCs w:val="22"/>
        </w:rPr>
        <w:instrText xml:space="preserve"> ADDIN EN.CITE.DATA </w:instrText>
      </w:r>
      <w:r w:rsidR="00CA0D67" w:rsidRPr="00B76D52">
        <w:rPr>
          <w:rFonts w:ascii="Arial" w:hAnsi="Arial" w:cs="Arial"/>
          <w:color w:val="000000" w:themeColor="text1"/>
          <w:sz w:val="22"/>
          <w:szCs w:val="22"/>
        </w:rPr>
      </w:r>
      <w:r w:rsidR="00CA0D67" w:rsidRPr="00B76D52">
        <w:rPr>
          <w:rFonts w:ascii="Arial" w:hAnsi="Arial" w:cs="Arial"/>
          <w:color w:val="000000" w:themeColor="text1"/>
          <w:sz w:val="22"/>
          <w:szCs w:val="22"/>
        </w:rPr>
        <w:fldChar w:fldCharType="end"/>
      </w:r>
      <w:r w:rsidR="00CA0D67" w:rsidRPr="00B76D52">
        <w:rPr>
          <w:rFonts w:ascii="Arial" w:hAnsi="Arial" w:cs="Arial"/>
          <w:color w:val="000000" w:themeColor="text1"/>
          <w:sz w:val="22"/>
          <w:szCs w:val="22"/>
        </w:rPr>
      </w:r>
      <w:r w:rsidR="00CA0D67" w:rsidRPr="00B76D52">
        <w:rPr>
          <w:rFonts w:ascii="Arial" w:hAnsi="Arial" w:cs="Arial"/>
          <w:color w:val="000000" w:themeColor="text1"/>
          <w:sz w:val="22"/>
          <w:szCs w:val="22"/>
        </w:rPr>
        <w:fldChar w:fldCharType="separate"/>
      </w:r>
      <w:r w:rsidR="00CA0D67" w:rsidRPr="00B76D52">
        <w:rPr>
          <w:rFonts w:ascii="Arial" w:hAnsi="Arial" w:cs="Arial"/>
          <w:noProof/>
          <w:color w:val="000000" w:themeColor="text1"/>
          <w:sz w:val="22"/>
          <w:szCs w:val="22"/>
          <w:vertAlign w:val="superscript"/>
        </w:rPr>
        <w:t>1</w:t>
      </w:r>
      <w:r w:rsidR="00CA0D67" w:rsidRPr="00B76D52">
        <w:rPr>
          <w:rFonts w:ascii="Arial" w:hAnsi="Arial" w:cs="Arial"/>
          <w:color w:val="000000" w:themeColor="text1"/>
          <w:sz w:val="22"/>
          <w:szCs w:val="22"/>
        </w:rPr>
        <w:fldChar w:fldCharType="end"/>
      </w:r>
      <w:r w:rsidR="008273A4" w:rsidRPr="00B76D52">
        <w:rPr>
          <w:rFonts w:ascii="Arial" w:hAnsi="Arial" w:cs="Arial"/>
          <w:color w:val="000000" w:themeColor="text1"/>
          <w:sz w:val="22"/>
          <w:szCs w:val="22"/>
        </w:rPr>
        <w:t>.</w:t>
      </w:r>
      <w:r w:rsidR="00825978" w:rsidRPr="00B76D52">
        <w:rPr>
          <w:rFonts w:ascii="Arial" w:hAnsi="Arial" w:cs="Arial"/>
          <w:color w:val="000000" w:themeColor="text1"/>
          <w:sz w:val="22"/>
          <w:szCs w:val="22"/>
        </w:rPr>
        <w:t xml:space="preserve">  </w:t>
      </w:r>
    </w:p>
    <w:p w14:paraId="59427258" w14:textId="447F0626" w:rsidR="004E77ED" w:rsidRPr="00B76D52" w:rsidRDefault="009A7467" w:rsidP="004E77ED">
      <w:pPr>
        <w:rPr>
          <w:rFonts w:ascii="Arial" w:hAnsi="Arial" w:cs="Arial"/>
          <w:color w:val="000000" w:themeColor="text1"/>
          <w:sz w:val="22"/>
          <w:szCs w:val="22"/>
        </w:rPr>
      </w:pPr>
      <w:proofErr w:type="spellStart"/>
      <w:r w:rsidRPr="00B76D52">
        <w:rPr>
          <w:rFonts w:ascii="Arial" w:hAnsi="Arial" w:cs="Arial"/>
          <w:color w:val="000000" w:themeColor="text1"/>
          <w:sz w:val="22"/>
          <w:szCs w:val="22"/>
          <w:vertAlign w:val="superscript"/>
        </w:rPr>
        <w:t>B</w:t>
      </w:r>
      <w:r w:rsidR="004E77ED" w:rsidRPr="00B76D52">
        <w:rPr>
          <w:rFonts w:ascii="Arial" w:hAnsi="Arial" w:cs="Arial"/>
          <w:color w:val="000000" w:themeColor="text1"/>
          <w:sz w:val="22"/>
          <w:szCs w:val="22"/>
        </w:rPr>
        <w:t>The</w:t>
      </w:r>
      <w:proofErr w:type="spellEnd"/>
      <w:r w:rsidR="004E77ED" w:rsidRPr="00B76D52">
        <w:rPr>
          <w:rFonts w:ascii="Arial" w:hAnsi="Arial" w:cs="Arial"/>
          <w:color w:val="000000" w:themeColor="text1"/>
          <w:sz w:val="22"/>
          <w:szCs w:val="22"/>
        </w:rPr>
        <w:t xml:space="preserve"> burden of comorbidity was quantified using a combined</w:t>
      </w:r>
      <w:r w:rsidR="00CA0D67" w:rsidRPr="00B76D52">
        <w:rPr>
          <w:rFonts w:ascii="Arial" w:hAnsi="Arial" w:cs="Arial"/>
          <w:color w:val="000000" w:themeColor="text1"/>
          <w:sz w:val="22"/>
          <w:szCs w:val="22"/>
        </w:rPr>
        <w:t xml:space="preserve"> comorbidity score</w:t>
      </w:r>
      <w:r w:rsidR="005B31BF" w:rsidRPr="00B76D52">
        <w:rPr>
          <w:rFonts w:ascii="Arial" w:hAnsi="Arial" w:cs="Arial"/>
          <w:color w:val="000000" w:themeColor="text1"/>
          <w:sz w:val="22"/>
          <w:szCs w:val="22"/>
        </w:rPr>
        <w:fldChar w:fldCharType="begin"/>
      </w:r>
      <w:r w:rsidR="005B31BF" w:rsidRPr="00B76D52">
        <w:rPr>
          <w:rFonts w:ascii="Arial" w:hAnsi="Arial" w:cs="Arial"/>
          <w:color w:val="000000" w:themeColor="text1"/>
          <w:sz w:val="22"/>
          <w:szCs w:val="22"/>
        </w:rPr>
        <w:instrText xml:space="preserve"> ADDIN EN.CITE &lt;EndNote&gt;&lt;Cite&gt;&lt;Author&gt;Gagne&lt;/Author&gt;&lt;Year&gt;2011&lt;/Year&gt;&lt;RecNum&gt;2761&lt;/RecNum&gt;&lt;DisplayText&gt;&lt;style face="superscript"&gt;2&lt;/style&gt;&lt;/DisplayText&gt;&lt;record&gt;&lt;rec-number&gt;2761&lt;/rec-number&gt;&lt;foreign-keys&gt;&lt;key app="EN" db-id="2azdfwarst59voetev15e29vwsxxe02rde0z" timestamp="1652192783"&gt;2761&lt;/key&gt;&lt;/foreign-keys&gt;&lt;ref-type name="Journal Article"&gt;17&lt;/ref-type&gt;&lt;contributors&gt;&lt;authors&gt;&lt;author&gt;Gagne, J. J.&lt;/author&gt;&lt;author&gt;Glynn, R. J.&lt;/author&gt;&lt;author&gt;Avorn, J.&lt;/author&gt;&lt;author&gt;Levin, R.&lt;/author&gt;&lt;author&gt;Schneeweiss, S.&lt;/author&gt;&lt;/authors&gt;&lt;/contributors&gt;&lt;auth-address&gt;Division of Pharmacoepidemiology and Pharmacoeconomics, Department of Medicine, Brigham and Women&amp;apos;s Hospital, Harvard Medical School, 1620 Tremont Street, Suite 3030, Boston, MA 02120, USA. jgagne1@partners.org&lt;/auth-address&gt;&lt;titles&gt;&lt;title&gt;A combined comorbidity score predicted mortality in elderly patients better than existing scores&lt;/title&gt;&lt;secondary-title&gt;J Clin Epidemiol&lt;/secondary-title&gt;&lt;/titles&gt;&lt;periodical&gt;&lt;full-title&gt;J Clin Epidemiol&lt;/full-title&gt;&lt;/periodical&gt;&lt;pages&gt;749-59&lt;/pages&gt;&lt;volume&gt;64&lt;/volume&gt;&lt;number&gt;7&lt;/number&gt;&lt;edition&gt;2011/01/07&lt;/edition&gt;&lt;keywords&gt;&lt;keyword&gt;Aged&lt;/keyword&gt;&lt;keyword&gt;Cohort Studies&lt;/keyword&gt;&lt;keyword&gt;*Comorbidity&lt;/keyword&gt;&lt;keyword&gt;Female&lt;/keyword&gt;&lt;keyword&gt;Hospital Mortality&lt;/keyword&gt;&lt;keyword&gt;Humans&lt;/keyword&gt;&lt;keyword&gt;Logistic Models&lt;/keyword&gt;&lt;keyword&gt;Male&lt;/keyword&gt;&lt;keyword&gt;*Mortality&lt;/keyword&gt;&lt;keyword&gt;New Jersey/epidemiology&lt;/keyword&gt;&lt;keyword&gt;Pennsylvania/epidemiology&lt;/keyword&gt;&lt;keyword&gt;Predictive Value of Tests&lt;/keyword&gt;&lt;keyword&gt;Risk Adjustment&lt;/keyword&gt;&lt;/keywords&gt;&lt;dates&gt;&lt;year&gt;2011&lt;/year&gt;&lt;pub-dates&gt;&lt;date&gt;Jul&lt;/date&gt;&lt;/pub-dates&gt;&lt;/dates&gt;&lt;isbn&gt;1878-5921 (Electronic)&amp;#xD;0895-4356 (Linking)&lt;/isbn&gt;&lt;accession-num&gt;21208778&lt;/accession-num&gt;&lt;urls&gt;&lt;related-urls&gt;&lt;url&gt;https://www.ncbi.nlm.nih.gov/pubmed/21208778&lt;/url&gt;&lt;/related-urls&gt;&lt;/urls&gt;&lt;custom2&gt;PMC3100405&lt;/custom2&gt;&lt;electronic-resource-num&gt;10.1016/j.jclinepi.2010.10.004&lt;/electronic-resource-num&gt;&lt;/record&gt;&lt;/Cite&gt;&lt;/EndNote&gt;</w:instrText>
      </w:r>
      <w:r w:rsidR="005B31BF" w:rsidRPr="00B76D52">
        <w:rPr>
          <w:rFonts w:ascii="Arial" w:hAnsi="Arial" w:cs="Arial"/>
          <w:color w:val="000000" w:themeColor="text1"/>
          <w:sz w:val="22"/>
          <w:szCs w:val="22"/>
        </w:rPr>
        <w:fldChar w:fldCharType="separate"/>
      </w:r>
      <w:r w:rsidR="005B31BF" w:rsidRPr="00B76D52">
        <w:rPr>
          <w:rFonts w:ascii="Arial" w:hAnsi="Arial" w:cs="Arial"/>
          <w:noProof/>
          <w:color w:val="000000" w:themeColor="text1"/>
          <w:sz w:val="22"/>
          <w:szCs w:val="22"/>
          <w:vertAlign w:val="superscript"/>
        </w:rPr>
        <w:t>2</w:t>
      </w:r>
      <w:r w:rsidR="005B31BF" w:rsidRPr="00B76D52">
        <w:rPr>
          <w:rFonts w:ascii="Arial" w:hAnsi="Arial" w:cs="Arial"/>
          <w:color w:val="000000" w:themeColor="text1"/>
          <w:sz w:val="22"/>
          <w:szCs w:val="22"/>
        </w:rPr>
        <w:fldChar w:fldCharType="end"/>
      </w:r>
      <w:r w:rsidR="00CA0D67" w:rsidRPr="00B76D52">
        <w:rPr>
          <w:rFonts w:ascii="Arial" w:hAnsi="Arial" w:cs="Arial"/>
          <w:color w:val="000000" w:themeColor="text1"/>
          <w:sz w:val="22"/>
          <w:szCs w:val="22"/>
        </w:rPr>
        <w:t>.</w:t>
      </w:r>
      <w:r w:rsidR="004E77ED" w:rsidRPr="00B76D52">
        <w:rPr>
          <w:rFonts w:ascii="Arial" w:hAnsi="Arial" w:cs="Arial"/>
          <w:color w:val="000000" w:themeColor="text1"/>
          <w:sz w:val="22"/>
          <w:szCs w:val="22"/>
        </w:rPr>
        <w:t xml:space="preserve"> </w:t>
      </w:r>
    </w:p>
    <w:p w14:paraId="793C8A35" w14:textId="3C2EEF49" w:rsidR="004E77ED" w:rsidRPr="00B76D52" w:rsidRDefault="009A7467" w:rsidP="004E77ED">
      <w:pPr>
        <w:rPr>
          <w:rFonts w:ascii="Arial" w:hAnsi="Arial" w:cs="Arial"/>
          <w:color w:val="000000" w:themeColor="text1"/>
        </w:rPr>
      </w:pPr>
      <w:proofErr w:type="spellStart"/>
      <w:r w:rsidRPr="00B76D52">
        <w:rPr>
          <w:rFonts w:ascii="Arial" w:hAnsi="Arial" w:cs="Arial"/>
          <w:color w:val="000000" w:themeColor="text1"/>
          <w:sz w:val="22"/>
          <w:szCs w:val="22"/>
          <w:vertAlign w:val="superscript"/>
        </w:rPr>
        <w:t>C</w:t>
      </w:r>
      <w:r w:rsidR="004E77ED" w:rsidRPr="00B76D52">
        <w:rPr>
          <w:rFonts w:ascii="Arial" w:hAnsi="Arial" w:cs="Arial"/>
          <w:color w:val="000000" w:themeColor="text1"/>
          <w:sz w:val="22"/>
          <w:szCs w:val="22"/>
        </w:rPr>
        <w:t>Frailty</w:t>
      </w:r>
      <w:proofErr w:type="spellEnd"/>
      <w:r w:rsidR="004E77ED" w:rsidRPr="00B76D52">
        <w:rPr>
          <w:rFonts w:ascii="Arial" w:hAnsi="Arial" w:cs="Arial"/>
          <w:color w:val="000000" w:themeColor="text1"/>
          <w:sz w:val="22"/>
          <w:szCs w:val="22"/>
        </w:rPr>
        <w:t xml:space="preserve"> was measured using a claims-based frailty index (CFI)</w:t>
      </w:r>
      <w:r w:rsidR="005B31BF" w:rsidRPr="00B76D52">
        <w:rPr>
          <w:rFonts w:ascii="Arial" w:hAnsi="Arial" w:cs="Arial"/>
          <w:color w:val="000000" w:themeColor="text1"/>
          <w:sz w:val="22"/>
          <w:szCs w:val="22"/>
        </w:rPr>
        <w:t xml:space="preserve"> validated in the Medicare population</w:t>
      </w:r>
      <w:r w:rsidR="005B31BF" w:rsidRPr="00B76D52">
        <w:rPr>
          <w:rFonts w:ascii="Arial" w:hAnsi="Arial" w:cs="Arial"/>
          <w:color w:val="000000" w:themeColor="text1"/>
          <w:sz w:val="22"/>
          <w:szCs w:val="22"/>
        </w:rPr>
        <w:fldChar w:fldCharType="begin">
          <w:fldData xml:space="preserve">PEVuZE5vdGU+PENpdGU+PEF1dGhvcj5LaW08L0F1dGhvcj48WWVhcj4yMDE4PC9ZZWFyPjxSZWNO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</w:fldData>
        </w:fldChar>
      </w:r>
      <w:r w:rsidR="0056087E" w:rsidRPr="00B76D52">
        <w:rPr>
          <w:rFonts w:ascii="Arial" w:hAnsi="Arial" w:cs="Arial"/>
          <w:color w:val="000000" w:themeColor="text1"/>
          <w:sz w:val="22"/>
          <w:szCs w:val="22"/>
        </w:rPr>
        <w:instrText xml:space="preserve"> ADDIN EN.CITE </w:instrText>
      </w:r>
      <w:r w:rsidR="0056087E" w:rsidRPr="00B76D52">
        <w:rPr>
          <w:rFonts w:ascii="Arial" w:hAnsi="Arial" w:cs="Arial"/>
          <w:color w:val="000000" w:themeColor="text1"/>
          <w:sz w:val="22"/>
          <w:szCs w:val="22"/>
        </w:rPr>
        <w:fldChar w:fldCharType="begin">
          <w:fldData xml:space="preserve">PEVuZE5vdGU+PENpdGU+PEF1dGhvcj5LaW08L0F1dGhvcj48WWVhcj4yMDE4PC9ZZWFyPjxSZWNO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</w:fldData>
        </w:fldChar>
      </w:r>
      <w:r w:rsidR="0056087E" w:rsidRPr="00B76D52">
        <w:rPr>
          <w:rFonts w:ascii="Arial" w:hAnsi="Arial" w:cs="Arial"/>
          <w:color w:val="000000" w:themeColor="text1"/>
          <w:sz w:val="22"/>
          <w:szCs w:val="22"/>
        </w:rPr>
        <w:instrText xml:space="preserve"> ADDIN EN.CITE.DATA </w:instrText>
      </w:r>
      <w:r w:rsidR="0056087E" w:rsidRPr="00B76D52">
        <w:rPr>
          <w:rFonts w:ascii="Arial" w:hAnsi="Arial" w:cs="Arial"/>
          <w:color w:val="000000" w:themeColor="text1"/>
          <w:sz w:val="22"/>
          <w:szCs w:val="22"/>
        </w:rPr>
      </w:r>
      <w:r w:rsidR="0056087E" w:rsidRPr="00B76D52">
        <w:rPr>
          <w:rFonts w:ascii="Arial" w:hAnsi="Arial" w:cs="Arial"/>
          <w:color w:val="000000" w:themeColor="text1"/>
          <w:sz w:val="22"/>
          <w:szCs w:val="22"/>
        </w:rPr>
        <w:fldChar w:fldCharType="end"/>
      </w:r>
      <w:r w:rsidR="005B31BF" w:rsidRPr="00B76D52">
        <w:rPr>
          <w:rFonts w:ascii="Arial" w:hAnsi="Arial" w:cs="Arial"/>
          <w:color w:val="000000" w:themeColor="text1"/>
          <w:sz w:val="22"/>
          <w:szCs w:val="22"/>
        </w:rPr>
      </w:r>
      <w:r w:rsidR="005B31BF" w:rsidRPr="00B76D52">
        <w:rPr>
          <w:rFonts w:ascii="Arial" w:hAnsi="Arial" w:cs="Arial"/>
          <w:color w:val="000000" w:themeColor="text1"/>
          <w:sz w:val="22"/>
          <w:szCs w:val="22"/>
        </w:rPr>
        <w:fldChar w:fldCharType="separate"/>
      </w:r>
      <w:r w:rsidR="0056087E" w:rsidRPr="00B76D52">
        <w:rPr>
          <w:rFonts w:ascii="Arial" w:hAnsi="Arial" w:cs="Arial"/>
          <w:noProof/>
          <w:color w:val="000000" w:themeColor="text1"/>
          <w:sz w:val="22"/>
          <w:szCs w:val="22"/>
          <w:vertAlign w:val="superscript"/>
        </w:rPr>
        <w:t>3-6</w:t>
      </w:r>
      <w:r w:rsidR="005B31BF" w:rsidRPr="00B76D52">
        <w:rPr>
          <w:rFonts w:ascii="Arial" w:hAnsi="Arial" w:cs="Arial"/>
          <w:color w:val="000000" w:themeColor="text1"/>
          <w:sz w:val="22"/>
          <w:szCs w:val="22"/>
        </w:rPr>
        <w:fldChar w:fldCharType="end"/>
      </w:r>
      <w:r w:rsidR="005B31BF" w:rsidRPr="00B76D52">
        <w:rPr>
          <w:rFonts w:ascii="Arial" w:hAnsi="Arial" w:cs="Arial"/>
          <w:color w:val="000000" w:themeColor="text1"/>
          <w:sz w:val="22"/>
          <w:szCs w:val="22"/>
        </w:rPr>
        <w:t>.</w:t>
      </w:r>
      <w:r w:rsidR="004E77ED" w:rsidRPr="00B76D52">
        <w:rPr>
          <w:rFonts w:ascii="Arial" w:hAnsi="Arial" w:cs="Arial"/>
          <w:color w:val="000000" w:themeColor="text1"/>
          <w:sz w:val="22"/>
          <w:szCs w:val="22"/>
        </w:rPr>
        <w:t xml:space="preserve"> </w:t>
      </w:r>
    </w:p>
    <w:p w14:paraId="4B14CC97" w14:textId="77777777" w:rsidR="004E77ED" w:rsidRPr="00B76D52" w:rsidRDefault="004E77ED" w:rsidP="00825978">
      <w:pPr>
        <w:rPr>
          <w:rFonts w:ascii="Arial" w:hAnsi="Arial" w:cs="Arial"/>
          <w:color w:val="000000" w:themeColor="text1"/>
          <w:sz w:val="22"/>
          <w:szCs w:val="22"/>
          <w:highlight w:val="yellow"/>
        </w:rPr>
      </w:pPr>
    </w:p>
    <w:p w14:paraId="10CFE0F5" w14:textId="77777777" w:rsidR="00825978" w:rsidRPr="00B76D52" w:rsidRDefault="00825978" w:rsidP="00825978">
      <w:pPr>
        <w:rPr>
          <w:rFonts w:ascii="Arial" w:hAnsi="Arial" w:cs="Arial"/>
          <w:color w:val="000000" w:themeColor="text1"/>
          <w:sz w:val="22"/>
          <w:szCs w:val="22"/>
        </w:rPr>
      </w:pPr>
    </w:p>
    <w:p w14:paraId="11F5CEAE" w14:textId="77777777" w:rsidR="00825978" w:rsidRPr="00B76D52" w:rsidRDefault="00825978" w:rsidP="00825978">
      <w:pPr>
        <w:rPr>
          <w:rFonts w:ascii="Arial" w:hAnsi="Arial" w:cs="Arial"/>
          <w:b/>
          <w:bCs/>
          <w:color w:val="000000" w:themeColor="text1"/>
          <w:sz w:val="22"/>
          <w:szCs w:val="22"/>
          <w:shd w:val="clear" w:color="auto" w:fill="FFFFFF"/>
        </w:rPr>
      </w:pPr>
    </w:p>
    <w:p w14:paraId="1E069B1E" w14:textId="77777777" w:rsidR="00825978" w:rsidRPr="00B76D52" w:rsidRDefault="00825978" w:rsidP="00825978">
      <w:pPr>
        <w:rPr>
          <w:b/>
          <w:bCs/>
          <w:color w:val="000000" w:themeColor="text1"/>
          <w:shd w:val="clear" w:color="auto" w:fill="FFFFFF"/>
        </w:rPr>
      </w:pPr>
    </w:p>
    <w:p w14:paraId="7E798052" w14:textId="77777777" w:rsidR="00825978" w:rsidRPr="00B76D52" w:rsidRDefault="00825978" w:rsidP="00825978">
      <w:pPr>
        <w:rPr>
          <w:b/>
          <w:bCs/>
          <w:color w:val="000000" w:themeColor="text1"/>
          <w:shd w:val="clear" w:color="auto" w:fill="FFFFFF"/>
        </w:rPr>
      </w:pPr>
      <w:r w:rsidRPr="00B76D52">
        <w:rPr>
          <w:b/>
          <w:bCs/>
          <w:color w:val="000000" w:themeColor="text1"/>
          <w:shd w:val="clear" w:color="auto" w:fill="FFFFFF"/>
        </w:rPr>
        <w:br w:type="page"/>
      </w:r>
    </w:p>
    <w:p w14:paraId="163CD35C" w14:textId="77777777" w:rsidR="00825978" w:rsidRPr="00B76D52" w:rsidRDefault="00825978" w:rsidP="00825978">
      <w:pPr>
        <w:rPr>
          <w:rFonts w:ascii="Arial" w:hAnsi="Arial" w:cs="Arial"/>
          <w:b/>
          <w:bCs/>
          <w:color w:val="000000" w:themeColor="text1"/>
          <w:sz w:val="22"/>
          <w:szCs w:val="22"/>
        </w:rPr>
      </w:pPr>
      <w:r w:rsidRPr="00B76D52">
        <w:rPr>
          <w:rFonts w:ascii="Arial" w:hAnsi="Arial" w:cs="Arial"/>
          <w:b/>
          <w:bCs/>
          <w:color w:val="000000" w:themeColor="text1"/>
          <w:sz w:val="22"/>
          <w:szCs w:val="22"/>
          <w:shd w:val="clear" w:color="auto" w:fill="FFFFFF"/>
        </w:rPr>
        <w:lastRenderedPageBreak/>
        <w:t xml:space="preserve">Table S6: </w:t>
      </w:r>
      <w:r w:rsidRPr="00B76D52">
        <w:rPr>
          <w:rFonts w:ascii="Arial" w:hAnsi="Arial" w:cs="Arial"/>
          <w:b/>
          <w:bCs/>
          <w:color w:val="000000" w:themeColor="text1"/>
          <w:sz w:val="22"/>
          <w:szCs w:val="22"/>
        </w:rPr>
        <w:t xml:space="preserve">Selected Variables and Coefficients for the Final Logistic Regression Model for Prediction of MELD&gt;=20: </w:t>
      </w:r>
    </w:p>
    <w:p w14:paraId="368536C8" w14:textId="77777777" w:rsidR="00825978" w:rsidRPr="00B76D52" w:rsidRDefault="00825978" w:rsidP="00825978">
      <w:pPr>
        <w:rPr>
          <w:b/>
          <w:bCs/>
          <w:color w:val="000000" w:themeColor="text1"/>
          <w:shd w:val="clear" w:color="auto" w:fill="FFFFFF"/>
        </w:rPr>
      </w:pPr>
    </w:p>
    <w:tbl>
      <w:tblPr>
        <w:tblStyle w:val="TableGrid"/>
        <w:tblW w:w="0" w:type="auto"/>
        <w:tblLook w:val="04A0" w:firstRow="1" w:lastRow="0" w:firstColumn="1" w:lastColumn="0" w:noHBand="0" w:noVBand="1"/>
      </w:tblPr>
      <w:tblGrid>
        <w:gridCol w:w="3291"/>
        <w:gridCol w:w="1705"/>
        <w:gridCol w:w="853"/>
      </w:tblGrid>
      <w:tr w:rsidR="00B76D52" w:rsidRPr="00B76D52" w14:paraId="3A8C2875" w14:textId="77777777" w:rsidTr="004664CC">
        <w:trPr>
          <w:trHeight w:val="242"/>
        </w:trPr>
        <w:tc>
          <w:tcPr>
            <w:tcW w:w="0" w:type="auto"/>
          </w:tcPr>
          <w:p w14:paraId="2F935FA3" w14:textId="77777777" w:rsidR="00825978" w:rsidRPr="00B76D52" w:rsidRDefault="00825978" w:rsidP="004664CC">
            <w:pPr>
              <w:rPr>
                <w:rFonts w:ascii="Franklin Gothic Book" w:hAnsi="Franklin Gothic Book"/>
                <w:b/>
                <w:bCs/>
                <w:color w:val="000000" w:themeColor="text1"/>
                <w:sz w:val="20"/>
                <w:szCs w:val="20"/>
                <w:shd w:val="clear" w:color="auto" w:fill="FFFFFF"/>
              </w:rPr>
            </w:pPr>
            <w:r w:rsidRPr="00B76D52">
              <w:rPr>
                <w:rFonts w:ascii="Franklin Gothic Book" w:hAnsi="Franklin Gothic Book"/>
                <w:b/>
                <w:bCs/>
                <w:color w:val="000000" w:themeColor="text1"/>
                <w:sz w:val="20"/>
                <w:szCs w:val="20"/>
                <w:shd w:val="clear" w:color="auto" w:fill="FFFFFF"/>
              </w:rPr>
              <w:t>Predictors</w:t>
            </w:r>
          </w:p>
        </w:tc>
        <w:tc>
          <w:tcPr>
            <w:tcW w:w="0" w:type="auto"/>
          </w:tcPr>
          <w:p w14:paraId="43C8C6E8" w14:textId="77777777" w:rsidR="00825978" w:rsidRPr="00B76D52" w:rsidRDefault="00825978" w:rsidP="004664CC">
            <w:pPr>
              <w:jc w:val="center"/>
              <w:rPr>
                <w:rFonts w:ascii="Franklin Gothic Book" w:hAnsi="Franklin Gothic Book"/>
                <w:b/>
                <w:bCs/>
                <w:color w:val="000000" w:themeColor="text1"/>
                <w:sz w:val="20"/>
                <w:szCs w:val="20"/>
                <w:shd w:val="clear" w:color="auto" w:fill="FFFFFF"/>
              </w:rPr>
            </w:pPr>
            <w:r w:rsidRPr="00B76D52">
              <w:rPr>
                <w:rFonts w:ascii="Franklin Gothic Book" w:hAnsi="Franklin Gothic Book"/>
                <w:b/>
                <w:bCs/>
                <w:color w:val="000000" w:themeColor="text1"/>
                <w:sz w:val="20"/>
                <w:szCs w:val="20"/>
                <w:shd w:val="clear" w:color="auto" w:fill="FFFFFF"/>
              </w:rPr>
              <w:t>Coefficients (S.E.)</w:t>
            </w:r>
          </w:p>
        </w:tc>
        <w:tc>
          <w:tcPr>
            <w:tcW w:w="0" w:type="auto"/>
          </w:tcPr>
          <w:p w14:paraId="08839231" w14:textId="77777777" w:rsidR="00825978" w:rsidRPr="00B76D52" w:rsidRDefault="00825978" w:rsidP="004664CC">
            <w:pPr>
              <w:jc w:val="center"/>
              <w:rPr>
                <w:rFonts w:ascii="Franklin Gothic Book" w:hAnsi="Franklin Gothic Book"/>
                <w:b/>
                <w:bCs/>
                <w:color w:val="000000" w:themeColor="text1"/>
                <w:sz w:val="20"/>
                <w:szCs w:val="20"/>
                <w:shd w:val="clear" w:color="auto" w:fill="FFFFFF"/>
              </w:rPr>
            </w:pPr>
            <w:r w:rsidRPr="00B76D52">
              <w:rPr>
                <w:rFonts w:ascii="Franklin Gothic Book" w:hAnsi="Franklin Gothic Book"/>
                <w:b/>
                <w:bCs/>
                <w:color w:val="000000" w:themeColor="text1"/>
                <w:sz w:val="20"/>
                <w:szCs w:val="20"/>
                <w:shd w:val="clear" w:color="auto" w:fill="FFFFFF"/>
              </w:rPr>
              <w:t>P value</w:t>
            </w:r>
          </w:p>
        </w:tc>
      </w:tr>
      <w:tr w:rsidR="00B76D52" w:rsidRPr="00B76D52" w14:paraId="5E789D20" w14:textId="77777777" w:rsidTr="004664CC">
        <w:trPr>
          <w:trHeight w:val="254"/>
        </w:trPr>
        <w:tc>
          <w:tcPr>
            <w:tcW w:w="0" w:type="auto"/>
          </w:tcPr>
          <w:p w14:paraId="2DF8F55C"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Intercept</w:t>
            </w:r>
          </w:p>
        </w:tc>
        <w:tc>
          <w:tcPr>
            <w:tcW w:w="0" w:type="auto"/>
            <w:vAlign w:val="bottom"/>
          </w:tcPr>
          <w:p w14:paraId="42E990A1"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0.985 (0.199)</w:t>
            </w:r>
          </w:p>
        </w:tc>
        <w:tc>
          <w:tcPr>
            <w:tcW w:w="0" w:type="auto"/>
            <w:vAlign w:val="center"/>
          </w:tcPr>
          <w:p w14:paraId="155E51E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&lt;.0001</w:t>
            </w:r>
          </w:p>
        </w:tc>
      </w:tr>
      <w:tr w:rsidR="00B76D52" w:rsidRPr="00B76D52" w14:paraId="4DACDA52" w14:textId="77777777" w:rsidTr="004664CC">
        <w:trPr>
          <w:trHeight w:val="242"/>
        </w:trPr>
        <w:tc>
          <w:tcPr>
            <w:tcW w:w="0" w:type="auto"/>
          </w:tcPr>
          <w:p w14:paraId="5430B3C8"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Abdominal ultrasound</w:t>
            </w:r>
          </w:p>
        </w:tc>
        <w:tc>
          <w:tcPr>
            <w:tcW w:w="0" w:type="auto"/>
            <w:vAlign w:val="bottom"/>
          </w:tcPr>
          <w:p w14:paraId="6B6DF3B8"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0.173 (0.060)</w:t>
            </w:r>
          </w:p>
        </w:tc>
        <w:tc>
          <w:tcPr>
            <w:tcW w:w="0" w:type="auto"/>
            <w:vAlign w:val="center"/>
          </w:tcPr>
          <w:p w14:paraId="742BC18B"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0.004</w:t>
            </w:r>
          </w:p>
        </w:tc>
      </w:tr>
      <w:tr w:rsidR="00B76D52" w:rsidRPr="00B76D52" w14:paraId="66F03BBA" w14:textId="77777777" w:rsidTr="004664CC">
        <w:trPr>
          <w:trHeight w:val="254"/>
        </w:trPr>
        <w:tc>
          <w:tcPr>
            <w:tcW w:w="0" w:type="auto"/>
          </w:tcPr>
          <w:p w14:paraId="7B405A1F"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ACE inhibitors</w:t>
            </w:r>
          </w:p>
        </w:tc>
        <w:tc>
          <w:tcPr>
            <w:tcW w:w="0" w:type="auto"/>
            <w:vAlign w:val="bottom"/>
          </w:tcPr>
          <w:p w14:paraId="6ECE4B6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-0.070 (0.062)</w:t>
            </w:r>
          </w:p>
        </w:tc>
        <w:tc>
          <w:tcPr>
            <w:tcW w:w="0" w:type="auto"/>
            <w:vAlign w:val="center"/>
          </w:tcPr>
          <w:p w14:paraId="7B2F76DF"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0.259</w:t>
            </w:r>
          </w:p>
        </w:tc>
      </w:tr>
      <w:tr w:rsidR="00B76D52" w:rsidRPr="00B76D52" w14:paraId="1C8A1763" w14:textId="77777777" w:rsidTr="004664CC">
        <w:trPr>
          <w:trHeight w:val="242"/>
        </w:trPr>
        <w:tc>
          <w:tcPr>
            <w:tcW w:w="0" w:type="auto"/>
          </w:tcPr>
          <w:p w14:paraId="29302C02"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Acute kidney injury</w:t>
            </w:r>
          </w:p>
        </w:tc>
        <w:tc>
          <w:tcPr>
            <w:tcW w:w="0" w:type="auto"/>
            <w:vAlign w:val="bottom"/>
          </w:tcPr>
          <w:p w14:paraId="38150F9C"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0.136 (0.067)</w:t>
            </w:r>
          </w:p>
        </w:tc>
        <w:tc>
          <w:tcPr>
            <w:tcW w:w="0" w:type="auto"/>
            <w:vAlign w:val="center"/>
          </w:tcPr>
          <w:p w14:paraId="1B04A712"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0.043</w:t>
            </w:r>
          </w:p>
        </w:tc>
      </w:tr>
      <w:tr w:rsidR="00B76D52" w:rsidRPr="00B76D52" w14:paraId="2FD21112" w14:textId="77777777" w:rsidTr="004664CC">
        <w:trPr>
          <w:trHeight w:val="242"/>
        </w:trPr>
        <w:tc>
          <w:tcPr>
            <w:tcW w:w="0" w:type="auto"/>
          </w:tcPr>
          <w:p w14:paraId="78AFED21"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Atrial fibrillation</w:t>
            </w:r>
          </w:p>
        </w:tc>
        <w:tc>
          <w:tcPr>
            <w:tcW w:w="0" w:type="auto"/>
            <w:vAlign w:val="bottom"/>
          </w:tcPr>
          <w:p w14:paraId="102905B9"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0.190 (0.073)</w:t>
            </w:r>
          </w:p>
        </w:tc>
        <w:tc>
          <w:tcPr>
            <w:tcW w:w="0" w:type="auto"/>
            <w:vAlign w:val="center"/>
          </w:tcPr>
          <w:p w14:paraId="10CD5211"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0.010</w:t>
            </w:r>
          </w:p>
        </w:tc>
      </w:tr>
      <w:tr w:rsidR="00B76D52" w:rsidRPr="00B76D52" w14:paraId="6D43AA91" w14:textId="77777777" w:rsidTr="004664CC">
        <w:trPr>
          <w:trHeight w:val="254"/>
        </w:trPr>
        <w:tc>
          <w:tcPr>
            <w:tcW w:w="0" w:type="auto"/>
          </w:tcPr>
          <w:p w14:paraId="28E5B08A"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shd w:val="clear" w:color="auto" w:fill="FFFFFF"/>
              </w:rPr>
              <w:t>Alcohol liver disease</w:t>
            </w:r>
          </w:p>
        </w:tc>
        <w:tc>
          <w:tcPr>
            <w:tcW w:w="0" w:type="auto"/>
            <w:vAlign w:val="bottom"/>
          </w:tcPr>
          <w:p w14:paraId="0EB25F2D"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0.107 (0.094)</w:t>
            </w:r>
          </w:p>
        </w:tc>
        <w:tc>
          <w:tcPr>
            <w:tcW w:w="0" w:type="auto"/>
            <w:vAlign w:val="center"/>
          </w:tcPr>
          <w:p w14:paraId="6BF9E7EF"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0.256</w:t>
            </w:r>
          </w:p>
        </w:tc>
      </w:tr>
      <w:tr w:rsidR="00B76D52" w:rsidRPr="00B76D52" w14:paraId="2E22A6BC" w14:textId="77777777" w:rsidTr="004664CC">
        <w:trPr>
          <w:trHeight w:val="242"/>
        </w:trPr>
        <w:tc>
          <w:tcPr>
            <w:tcW w:w="0" w:type="auto"/>
          </w:tcPr>
          <w:p w14:paraId="57F3687F"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Antibiotics</w:t>
            </w:r>
          </w:p>
        </w:tc>
        <w:tc>
          <w:tcPr>
            <w:tcW w:w="0" w:type="auto"/>
            <w:vAlign w:val="bottom"/>
          </w:tcPr>
          <w:p w14:paraId="2FFCB8AA"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-0.129 (0.057)</w:t>
            </w:r>
          </w:p>
        </w:tc>
        <w:tc>
          <w:tcPr>
            <w:tcW w:w="0" w:type="auto"/>
            <w:vAlign w:val="center"/>
          </w:tcPr>
          <w:p w14:paraId="0D45142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0.026</w:t>
            </w:r>
          </w:p>
        </w:tc>
      </w:tr>
      <w:tr w:rsidR="00B76D52" w:rsidRPr="00B76D52" w14:paraId="685FF6EF" w14:textId="77777777" w:rsidTr="004664CC">
        <w:trPr>
          <w:trHeight w:val="254"/>
        </w:trPr>
        <w:tc>
          <w:tcPr>
            <w:tcW w:w="0" w:type="auto"/>
          </w:tcPr>
          <w:p w14:paraId="0263453B"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Beta blockers</w:t>
            </w:r>
          </w:p>
        </w:tc>
        <w:tc>
          <w:tcPr>
            <w:tcW w:w="0" w:type="auto"/>
            <w:vAlign w:val="bottom"/>
          </w:tcPr>
          <w:p w14:paraId="35638E20"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0.155 (0.065)</w:t>
            </w:r>
          </w:p>
        </w:tc>
        <w:tc>
          <w:tcPr>
            <w:tcW w:w="0" w:type="auto"/>
            <w:vAlign w:val="center"/>
          </w:tcPr>
          <w:p w14:paraId="4750231D"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0.017</w:t>
            </w:r>
          </w:p>
        </w:tc>
      </w:tr>
      <w:tr w:rsidR="00B76D52" w:rsidRPr="00B76D52" w14:paraId="793FBBDC" w14:textId="77777777" w:rsidTr="004664CC">
        <w:trPr>
          <w:trHeight w:val="242"/>
        </w:trPr>
        <w:tc>
          <w:tcPr>
            <w:tcW w:w="0" w:type="auto"/>
          </w:tcPr>
          <w:p w14:paraId="44912224"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shd w:val="clear" w:color="auto" w:fill="FFFFFF"/>
              </w:rPr>
              <w:t>Chronic unspecified liver failure</w:t>
            </w:r>
          </w:p>
        </w:tc>
        <w:tc>
          <w:tcPr>
            <w:tcW w:w="0" w:type="auto"/>
            <w:vAlign w:val="bottom"/>
          </w:tcPr>
          <w:p w14:paraId="0ED7877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0.322 (0.122)</w:t>
            </w:r>
          </w:p>
        </w:tc>
        <w:tc>
          <w:tcPr>
            <w:tcW w:w="0" w:type="auto"/>
            <w:vAlign w:val="center"/>
          </w:tcPr>
          <w:p w14:paraId="7D747F2C"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0.008</w:t>
            </w:r>
          </w:p>
        </w:tc>
      </w:tr>
      <w:tr w:rsidR="00B76D52" w:rsidRPr="00B76D52" w14:paraId="699A6D18" w14:textId="77777777" w:rsidTr="004664CC">
        <w:trPr>
          <w:trHeight w:val="242"/>
        </w:trPr>
        <w:tc>
          <w:tcPr>
            <w:tcW w:w="0" w:type="auto"/>
          </w:tcPr>
          <w:p w14:paraId="1D16D0F3"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Chronic kidney disease</w:t>
            </w:r>
          </w:p>
        </w:tc>
        <w:tc>
          <w:tcPr>
            <w:tcW w:w="0" w:type="auto"/>
            <w:vAlign w:val="bottom"/>
          </w:tcPr>
          <w:p w14:paraId="0F5AAEA8"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0.600 (0.070)</w:t>
            </w:r>
          </w:p>
        </w:tc>
        <w:tc>
          <w:tcPr>
            <w:tcW w:w="0" w:type="auto"/>
            <w:vAlign w:val="center"/>
          </w:tcPr>
          <w:p w14:paraId="24EB153C"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&lt;.0001</w:t>
            </w:r>
          </w:p>
        </w:tc>
      </w:tr>
      <w:tr w:rsidR="00B76D52" w:rsidRPr="00B76D52" w14:paraId="2F18D1F3" w14:textId="77777777" w:rsidTr="004664CC">
        <w:trPr>
          <w:trHeight w:val="254"/>
        </w:trPr>
        <w:tc>
          <w:tcPr>
            <w:tcW w:w="0" w:type="auto"/>
          </w:tcPr>
          <w:p w14:paraId="64582ACD"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Coagulation defects</w:t>
            </w:r>
          </w:p>
        </w:tc>
        <w:tc>
          <w:tcPr>
            <w:tcW w:w="0" w:type="auto"/>
            <w:vAlign w:val="bottom"/>
          </w:tcPr>
          <w:p w14:paraId="256EE8B2"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0.154 (0.070)</w:t>
            </w:r>
          </w:p>
        </w:tc>
        <w:tc>
          <w:tcPr>
            <w:tcW w:w="0" w:type="auto"/>
            <w:vAlign w:val="center"/>
          </w:tcPr>
          <w:p w14:paraId="2AE1AF8F"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0.028</w:t>
            </w:r>
          </w:p>
        </w:tc>
      </w:tr>
      <w:tr w:rsidR="00B76D52" w:rsidRPr="00B76D52" w14:paraId="33C2EE12" w14:textId="77777777" w:rsidTr="004664CC">
        <w:trPr>
          <w:trHeight w:val="242"/>
        </w:trPr>
        <w:tc>
          <w:tcPr>
            <w:tcW w:w="0" w:type="auto"/>
          </w:tcPr>
          <w:p w14:paraId="663B1850"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Dialysis</w:t>
            </w:r>
          </w:p>
        </w:tc>
        <w:tc>
          <w:tcPr>
            <w:tcW w:w="0" w:type="auto"/>
            <w:vAlign w:val="bottom"/>
          </w:tcPr>
          <w:p w14:paraId="0420A862"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1.311 (0.109)</w:t>
            </w:r>
          </w:p>
        </w:tc>
        <w:tc>
          <w:tcPr>
            <w:tcW w:w="0" w:type="auto"/>
            <w:vAlign w:val="center"/>
          </w:tcPr>
          <w:p w14:paraId="73E8599E"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&lt;.0001</w:t>
            </w:r>
          </w:p>
        </w:tc>
      </w:tr>
      <w:tr w:rsidR="00B76D52" w:rsidRPr="00B76D52" w14:paraId="53FB3185" w14:textId="77777777" w:rsidTr="004664CC">
        <w:trPr>
          <w:trHeight w:val="254"/>
        </w:trPr>
        <w:tc>
          <w:tcPr>
            <w:tcW w:w="0" w:type="auto"/>
          </w:tcPr>
          <w:p w14:paraId="58340320"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shd w:val="clear" w:color="auto" w:fill="FFFFFF"/>
              </w:rPr>
              <w:t>End stage renal disease</w:t>
            </w:r>
          </w:p>
        </w:tc>
        <w:tc>
          <w:tcPr>
            <w:tcW w:w="0" w:type="auto"/>
            <w:vAlign w:val="bottom"/>
          </w:tcPr>
          <w:p w14:paraId="5E68D39E"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1.223 (0.111)</w:t>
            </w:r>
          </w:p>
        </w:tc>
        <w:tc>
          <w:tcPr>
            <w:tcW w:w="0" w:type="auto"/>
            <w:vAlign w:val="center"/>
          </w:tcPr>
          <w:p w14:paraId="768B2AF0"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&lt;.0001</w:t>
            </w:r>
          </w:p>
        </w:tc>
      </w:tr>
      <w:tr w:rsidR="00B76D52" w:rsidRPr="00B76D52" w14:paraId="51A5B000" w14:textId="77777777" w:rsidTr="004664CC">
        <w:trPr>
          <w:trHeight w:val="242"/>
        </w:trPr>
        <w:tc>
          <w:tcPr>
            <w:tcW w:w="0" w:type="auto"/>
          </w:tcPr>
          <w:p w14:paraId="66A7B0BA"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Female</w:t>
            </w:r>
          </w:p>
        </w:tc>
        <w:tc>
          <w:tcPr>
            <w:tcW w:w="0" w:type="auto"/>
            <w:vAlign w:val="bottom"/>
          </w:tcPr>
          <w:p w14:paraId="4A33C19C"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-0.266 (0.059)</w:t>
            </w:r>
          </w:p>
        </w:tc>
        <w:tc>
          <w:tcPr>
            <w:tcW w:w="0" w:type="auto"/>
            <w:vAlign w:val="center"/>
          </w:tcPr>
          <w:p w14:paraId="3E97690B"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&lt;.0001</w:t>
            </w:r>
          </w:p>
        </w:tc>
      </w:tr>
      <w:tr w:rsidR="00B76D52" w:rsidRPr="00B76D52" w14:paraId="5F3F5563" w14:textId="77777777" w:rsidTr="004664CC">
        <w:trPr>
          <w:trHeight w:val="254"/>
        </w:trPr>
        <w:tc>
          <w:tcPr>
            <w:tcW w:w="0" w:type="auto"/>
          </w:tcPr>
          <w:p w14:paraId="5C5DC425"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s="Calibri"/>
                <w:color w:val="000000" w:themeColor="text1"/>
                <w:sz w:val="20"/>
                <w:szCs w:val="20"/>
              </w:rPr>
              <w:t>Gastroesophageal reflux disease</w:t>
            </w:r>
          </w:p>
        </w:tc>
        <w:tc>
          <w:tcPr>
            <w:tcW w:w="0" w:type="auto"/>
            <w:vAlign w:val="bottom"/>
          </w:tcPr>
          <w:p w14:paraId="143A989C"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-0.036 (0.091)</w:t>
            </w:r>
          </w:p>
        </w:tc>
        <w:tc>
          <w:tcPr>
            <w:tcW w:w="0" w:type="auto"/>
            <w:vAlign w:val="center"/>
          </w:tcPr>
          <w:p w14:paraId="26FD51FE"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0.694</w:t>
            </w:r>
          </w:p>
        </w:tc>
      </w:tr>
      <w:tr w:rsidR="00B76D52" w:rsidRPr="00B76D52" w14:paraId="70C3BEE2" w14:textId="77777777" w:rsidTr="004664CC">
        <w:trPr>
          <w:trHeight w:val="242"/>
        </w:trPr>
        <w:tc>
          <w:tcPr>
            <w:tcW w:w="0" w:type="auto"/>
          </w:tcPr>
          <w:p w14:paraId="1BBBA82F"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shd w:val="clear" w:color="auto" w:fill="FFFFFF"/>
              </w:rPr>
              <w:t>Heart failure</w:t>
            </w:r>
          </w:p>
        </w:tc>
        <w:tc>
          <w:tcPr>
            <w:tcW w:w="0" w:type="auto"/>
            <w:vAlign w:val="bottom"/>
          </w:tcPr>
          <w:p w14:paraId="092FD829"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0.039 (0.068)</w:t>
            </w:r>
          </w:p>
        </w:tc>
        <w:tc>
          <w:tcPr>
            <w:tcW w:w="0" w:type="auto"/>
            <w:vAlign w:val="center"/>
          </w:tcPr>
          <w:p w14:paraId="0B846282"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0.566</w:t>
            </w:r>
          </w:p>
        </w:tc>
      </w:tr>
      <w:tr w:rsidR="00B76D52" w:rsidRPr="00B76D52" w14:paraId="5063CA34" w14:textId="77777777" w:rsidTr="004664CC">
        <w:trPr>
          <w:trHeight w:val="242"/>
        </w:trPr>
        <w:tc>
          <w:tcPr>
            <w:tcW w:w="0" w:type="auto"/>
          </w:tcPr>
          <w:p w14:paraId="207EE402" w14:textId="77777777" w:rsidR="00825978" w:rsidRPr="00B76D52" w:rsidRDefault="00825978" w:rsidP="004664CC">
            <w:pPr>
              <w:rPr>
                <w:rFonts w:ascii="Franklin Gothic Book" w:hAnsi="Franklin Gothic Book"/>
                <w:color w:val="000000" w:themeColor="text1"/>
                <w:sz w:val="20"/>
                <w:szCs w:val="20"/>
              </w:rPr>
            </w:pPr>
            <w:r w:rsidRPr="00B76D52">
              <w:rPr>
                <w:rFonts w:ascii="Franklin Gothic Book" w:hAnsi="Franklin Gothic Book" w:cs="Calibri"/>
                <w:color w:val="000000" w:themeColor="text1"/>
                <w:sz w:val="20"/>
                <w:szCs w:val="20"/>
              </w:rPr>
              <w:t>Hepatic encephalopathy</w:t>
            </w:r>
          </w:p>
        </w:tc>
        <w:tc>
          <w:tcPr>
            <w:tcW w:w="0" w:type="auto"/>
            <w:vAlign w:val="bottom"/>
          </w:tcPr>
          <w:p w14:paraId="3EFDD69A"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0.025 (0.114)</w:t>
            </w:r>
          </w:p>
        </w:tc>
        <w:tc>
          <w:tcPr>
            <w:tcW w:w="0" w:type="auto"/>
            <w:vAlign w:val="center"/>
          </w:tcPr>
          <w:p w14:paraId="2B1E9C6D"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0.825</w:t>
            </w:r>
          </w:p>
        </w:tc>
      </w:tr>
      <w:tr w:rsidR="00B76D52" w:rsidRPr="00B76D52" w14:paraId="20A30645" w14:textId="77777777" w:rsidTr="004664CC">
        <w:trPr>
          <w:trHeight w:val="254"/>
        </w:trPr>
        <w:tc>
          <w:tcPr>
            <w:tcW w:w="0" w:type="auto"/>
          </w:tcPr>
          <w:p w14:paraId="1F51071B"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Hyperkalemia</w:t>
            </w:r>
          </w:p>
        </w:tc>
        <w:tc>
          <w:tcPr>
            <w:tcW w:w="0" w:type="auto"/>
            <w:vAlign w:val="bottom"/>
          </w:tcPr>
          <w:p w14:paraId="028A64F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0.056 (0.070)</w:t>
            </w:r>
          </w:p>
        </w:tc>
        <w:tc>
          <w:tcPr>
            <w:tcW w:w="0" w:type="auto"/>
            <w:vAlign w:val="center"/>
          </w:tcPr>
          <w:p w14:paraId="124FF628"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0.420</w:t>
            </w:r>
          </w:p>
        </w:tc>
      </w:tr>
      <w:tr w:rsidR="00B76D52" w:rsidRPr="00B76D52" w14:paraId="28FBFE9D" w14:textId="77777777" w:rsidTr="004664CC">
        <w:trPr>
          <w:trHeight w:val="242"/>
        </w:trPr>
        <w:tc>
          <w:tcPr>
            <w:tcW w:w="0" w:type="auto"/>
          </w:tcPr>
          <w:p w14:paraId="29345637"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Hyperlipidemia</w:t>
            </w:r>
          </w:p>
        </w:tc>
        <w:tc>
          <w:tcPr>
            <w:tcW w:w="0" w:type="auto"/>
            <w:vAlign w:val="bottom"/>
          </w:tcPr>
          <w:p w14:paraId="57DC4AF4"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-0.158 (0.062)</w:t>
            </w:r>
          </w:p>
        </w:tc>
        <w:tc>
          <w:tcPr>
            <w:tcW w:w="0" w:type="auto"/>
            <w:vAlign w:val="center"/>
          </w:tcPr>
          <w:p w14:paraId="39345DB7"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0.012</w:t>
            </w:r>
          </w:p>
        </w:tc>
      </w:tr>
      <w:tr w:rsidR="00B76D52" w:rsidRPr="00B76D52" w14:paraId="7D6B335B" w14:textId="77777777" w:rsidTr="004664CC">
        <w:trPr>
          <w:trHeight w:val="254"/>
        </w:trPr>
        <w:tc>
          <w:tcPr>
            <w:tcW w:w="0" w:type="auto"/>
          </w:tcPr>
          <w:p w14:paraId="66638B4C"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Hypoglycemia</w:t>
            </w:r>
          </w:p>
        </w:tc>
        <w:tc>
          <w:tcPr>
            <w:tcW w:w="0" w:type="auto"/>
            <w:vAlign w:val="bottom"/>
          </w:tcPr>
          <w:p w14:paraId="13E3E0A4"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0.066 (0.061)</w:t>
            </w:r>
          </w:p>
        </w:tc>
        <w:tc>
          <w:tcPr>
            <w:tcW w:w="0" w:type="auto"/>
            <w:vAlign w:val="center"/>
          </w:tcPr>
          <w:p w14:paraId="282DBAFD"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0.276</w:t>
            </w:r>
          </w:p>
        </w:tc>
      </w:tr>
      <w:tr w:rsidR="00B76D52" w:rsidRPr="00B76D52" w14:paraId="5859D3F8" w14:textId="77777777" w:rsidTr="004664CC">
        <w:trPr>
          <w:trHeight w:val="242"/>
        </w:trPr>
        <w:tc>
          <w:tcPr>
            <w:tcW w:w="0" w:type="auto"/>
          </w:tcPr>
          <w:p w14:paraId="149E13C9"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 xml:space="preserve">Non-insulin antidiabetic medications </w:t>
            </w:r>
          </w:p>
        </w:tc>
        <w:tc>
          <w:tcPr>
            <w:tcW w:w="0" w:type="auto"/>
            <w:vAlign w:val="bottom"/>
          </w:tcPr>
          <w:p w14:paraId="0F69C4E3"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-0.134 (0.076)</w:t>
            </w:r>
          </w:p>
        </w:tc>
        <w:tc>
          <w:tcPr>
            <w:tcW w:w="0" w:type="auto"/>
            <w:vAlign w:val="center"/>
          </w:tcPr>
          <w:p w14:paraId="67B2FB2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0.081</w:t>
            </w:r>
          </w:p>
        </w:tc>
      </w:tr>
      <w:tr w:rsidR="00B76D52" w:rsidRPr="00B76D52" w14:paraId="3B2A6D20" w14:textId="77777777" w:rsidTr="004664CC">
        <w:trPr>
          <w:trHeight w:val="242"/>
        </w:trPr>
        <w:tc>
          <w:tcPr>
            <w:tcW w:w="0" w:type="auto"/>
          </w:tcPr>
          <w:p w14:paraId="0925B1E8"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Opioids</w:t>
            </w:r>
          </w:p>
        </w:tc>
        <w:tc>
          <w:tcPr>
            <w:tcW w:w="0" w:type="auto"/>
            <w:vAlign w:val="bottom"/>
          </w:tcPr>
          <w:p w14:paraId="0626B879"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-0.172 (0.067)</w:t>
            </w:r>
          </w:p>
        </w:tc>
        <w:tc>
          <w:tcPr>
            <w:tcW w:w="0" w:type="auto"/>
            <w:vAlign w:val="center"/>
          </w:tcPr>
          <w:p w14:paraId="167FAD5C"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0.010</w:t>
            </w:r>
          </w:p>
        </w:tc>
      </w:tr>
      <w:tr w:rsidR="00B76D52" w:rsidRPr="00B76D52" w14:paraId="3CF8C5DC" w14:textId="77777777" w:rsidTr="004664CC">
        <w:trPr>
          <w:trHeight w:val="254"/>
        </w:trPr>
        <w:tc>
          <w:tcPr>
            <w:tcW w:w="0" w:type="auto"/>
          </w:tcPr>
          <w:p w14:paraId="65A94222"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Peptic ulcer disease</w:t>
            </w:r>
          </w:p>
        </w:tc>
        <w:tc>
          <w:tcPr>
            <w:tcW w:w="0" w:type="auto"/>
            <w:vAlign w:val="bottom"/>
          </w:tcPr>
          <w:p w14:paraId="295B0691"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-0.010 (0.092)</w:t>
            </w:r>
          </w:p>
        </w:tc>
        <w:tc>
          <w:tcPr>
            <w:tcW w:w="0" w:type="auto"/>
            <w:vAlign w:val="center"/>
          </w:tcPr>
          <w:p w14:paraId="2417B7F4"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0.282</w:t>
            </w:r>
          </w:p>
        </w:tc>
      </w:tr>
      <w:tr w:rsidR="00B76D52" w:rsidRPr="00B76D52" w14:paraId="13991F67" w14:textId="77777777" w:rsidTr="004664CC">
        <w:trPr>
          <w:trHeight w:val="242"/>
        </w:trPr>
        <w:tc>
          <w:tcPr>
            <w:tcW w:w="0" w:type="auto"/>
          </w:tcPr>
          <w:p w14:paraId="2ECB67EF"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shd w:val="clear" w:color="auto" w:fill="FFFFFF"/>
              </w:rPr>
              <w:t>Peripheral artery disease</w:t>
            </w:r>
          </w:p>
        </w:tc>
        <w:tc>
          <w:tcPr>
            <w:tcW w:w="0" w:type="auto"/>
            <w:vAlign w:val="bottom"/>
          </w:tcPr>
          <w:p w14:paraId="4C5EFB9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0.055 (0.064)</w:t>
            </w:r>
          </w:p>
        </w:tc>
        <w:tc>
          <w:tcPr>
            <w:tcW w:w="0" w:type="auto"/>
            <w:vAlign w:val="center"/>
          </w:tcPr>
          <w:p w14:paraId="72E6996F"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0.388</w:t>
            </w:r>
          </w:p>
        </w:tc>
      </w:tr>
      <w:tr w:rsidR="00B76D52" w:rsidRPr="00B76D52" w14:paraId="4F1F604C" w14:textId="77777777" w:rsidTr="004664CC">
        <w:trPr>
          <w:trHeight w:val="254"/>
        </w:trPr>
        <w:tc>
          <w:tcPr>
            <w:tcW w:w="0" w:type="auto"/>
            <w:vAlign w:val="center"/>
          </w:tcPr>
          <w:p w14:paraId="7456716E"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s="Calibri"/>
                <w:color w:val="000000" w:themeColor="text1"/>
                <w:sz w:val="20"/>
                <w:szCs w:val="20"/>
              </w:rPr>
              <w:t>Skilled nursing facility days: &gt;=3</w:t>
            </w:r>
          </w:p>
        </w:tc>
        <w:tc>
          <w:tcPr>
            <w:tcW w:w="0" w:type="auto"/>
            <w:vAlign w:val="bottom"/>
          </w:tcPr>
          <w:p w14:paraId="334A7FF3"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0.113 (0.063)</w:t>
            </w:r>
          </w:p>
        </w:tc>
        <w:tc>
          <w:tcPr>
            <w:tcW w:w="0" w:type="auto"/>
            <w:vAlign w:val="center"/>
          </w:tcPr>
          <w:p w14:paraId="4C1B51D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0.074</w:t>
            </w:r>
          </w:p>
        </w:tc>
      </w:tr>
      <w:tr w:rsidR="00B76D52" w:rsidRPr="00B76D52" w14:paraId="5566515A" w14:textId="77777777" w:rsidTr="004664CC">
        <w:trPr>
          <w:trHeight w:val="242"/>
        </w:trPr>
        <w:tc>
          <w:tcPr>
            <w:tcW w:w="0" w:type="auto"/>
          </w:tcPr>
          <w:p w14:paraId="01BE307C"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Spironolactone</w:t>
            </w:r>
          </w:p>
        </w:tc>
        <w:tc>
          <w:tcPr>
            <w:tcW w:w="0" w:type="auto"/>
            <w:vAlign w:val="bottom"/>
          </w:tcPr>
          <w:p w14:paraId="7856B599"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0.196 (0.075)</w:t>
            </w:r>
          </w:p>
        </w:tc>
        <w:tc>
          <w:tcPr>
            <w:tcW w:w="0" w:type="auto"/>
            <w:vAlign w:val="center"/>
          </w:tcPr>
          <w:p w14:paraId="3181A36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0.010</w:t>
            </w:r>
          </w:p>
        </w:tc>
      </w:tr>
      <w:tr w:rsidR="00B76D52" w:rsidRPr="00B76D52" w14:paraId="3A8EED97" w14:textId="77777777" w:rsidTr="004664CC">
        <w:trPr>
          <w:trHeight w:val="242"/>
        </w:trPr>
        <w:tc>
          <w:tcPr>
            <w:tcW w:w="0" w:type="auto"/>
          </w:tcPr>
          <w:p w14:paraId="514BC69B" w14:textId="77777777" w:rsidR="00825978" w:rsidRPr="00B76D52" w:rsidRDefault="00825978" w:rsidP="004664CC">
            <w:pPr>
              <w:rPr>
                <w:rFonts w:ascii="Franklin Gothic Book" w:hAnsi="Franklin Gothic Book"/>
                <w:color w:val="000000" w:themeColor="text1"/>
                <w:sz w:val="20"/>
                <w:szCs w:val="20"/>
                <w:shd w:val="clear" w:color="auto" w:fill="FFFFFF"/>
              </w:rPr>
            </w:pPr>
            <w:r w:rsidRPr="00B76D52">
              <w:rPr>
                <w:rFonts w:ascii="Franklin Gothic Book" w:hAnsi="Franklin Gothic Book"/>
                <w:color w:val="000000" w:themeColor="text1"/>
                <w:sz w:val="20"/>
                <w:szCs w:val="20"/>
              </w:rPr>
              <w:t xml:space="preserve">Upper endoscopy </w:t>
            </w:r>
          </w:p>
        </w:tc>
        <w:tc>
          <w:tcPr>
            <w:tcW w:w="0" w:type="auto"/>
            <w:vAlign w:val="bottom"/>
          </w:tcPr>
          <w:p w14:paraId="630F0B23"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0.110 (0.069)</w:t>
            </w:r>
          </w:p>
        </w:tc>
        <w:tc>
          <w:tcPr>
            <w:tcW w:w="0" w:type="auto"/>
            <w:vAlign w:val="center"/>
          </w:tcPr>
          <w:p w14:paraId="532B2DF5"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0.114</w:t>
            </w:r>
          </w:p>
        </w:tc>
      </w:tr>
      <w:tr w:rsidR="00825978" w:rsidRPr="00B76D52" w14:paraId="2181307E" w14:textId="77777777" w:rsidTr="004664CC">
        <w:trPr>
          <w:trHeight w:val="254"/>
        </w:trPr>
        <w:tc>
          <w:tcPr>
            <w:tcW w:w="0" w:type="auto"/>
          </w:tcPr>
          <w:p w14:paraId="183D8EAD" w14:textId="77777777" w:rsidR="00825978" w:rsidRPr="00B76D52" w:rsidRDefault="00825978" w:rsidP="004664CC">
            <w:pP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Warfarin</w:t>
            </w:r>
          </w:p>
        </w:tc>
        <w:tc>
          <w:tcPr>
            <w:tcW w:w="0" w:type="auto"/>
            <w:vAlign w:val="bottom"/>
          </w:tcPr>
          <w:p w14:paraId="0C974E01"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1.031 (0.071)</w:t>
            </w:r>
          </w:p>
        </w:tc>
        <w:tc>
          <w:tcPr>
            <w:tcW w:w="0" w:type="auto"/>
            <w:vAlign w:val="center"/>
          </w:tcPr>
          <w:p w14:paraId="239836F6" w14:textId="77777777" w:rsidR="00825978" w:rsidRPr="00B76D52" w:rsidRDefault="00825978" w:rsidP="004664CC">
            <w:pPr>
              <w:jc w:val="center"/>
              <w:rPr>
                <w:rFonts w:ascii="Franklin Gothic Book" w:hAnsi="Franklin Gothic Book"/>
                <w:color w:val="000000" w:themeColor="text1"/>
                <w:sz w:val="20"/>
                <w:szCs w:val="20"/>
              </w:rPr>
            </w:pPr>
            <w:r w:rsidRPr="00B76D52">
              <w:rPr>
                <w:rFonts w:ascii="Franklin Gothic Book" w:hAnsi="Franklin Gothic Book"/>
                <w:color w:val="000000" w:themeColor="text1"/>
                <w:sz w:val="20"/>
                <w:szCs w:val="20"/>
              </w:rPr>
              <w:t>&lt;.0001</w:t>
            </w:r>
          </w:p>
        </w:tc>
      </w:tr>
    </w:tbl>
    <w:p w14:paraId="742E234B" w14:textId="77777777" w:rsidR="00825978" w:rsidRPr="00B76D52" w:rsidRDefault="00825978" w:rsidP="00825978">
      <w:pPr>
        <w:rPr>
          <w:b/>
          <w:bCs/>
          <w:color w:val="000000" w:themeColor="text1"/>
          <w:shd w:val="clear" w:color="auto" w:fill="FFFFFF"/>
        </w:rPr>
      </w:pPr>
    </w:p>
    <w:p w14:paraId="290CE610" w14:textId="77777777" w:rsidR="00825978" w:rsidRPr="00B76D52" w:rsidRDefault="00825978" w:rsidP="00825978">
      <w:pPr>
        <w:rPr>
          <w:rFonts w:ascii="Arial" w:hAnsi="Arial" w:cs="Arial"/>
          <w:color w:val="000000" w:themeColor="text1"/>
          <w:sz w:val="22"/>
          <w:szCs w:val="22"/>
        </w:rPr>
      </w:pPr>
      <w:r w:rsidRPr="00B76D52">
        <w:rPr>
          <w:rFonts w:ascii="Arial" w:hAnsi="Arial" w:cs="Arial"/>
          <w:color w:val="000000" w:themeColor="text1"/>
          <w:sz w:val="22"/>
          <w:szCs w:val="22"/>
        </w:rPr>
        <w:t>N, number; SD, standard deviation; MELD, model for end-stage liver disease</w:t>
      </w:r>
    </w:p>
    <w:p w14:paraId="5C9AF0A1" w14:textId="77777777" w:rsidR="00CA0D67" w:rsidRPr="00B76D52" w:rsidRDefault="00CA0D67">
      <w:pPr>
        <w:rPr>
          <w:color w:val="000000" w:themeColor="text1"/>
        </w:rPr>
      </w:pPr>
    </w:p>
    <w:p w14:paraId="209CA61C" w14:textId="7B365266" w:rsidR="00CA0D67" w:rsidRPr="00B76D52" w:rsidRDefault="00CA0D67">
      <w:pPr>
        <w:rPr>
          <w:color w:val="000000" w:themeColor="text1"/>
        </w:rPr>
      </w:pPr>
    </w:p>
    <w:p w14:paraId="289EB6ED" w14:textId="77777777" w:rsidR="00174438" w:rsidRPr="00B76D52" w:rsidRDefault="00174438">
      <w:pPr>
        <w:rPr>
          <w:b/>
          <w:bCs/>
          <w:color w:val="000000" w:themeColor="text1"/>
        </w:rPr>
      </w:pPr>
      <w:r w:rsidRPr="00B76D52">
        <w:rPr>
          <w:b/>
          <w:bCs/>
          <w:color w:val="000000" w:themeColor="text1"/>
        </w:rPr>
        <w:br w:type="page"/>
      </w:r>
    </w:p>
    <w:p w14:paraId="1F4056DA" w14:textId="118FC163" w:rsidR="00174438" w:rsidRPr="00B76D52" w:rsidRDefault="00174438">
      <w:pPr>
        <w:rPr>
          <w:rFonts w:ascii="Arial" w:hAnsi="Arial" w:cs="Arial"/>
          <w:b/>
          <w:bCs/>
          <w:color w:val="000000" w:themeColor="text1"/>
          <w:sz w:val="22"/>
          <w:szCs w:val="22"/>
        </w:rPr>
      </w:pPr>
      <w:r w:rsidRPr="00B76D52">
        <w:rPr>
          <w:rFonts w:ascii="Arial" w:hAnsi="Arial" w:cs="Arial"/>
          <w:b/>
          <w:bCs/>
          <w:color w:val="000000" w:themeColor="text1"/>
          <w:sz w:val="22"/>
          <w:szCs w:val="22"/>
        </w:rPr>
        <w:lastRenderedPageBreak/>
        <w:t>Table S7. Odds of All-Cause Mortality at 180 Days According to Predicted MELD and Measured MELD Scores, in Patients with Cirrhosis</w:t>
      </w:r>
    </w:p>
    <w:p w14:paraId="6B85ADE9" w14:textId="77777777" w:rsidR="00174438" w:rsidRPr="00B76D52" w:rsidRDefault="00174438">
      <w:pPr>
        <w:rPr>
          <w:rFonts w:ascii="Arial" w:hAnsi="Arial" w:cs="Arial"/>
          <w:b/>
          <w:bCs/>
          <w:color w:val="000000" w:themeColor="text1"/>
          <w:sz w:val="22"/>
          <w:szCs w:val="22"/>
        </w:rPr>
      </w:pPr>
    </w:p>
    <w:tbl>
      <w:tblPr>
        <w:tblStyle w:val="TableGrid1"/>
        <w:tblW w:w="0" w:type="auto"/>
        <w:tblLook w:val="04A0" w:firstRow="1" w:lastRow="0" w:firstColumn="1" w:lastColumn="0" w:noHBand="0" w:noVBand="1"/>
      </w:tblPr>
      <w:tblGrid>
        <w:gridCol w:w="3500"/>
        <w:gridCol w:w="3501"/>
        <w:gridCol w:w="3501"/>
      </w:tblGrid>
      <w:tr w:rsidR="00B76D52" w:rsidRPr="00B76D52" w14:paraId="702A2933" w14:textId="77777777" w:rsidTr="007B48F1">
        <w:tc>
          <w:tcPr>
            <w:tcW w:w="3500" w:type="dxa"/>
          </w:tcPr>
          <w:p w14:paraId="25B1EA8D" w14:textId="153D3606" w:rsidR="00174438" w:rsidRPr="00B76D52" w:rsidRDefault="00174438" w:rsidP="00AD5D57">
            <w:pPr>
              <w:rPr>
                <w:rFonts w:ascii="Arial" w:hAnsi="Arial" w:cs="Arial"/>
                <w:i/>
                <w:iCs/>
                <w:color w:val="000000" w:themeColor="text1"/>
                <w:sz w:val="22"/>
                <w:szCs w:val="22"/>
              </w:rPr>
            </w:pPr>
            <w:r w:rsidRPr="00B76D52">
              <w:rPr>
                <w:rFonts w:ascii="Arial" w:hAnsi="Arial" w:cs="Arial"/>
                <w:i/>
                <w:iCs/>
                <w:color w:val="000000" w:themeColor="text1"/>
                <w:sz w:val="22"/>
                <w:szCs w:val="22"/>
              </w:rPr>
              <w:t>Medicare Training Set</w:t>
            </w:r>
          </w:p>
        </w:tc>
        <w:tc>
          <w:tcPr>
            <w:tcW w:w="3501" w:type="dxa"/>
          </w:tcPr>
          <w:p w14:paraId="357FFC8A" w14:textId="546C045E" w:rsidR="00174438" w:rsidRPr="00B76D52" w:rsidRDefault="00174438" w:rsidP="00AD5D57">
            <w:pPr>
              <w:rPr>
                <w:rFonts w:ascii="Arial" w:hAnsi="Arial" w:cs="Arial"/>
                <w:color w:val="000000" w:themeColor="text1"/>
                <w:sz w:val="22"/>
                <w:szCs w:val="22"/>
              </w:rPr>
            </w:pPr>
          </w:p>
        </w:tc>
        <w:tc>
          <w:tcPr>
            <w:tcW w:w="3501" w:type="dxa"/>
          </w:tcPr>
          <w:p w14:paraId="0A080165" w14:textId="4EF071B3" w:rsidR="00174438" w:rsidRPr="00B76D52" w:rsidRDefault="00174438" w:rsidP="00AD5D57">
            <w:pPr>
              <w:rPr>
                <w:rFonts w:ascii="Arial" w:hAnsi="Arial" w:cs="Arial"/>
                <w:color w:val="000000" w:themeColor="text1"/>
                <w:sz w:val="22"/>
                <w:szCs w:val="22"/>
              </w:rPr>
            </w:pPr>
          </w:p>
        </w:tc>
      </w:tr>
      <w:tr w:rsidR="00B76D52" w:rsidRPr="00B76D52" w14:paraId="2CF4E79E" w14:textId="77777777" w:rsidTr="007B48F1">
        <w:tc>
          <w:tcPr>
            <w:tcW w:w="3500" w:type="dxa"/>
          </w:tcPr>
          <w:p w14:paraId="1C7B7B7F" w14:textId="348F771F" w:rsidR="00174438" w:rsidRPr="00B76D52" w:rsidRDefault="00174438" w:rsidP="00174438">
            <w:pPr>
              <w:rPr>
                <w:rFonts w:ascii="Arial" w:hAnsi="Arial" w:cs="Arial"/>
                <w:b/>
                <w:bCs/>
                <w:color w:val="000000" w:themeColor="text1"/>
                <w:sz w:val="22"/>
                <w:szCs w:val="22"/>
              </w:rPr>
            </w:pPr>
            <w:r w:rsidRPr="00B76D52">
              <w:rPr>
                <w:rFonts w:ascii="Arial" w:hAnsi="Arial" w:cs="Arial"/>
                <w:b/>
                <w:bCs/>
                <w:color w:val="000000" w:themeColor="text1"/>
                <w:sz w:val="22"/>
                <w:szCs w:val="22"/>
              </w:rPr>
              <w:t>MELD Category</w:t>
            </w:r>
          </w:p>
        </w:tc>
        <w:tc>
          <w:tcPr>
            <w:tcW w:w="3501" w:type="dxa"/>
          </w:tcPr>
          <w:p w14:paraId="483D7541" w14:textId="7ED9C14A" w:rsidR="00174438" w:rsidRPr="00B76D52" w:rsidRDefault="00174438" w:rsidP="00174438">
            <w:pPr>
              <w:rPr>
                <w:rFonts w:ascii="Arial" w:hAnsi="Arial" w:cs="Arial"/>
                <w:b/>
                <w:bCs/>
                <w:color w:val="000000" w:themeColor="text1"/>
                <w:sz w:val="22"/>
                <w:szCs w:val="22"/>
              </w:rPr>
            </w:pPr>
            <w:r w:rsidRPr="00B76D52">
              <w:rPr>
                <w:rFonts w:ascii="Arial" w:hAnsi="Arial" w:cs="Arial"/>
                <w:b/>
                <w:bCs/>
                <w:color w:val="000000" w:themeColor="text1"/>
                <w:sz w:val="22"/>
                <w:szCs w:val="22"/>
              </w:rPr>
              <w:t>Predicted MELD</w:t>
            </w:r>
          </w:p>
        </w:tc>
        <w:tc>
          <w:tcPr>
            <w:tcW w:w="3501" w:type="dxa"/>
          </w:tcPr>
          <w:p w14:paraId="78C80857" w14:textId="02D93CB5" w:rsidR="00174438" w:rsidRPr="00B76D52" w:rsidRDefault="00174438" w:rsidP="00174438">
            <w:pPr>
              <w:rPr>
                <w:rFonts w:ascii="Arial" w:hAnsi="Arial" w:cs="Arial"/>
                <w:b/>
                <w:bCs/>
                <w:color w:val="000000" w:themeColor="text1"/>
                <w:sz w:val="22"/>
                <w:szCs w:val="22"/>
              </w:rPr>
            </w:pPr>
            <w:r w:rsidRPr="00B76D52">
              <w:rPr>
                <w:rFonts w:ascii="Arial" w:hAnsi="Arial" w:cs="Arial"/>
                <w:b/>
                <w:bCs/>
                <w:color w:val="000000" w:themeColor="text1"/>
                <w:sz w:val="22"/>
                <w:szCs w:val="22"/>
              </w:rPr>
              <w:t>Measured MELD</w:t>
            </w:r>
          </w:p>
        </w:tc>
      </w:tr>
      <w:tr w:rsidR="00B76D52" w:rsidRPr="00B76D52" w14:paraId="68D1E7B6" w14:textId="77777777" w:rsidTr="007B48F1">
        <w:tc>
          <w:tcPr>
            <w:tcW w:w="3500" w:type="dxa"/>
          </w:tcPr>
          <w:p w14:paraId="4A667589" w14:textId="41E40151" w:rsidR="00174438" w:rsidRPr="00B76D52" w:rsidRDefault="00174438" w:rsidP="00174438">
            <w:pPr>
              <w:pStyle w:val="ListParagraph"/>
              <w:numPr>
                <w:ilvl w:val="0"/>
                <w:numId w:val="16"/>
              </w:numPr>
              <w:rPr>
                <w:rFonts w:ascii="Arial" w:hAnsi="Arial" w:cs="Arial"/>
                <w:color w:val="000000" w:themeColor="text1"/>
                <w:sz w:val="22"/>
                <w:szCs w:val="22"/>
              </w:rPr>
            </w:pPr>
            <w:r w:rsidRPr="00B76D52">
              <w:rPr>
                <w:rFonts w:ascii="Arial" w:hAnsi="Arial" w:cs="Arial"/>
                <w:color w:val="000000" w:themeColor="text1"/>
                <w:sz w:val="22"/>
                <w:szCs w:val="22"/>
              </w:rPr>
              <w:t>&lt;10</w:t>
            </w:r>
          </w:p>
        </w:tc>
        <w:tc>
          <w:tcPr>
            <w:tcW w:w="3501" w:type="dxa"/>
          </w:tcPr>
          <w:p w14:paraId="57B7DA24" w14:textId="1DA903D9"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1 (reference)</w:t>
            </w:r>
          </w:p>
        </w:tc>
        <w:tc>
          <w:tcPr>
            <w:tcW w:w="3501" w:type="dxa"/>
          </w:tcPr>
          <w:p w14:paraId="43387AF5" w14:textId="015B3D5F"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1 (reference)</w:t>
            </w:r>
          </w:p>
        </w:tc>
      </w:tr>
      <w:tr w:rsidR="00B76D52" w:rsidRPr="00B76D52" w14:paraId="5BCA1806" w14:textId="77777777" w:rsidTr="007B48F1">
        <w:tc>
          <w:tcPr>
            <w:tcW w:w="3500" w:type="dxa"/>
          </w:tcPr>
          <w:p w14:paraId="57B321BC" w14:textId="79A886CB" w:rsidR="00174438" w:rsidRPr="00B76D52" w:rsidRDefault="00174438" w:rsidP="00174438">
            <w:pPr>
              <w:pStyle w:val="ListParagraph"/>
              <w:numPr>
                <w:ilvl w:val="0"/>
                <w:numId w:val="16"/>
              </w:numPr>
              <w:rPr>
                <w:rFonts w:ascii="Arial" w:hAnsi="Arial" w:cs="Arial"/>
                <w:color w:val="000000" w:themeColor="text1"/>
                <w:sz w:val="22"/>
                <w:szCs w:val="22"/>
              </w:rPr>
            </w:pPr>
            <w:r w:rsidRPr="00B76D52">
              <w:rPr>
                <w:rFonts w:ascii="Arial" w:hAnsi="Arial" w:cs="Arial"/>
                <w:color w:val="000000" w:themeColor="text1"/>
                <w:sz w:val="22"/>
                <w:szCs w:val="22"/>
              </w:rPr>
              <w:t>10 to &lt;20</w:t>
            </w:r>
          </w:p>
        </w:tc>
        <w:tc>
          <w:tcPr>
            <w:tcW w:w="3501" w:type="dxa"/>
          </w:tcPr>
          <w:p w14:paraId="0E22035D" w14:textId="628B5851"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1.39 (1.16-1.66)</w:t>
            </w:r>
          </w:p>
        </w:tc>
        <w:tc>
          <w:tcPr>
            <w:tcW w:w="3501" w:type="dxa"/>
          </w:tcPr>
          <w:p w14:paraId="49E7C700" w14:textId="680A9DF6"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1.36 (1.13-1.63)</w:t>
            </w:r>
          </w:p>
        </w:tc>
      </w:tr>
      <w:tr w:rsidR="00B76D52" w:rsidRPr="00B76D52" w14:paraId="2624C6DF" w14:textId="77777777" w:rsidTr="007B48F1">
        <w:tc>
          <w:tcPr>
            <w:tcW w:w="3500" w:type="dxa"/>
          </w:tcPr>
          <w:p w14:paraId="730893E4" w14:textId="51480EC9" w:rsidR="00174438" w:rsidRPr="00B76D52" w:rsidRDefault="00174438" w:rsidP="00174438">
            <w:pPr>
              <w:pStyle w:val="ListParagraph"/>
              <w:numPr>
                <w:ilvl w:val="0"/>
                <w:numId w:val="16"/>
              </w:numPr>
              <w:rPr>
                <w:rFonts w:ascii="Arial" w:hAnsi="Arial" w:cs="Arial"/>
                <w:b/>
                <w:bCs/>
                <w:color w:val="000000" w:themeColor="text1"/>
                <w:sz w:val="22"/>
                <w:szCs w:val="22"/>
              </w:rPr>
            </w:pPr>
            <w:r w:rsidRPr="00B76D52">
              <w:rPr>
                <w:rFonts w:ascii="Arial" w:hAnsi="Arial" w:cs="Arial"/>
                <w:color w:val="000000" w:themeColor="text1"/>
                <w:sz w:val="22"/>
                <w:szCs w:val="22"/>
              </w:rPr>
              <w:t>&gt;=20</w:t>
            </w:r>
          </w:p>
        </w:tc>
        <w:tc>
          <w:tcPr>
            <w:tcW w:w="3501" w:type="dxa"/>
          </w:tcPr>
          <w:p w14:paraId="2B1E7961" w14:textId="77EFB97E"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2.65 (2.07-3.40)</w:t>
            </w:r>
          </w:p>
        </w:tc>
        <w:tc>
          <w:tcPr>
            <w:tcW w:w="3501" w:type="dxa"/>
          </w:tcPr>
          <w:p w14:paraId="4B235947" w14:textId="2BA52674"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2.46 (2.00-3.04)</w:t>
            </w:r>
          </w:p>
        </w:tc>
      </w:tr>
      <w:tr w:rsidR="00B76D52" w:rsidRPr="00B76D52" w14:paraId="59BF5E06" w14:textId="77777777" w:rsidTr="007B48F1">
        <w:tc>
          <w:tcPr>
            <w:tcW w:w="3500" w:type="dxa"/>
          </w:tcPr>
          <w:p w14:paraId="6BEE16D3" w14:textId="77777777" w:rsidR="00174438" w:rsidRPr="00B76D52" w:rsidRDefault="00174438" w:rsidP="00AD5D57">
            <w:pPr>
              <w:rPr>
                <w:rFonts w:ascii="Arial" w:hAnsi="Arial" w:cs="Arial"/>
                <w:b/>
                <w:bCs/>
                <w:color w:val="000000" w:themeColor="text1"/>
                <w:sz w:val="22"/>
                <w:szCs w:val="22"/>
              </w:rPr>
            </w:pPr>
          </w:p>
        </w:tc>
        <w:tc>
          <w:tcPr>
            <w:tcW w:w="3501" w:type="dxa"/>
          </w:tcPr>
          <w:p w14:paraId="27EE973D" w14:textId="77777777" w:rsidR="00174438" w:rsidRPr="00B76D52" w:rsidRDefault="00174438" w:rsidP="00AD5D57">
            <w:pPr>
              <w:rPr>
                <w:rFonts w:ascii="Arial" w:hAnsi="Arial" w:cs="Arial"/>
                <w:b/>
                <w:bCs/>
                <w:color w:val="000000" w:themeColor="text1"/>
                <w:sz w:val="22"/>
                <w:szCs w:val="22"/>
              </w:rPr>
            </w:pPr>
          </w:p>
        </w:tc>
        <w:tc>
          <w:tcPr>
            <w:tcW w:w="3501" w:type="dxa"/>
          </w:tcPr>
          <w:p w14:paraId="072CB8EF" w14:textId="77777777" w:rsidR="00174438" w:rsidRPr="00B76D52" w:rsidRDefault="00174438" w:rsidP="00AD5D57">
            <w:pPr>
              <w:rPr>
                <w:rFonts w:ascii="Arial" w:hAnsi="Arial" w:cs="Arial"/>
                <w:b/>
                <w:bCs/>
                <w:color w:val="000000" w:themeColor="text1"/>
                <w:sz w:val="22"/>
                <w:szCs w:val="22"/>
              </w:rPr>
            </w:pPr>
          </w:p>
        </w:tc>
      </w:tr>
      <w:tr w:rsidR="00B76D52" w:rsidRPr="00B76D52" w14:paraId="6DC6EDC4" w14:textId="77777777" w:rsidTr="007B48F1">
        <w:tc>
          <w:tcPr>
            <w:tcW w:w="3500" w:type="dxa"/>
          </w:tcPr>
          <w:p w14:paraId="679384E7" w14:textId="0C09E09A" w:rsidR="00174438" w:rsidRPr="00B76D52" w:rsidRDefault="00174438" w:rsidP="00AD5D57">
            <w:pPr>
              <w:rPr>
                <w:rFonts w:ascii="Arial" w:hAnsi="Arial" w:cs="Arial"/>
                <w:i/>
                <w:iCs/>
                <w:color w:val="000000" w:themeColor="text1"/>
                <w:sz w:val="22"/>
                <w:szCs w:val="22"/>
              </w:rPr>
            </w:pPr>
            <w:r w:rsidRPr="00B76D52">
              <w:rPr>
                <w:rFonts w:ascii="Arial" w:hAnsi="Arial" w:cs="Arial"/>
                <w:i/>
                <w:iCs/>
                <w:color w:val="000000" w:themeColor="text1"/>
                <w:sz w:val="22"/>
                <w:szCs w:val="22"/>
              </w:rPr>
              <w:t>Medicare Validation Set</w:t>
            </w:r>
          </w:p>
        </w:tc>
        <w:tc>
          <w:tcPr>
            <w:tcW w:w="3501" w:type="dxa"/>
          </w:tcPr>
          <w:p w14:paraId="215E7F3E" w14:textId="77777777" w:rsidR="00174438" w:rsidRPr="00B76D52" w:rsidRDefault="00174438" w:rsidP="00AD5D57">
            <w:pPr>
              <w:rPr>
                <w:rFonts w:ascii="Arial" w:hAnsi="Arial" w:cs="Arial"/>
                <w:b/>
                <w:bCs/>
                <w:color w:val="000000" w:themeColor="text1"/>
                <w:sz w:val="22"/>
                <w:szCs w:val="22"/>
              </w:rPr>
            </w:pPr>
          </w:p>
        </w:tc>
        <w:tc>
          <w:tcPr>
            <w:tcW w:w="3501" w:type="dxa"/>
          </w:tcPr>
          <w:p w14:paraId="41442186" w14:textId="77777777" w:rsidR="00174438" w:rsidRPr="00B76D52" w:rsidRDefault="00174438" w:rsidP="00AD5D57">
            <w:pPr>
              <w:rPr>
                <w:rFonts w:ascii="Arial" w:hAnsi="Arial" w:cs="Arial"/>
                <w:b/>
                <w:bCs/>
                <w:color w:val="000000" w:themeColor="text1"/>
                <w:sz w:val="22"/>
                <w:szCs w:val="22"/>
              </w:rPr>
            </w:pPr>
          </w:p>
        </w:tc>
      </w:tr>
      <w:tr w:rsidR="00B76D52" w:rsidRPr="00B76D52" w14:paraId="1945CE03" w14:textId="77777777" w:rsidTr="007B48F1">
        <w:tc>
          <w:tcPr>
            <w:tcW w:w="3500" w:type="dxa"/>
          </w:tcPr>
          <w:p w14:paraId="3A76565A" w14:textId="5D4AB4D3" w:rsidR="00174438" w:rsidRPr="00B76D52" w:rsidRDefault="00174438" w:rsidP="00174438">
            <w:pPr>
              <w:rPr>
                <w:rFonts w:ascii="Arial" w:hAnsi="Arial" w:cs="Arial"/>
                <w:b/>
                <w:bCs/>
                <w:color w:val="000000" w:themeColor="text1"/>
                <w:sz w:val="22"/>
                <w:szCs w:val="22"/>
              </w:rPr>
            </w:pPr>
            <w:r w:rsidRPr="00B76D52">
              <w:rPr>
                <w:rFonts w:ascii="Arial" w:hAnsi="Arial" w:cs="Arial"/>
                <w:b/>
                <w:bCs/>
                <w:color w:val="000000" w:themeColor="text1"/>
                <w:sz w:val="22"/>
                <w:szCs w:val="22"/>
              </w:rPr>
              <w:t>MELD Category</w:t>
            </w:r>
          </w:p>
        </w:tc>
        <w:tc>
          <w:tcPr>
            <w:tcW w:w="3501" w:type="dxa"/>
          </w:tcPr>
          <w:p w14:paraId="68DB8253" w14:textId="1607E453" w:rsidR="00174438" w:rsidRPr="00B76D52" w:rsidRDefault="00174438" w:rsidP="00174438">
            <w:pPr>
              <w:rPr>
                <w:rFonts w:ascii="Arial" w:hAnsi="Arial" w:cs="Arial"/>
                <w:b/>
                <w:bCs/>
                <w:color w:val="000000" w:themeColor="text1"/>
                <w:sz w:val="22"/>
                <w:szCs w:val="22"/>
              </w:rPr>
            </w:pPr>
            <w:r w:rsidRPr="00B76D52">
              <w:rPr>
                <w:rFonts w:ascii="Arial" w:hAnsi="Arial" w:cs="Arial"/>
                <w:b/>
                <w:bCs/>
                <w:color w:val="000000" w:themeColor="text1"/>
                <w:sz w:val="22"/>
                <w:szCs w:val="22"/>
              </w:rPr>
              <w:t>Predicted MELD</w:t>
            </w:r>
          </w:p>
        </w:tc>
        <w:tc>
          <w:tcPr>
            <w:tcW w:w="3501" w:type="dxa"/>
          </w:tcPr>
          <w:p w14:paraId="48239CDE" w14:textId="47CF01E5" w:rsidR="00174438" w:rsidRPr="00B76D52" w:rsidRDefault="00174438" w:rsidP="00174438">
            <w:pPr>
              <w:rPr>
                <w:rFonts w:ascii="Arial" w:hAnsi="Arial" w:cs="Arial"/>
                <w:b/>
                <w:bCs/>
                <w:color w:val="000000" w:themeColor="text1"/>
                <w:sz w:val="22"/>
                <w:szCs w:val="22"/>
              </w:rPr>
            </w:pPr>
            <w:r w:rsidRPr="00B76D52">
              <w:rPr>
                <w:rFonts w:ascii="Arial" w:hAnsi="Arial" w:cs="Arial"/>
                <w:b/>
                <w:bCs/>
                <w:color w:val="000000" w:themeColor="text1"/>
                <w:sz w:val="22"/>
                <w:szCs w:val="22"/>
              </w:rPr>
              <w:t>Measured MELD</w:t>
            </w:r>
          </w:p>
        </w:tc>
      </w:tr>
      <w:tr w:rsidR="00B76D52" w:rsidRPr="00B76D52" w14:paraId="04D36C41" w14:textId="77777777" w:rsidTr="007B48F1">
        <w:tc>
          <w:tcPr>
            <w:tcW w:w="3500" w:type="dxa"/>
          </w:tcPr>
          <w:p w14:paraId="546E742A" w14:textId="6B887B71" w:rsidR="00174438" w:rsidRPr="00B76D52" w:rsidRDefault="00174438" w:rsidP="00174438">
            <w:pPr>
              <w:pStyle w:val="ListParagraph"/>
              <w:numPr>
                <w:ilvl w:val="0"/>
                <w:numId w:val="17"/>
              </w:numPr>
              <w:rPr>
                <w:rFonts w:ascii="Arial" w:hAnsi="Arial" w:cs="Arial"/>
                <w:b/>
                <w:bCs/>
                <w:color w:val="000000" w:themeColor="text1"/>
                <w:sz w:val="22"/>
                <w:szCs w:val="22"/>
              </w:rPr>
            </w:pPr>
            <w:r w:rsidRPr="00B76D52">
              <w:rPr>
                <w:rFonts w:ascii="Arial" w:hAnsi="Arial" w:cs="Arial"/>
                <w:color w:val="000000" w:themeColor="text1"/>
                <w:sz w:val="22"/>
                <w:szCs w:val="22"/>
              </w:rPr>
              <w:t>&lt;10</w:t>
            </w:r>
          </w:p>
        </w:tc>
        <w:tc>
          <w:tcPr>
            <w:tcW w:w="3501" w:type="dxa"/>
          </w:tcPr>
          <w:p w14:paraId="2C6B5F34" w14:textId="244E1BB0" w:rsidR="00174438" w:rsidRPr="00B76D52" w:rsidRDefault="00174438" w:rsidP="00174438">
            <w:pPr>
              <w:rPr>
                <w:rFonts w:ascii="Arial" w:hAnsi="Arial" w:cs="Arial"/>
                <w:b/>
                <w:bCs/>
                <w:color w:val="000000" w:themeColor="text1"/>
                <w:sz w:val="22"/>
                <w:szCs w:val="22"/>
              </w:rPr>
            </w:pPr>
            <w:r w:rsidRPr="00B76D52">
              <w:rPr>
                <w:rFonts w:ascii="Arial" w:hAnsi="Arial" w:cs="Arial"/>
                <w:color w:val="000000" w:themeColor="text1"/>
                <w:sz w:val="22"/>
                <w:szCs w:val="22"/>
              </w:rPr>
              <w:t>1 (reference)</w:t>
            </w:r>
          </w:p>
        </w:tc>
        <w:tc>
          <w:tcPr>
            <w:tcW w:w="3501" w:type="dxa"/>
          </w:tcPr>
          <w:p w14:paraId="2E300F9B" w14:textId="6388EEED" w:rsidR="00174438" w:rsidRPr="00B76D52" w:rsidRDefault="00174438" w:rsidP="00174438">
            <w:pPr>
              <w:rPr>
                <w:rFonts w:ascii="Arial" w:hAnsi="Arial" w:cs="Arial"/>
                <w:b/>
                <w:bCs/>
                <w:color w:val="000000" w:themeColor="text1"/>
                <w:sz w:val="22"/>
                <w:szCs w:val="22"/>
              </w:rPr>
            </w:pPr>
            <w:r w:rsidRPr="00B76D52">
              <w:rPr>
                <w:rFonts w:ascii="Arial" w:hAnsi="Arial" w:cs="Arial"/>
                <w:color w:val="000000" w:themeColor="text1"/>
                <w:sz w:val="22"/>
                <w:szCs w:val="22"/>
              </w:rPr>
              <w:t>1 (reference)</w:t>
            </w:r>
          </w:p>
        </w:tc>
      </w:tr>
      <w:tr w:rsidR="00B76D52" w:rsidRPr="00B76D52" w14:paraId="6444FE0C" w14:textId="77777777" w:rsidTr="007B48F1">
        <w:tc>
          <w:tcPr>
            <w:tcW w:w="3500" w:type="dxa"/>
          </w:tcPr>
          <w:p w14:paraId="1D86E4AC" w14:textId="6DF4824D" w:rsidR="00174438" w:rsidRPr="00B76D52" w:rsidRDefault="00174438" w:rsidP="00174438">
            <w:pPr>
              <w:pStyle w:val="ListParagraph"/>
              <w:numPr>
                <w:ilvl w:val="0"/>
                <w:numId w:val="17"/>
              </w:numPr>
              <w:rPr>
                <w:rFonts w:ascii="Arial" w:hAnsi="Arial" w:cs="Arial"/>
                <w:b/>
                <w:bCs/>
                <w:color w:val="000000" w:themeColor="text1"/>
                <w:sz w:val="22"/>
                <w:szCs w:val="22"/>
              </w:rPr>
            </w:pPr>
            <w:r w:rsidRPr="00B76D52">
              <w:rPr>
                <w:rFonts w:ascii="Arial" w:hAnsi="Arial" w:cs="Arial"/>
                <w:color w:val="000000" w:themeColor="text1"/>
                <w:sz w:val="22"/>
                <w:szCs w:val="22"/>
              </w:rPr>
              <w:t>10 to &lt;20</w:t>
            </w:r>
          </w:p>
        </w:tc>
        <w:tc>
          <w:tcPr>
            <w:tcW w:w="3501" w:type="dxa"/>
          </w:tcPr>
          <w:p w14:paraId="5AFF61D1" w14:textId="4BF39C12"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1.46 (1.16-1.83)</w:t>
            </w:r>
          </w:p>
        </w:tc>
        <w:tc>
          <w:tcPr>
            <w:tcW w:w="3501" w:type="dxa"/>
          </w:tcPr>
          <w:p w14:paraId="125865C5" w14:textId="198F806E"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1.32 (1.05-1.67)</w:t>
            </w:r>
          </w:p>
        </w:tc>
      </w:tr>
      <w:tr w:rsidR="00174438" w:rsidRPr="00B76D52" w14:paraId="6F626E33" w14:textId="77777777" w:rsidTr="007B48F1">
        <w:tc>
          <w:tcPr>
            <w:tcW w:w="3500" w:type="dxa"/>
          </w:tcPr>
          <w:p w14:paraId="45D2F723" w14:textId="5837C5AC" w:rsidR="00174438" w:rsidRPr="00B76D52" w:rsidRDefault="00174438" w:rsidP="00174438">
            <w:pPr>
              <w:pStyle w:val="ListParagraph"/>
              <w:numPr>
                <w:ilvl w:val="0"/>
                <w:numId w:val="17"/>
              </w:numPr>
              <w:rPr>
                <w:rFonts w:ascii="Arial" w:hAnsi="Arial" w:cs="Arial"/>
                <w:b/>
                <w:bCs/>
                <w:color w:val="000000" w:themeColor="text1"/>
                <w:sz w:val="22"/>
                <w:szCs w:val="22"/>
              </w:rPr>
            </w:pPr>
            <w:r w:rsidRPr="00B76D52">
              <w:rPr>
                <w:rFonts w:ascii="Arial" w:hAnsi="Arial" w:cs="Arial"/>
                <w:color w:val="000000" w:themeColor="text1"/>
                <w:sz w:val="22"/>
                <w:szCs w:val="22"/>
              </w:rPr>
              <w:t>&gt;=20</w:t>
            </w:r>
          </w:p>
        </w:tc>
        <w:tc>
          <w:tcPr>
            <w:tcW w:w="3501" w:type="dxa"/>
          </w:tcPr>
          <w:p w14:paraId="495FDF51" w14:textId="68595DEF"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1.60 (1.12-2.27)</w:t>
            </w:r>
          </w:p>
        </w:tc>
        <w:tc>
          <w:tcPr>
            <w:tcW w:w="3501" w:type="dxa"/>
          </w:tcPr>
          <w:p w14:paraId="7E070BF3" w14:textId="15DC1ED4" w:rsidR="00174438" w:rsidRPr="00B76D52" w:rsidRDefault="00174438" w:rsidP="00174438">
            <w:pPr>
              <w:rPr>
                <w:rFonts w:ascii="Arial" w:hAnsi="Arial" w:cs="Arial"/>
                <w:color w:val="000000" w:themeColor="text1"/>
                <w:sz w:val="22"/>
                <w:szCs w:val="22"/>
              </w:rPr>
            </w:pPr>
            <w:r w:rsidRPr="00B76D52">
              <w:rPr>
                <w:rFonts w:ascii="Arial" w:hAnsi="Arial" w:cs="Arial"/>
                <w:color w:val="000000" w:themeColor="text1"/>
                <w:sz w:val="22"/>
                <w:szCs w:val="22"/>
              </w:rPr>
              <w:t>1.70 (1.28-2.27)</w:t>
            </w:r>
          </w:p>
        </w:tc>
      </w:tr>
    </w:tbl>
    <w:p w14:paraId="73885D77" w14:textId="77777777" w:rsidR="00174438" w:rsidRPr="00B76D52" w:rsidRDefault="00174438">
      <w:pPr>
        <w:rPr>
          <w:rFonts w:ascii="Arial" w:hAnsi="Arial" w:cs="Arial"/>
          <w:b/>
          <w:bCs/>
          <w:color w:val="000000" w:themeColor="text1"/>
          <w:sz w:val="22"/>
          <w:szCs w:val="22"/>
        </w:rPr>
      </w:pPr>
    </w:p>
    <w:p w14:paraId="2CFF4320" w14:textId="77777777" w:rsidR="00174438" w:rsidRPr="00B76D52" w:rsidRDefault="00174438">
      <w:pPr>
        <w:rPr>
          <w:rFonts w:ascii="Arial" w:hAnsi="Arial" w:cs="Arial"/>
          <w:color w:val="000000" w:themeColor="text1"/>
          <w:sz w:val="22"/>
          <w:szCs w:val="22"/>
        </w:rPr>
      </w:pPr>
      <w:r w:rsidRPr="00B76D52">
        <w:rPr>
          <w:rFonts w:ascii="Arial" w:hAnsi="Arial" w:cs="Arial"/>
          <w:color w:val="000000" w:themeColor="text1"/>
          <w:sz w:val="22"/>
          <w:szCs w:val="22"/>
        </w:rPr>
        <w:t>Abbreviations: MELD, model for end-stage liver disease</w:t>
      </w:r>
    </w:p>
    <w:p w14:paraId="5D166FC1" w14:textId="77777777" w:rsidR="007B48F1" w:rsidRPr="00B76D52" w:rsidRDefault="00174438">
      <w:pPr>
        <w:rPr>
          <w:rFonts w:ascii="Arial" w:hAnsi="Arial" w:cs="Arial"/>
          <w:color w:val="000000" w:themeColor="text1"/>
          <w:sz w:val="22"/>
          <w:szCs w:val="22"/>
        </w:rPr>
      </w:pPr>
      <w:r w:rsidRPr="00B76D52">
        <w:rPr>
          <w:rFonts w:ascii="Arial" w:hAnsi="Arial" w:cs="Arial"/>
          <w:color w:val="000000" w:themeColor="text1"/>
          <w:sz w:val="22"/>
          <w:szCs w:val="22"/>
        </w:rPr>
        <w:t>For cohort construction, model development and MELD calculation, see Methods.</w:t>
      </w:r>
    </w:p>
    <w:p w14:paraId="271D386E" w14:textId="77777777" w:rsidR="007B48F1" w:rsidRPr="00B76D52" w:rsidRDefault="007B48F1">
      <w:pPr>
        <w:rPr>
          <w:rFonts w:ascii="Arial" w:hAnsi="Arial" w:cs="Arial"/>
          <w:color w:val="000000" w:themeColor="text1"/>
          <w:sz w:val="22"/>
          <w:szCs w:val="22"/>
        </w:rPr>
      </w:pPr>
      <w:r w:rsidRPr="00B76D52">
        <w:rPr>
          <w:rFonts w:ascii="Arial" w:hAnsi="Arial" w:cs="Arial"/>
          <w:color w:val="000000" w:themeColor="text1"/>
          <w:sz w:val="22"/>
          <w:szCs w:val="22"/>
        </w:rPr>
        <w:br w:type="page"/>
      </w:r>
    </w:p>
    <w:p w14:paraId="4548B862" w14:textId="1207AB25" w:rsidR="007B48F1" w:rsidRPr="00B76D52" w:rsidRDefault="007B48F1">
      <w:pPr>
        <w:rPr>
          <w:rFonts w:ascii="Arial" w:hAnsi="Arial" w:cs="Arial"/>
          <w:b/>
          <w:bCs/>
          <w:color w:val="000000" w:themeColor="text1"/>
          <w:sz w:val="22"/>
          <w:szCs w:val="22"/>
        </w:rPr>
      </w:pPr>
      <w:r w:rsidRPr="00B76D52">
        <w:rPr>
          <w:rFonts w:ascii="Arial" w:hAnsi="Arial" w:cs="Arial"/>
          <w:b/>
          <w:bCs/>
          <w:color w:val="000000" w:themeColor="text1"/>
          <w:sz w:val="22"/>
          <w:szCs w:val="22"/>
        </w:rPr>
        <w:lastRenderedPageBreak/>
        <w:t>Table S</w:t>
      </w:r>
      <w:r w:rsidR="0065631D" w:rsidRPr="00B76D52">
        <w:rPr>
          <w:rFonts w:ascii="Arial" w:hAnsi="Arial" w:cs="Arial"/>
          <w:b/>
          <w:bCs/>
          <w:color w:val="000000" w:themeColor="text1"/>
          <w:sz w:val="22"/>
          <w:szCs w:val="22"/>
        </w:rPr>
        <w:t>8</w:t>
      </w:r>
      <w:r w:rsidRPr="00B76D52">
        <w:rPr>
          <w:rFonts w:ascii="Arial" w:hAnsi="Arial" w:cs="Arial"/>
          <w:b/>
          <w:bCs/>
          <w:color w:val="000000" w:themeColor="text1"/>
          <w:sz w:val="22"/>
          <w:szCs w:val="22"/>
        </w:rPr>
        <w:t xml:space="preserve">. </w:t>
      </w:r>
      <w:r w:rsidR="003343F8" w:rsidRPr="00B76D52">
        <w:rPr>
          <w:rFonts w:ascii="Arial" w:hAnsi="Arial" w:cs="Arial"/>
          <w:b/>
          <w:bCs/>
          <w:color w:val="000000" w:themeColor="text1"/>
          <w:sz w:val="22"/>
          <w:szCs w:val="22"/>
        </w:rPr>
        <w:t xml:space="preserve">Comparison between models with vs. without including age as </w:t>
      </w:r>
      <w:r w:rsidR="00C44344" w:rsidRPr="00B76D52">
        <w:rPr>
          <w:rFonts w:ascii="Arial" w:hAnsi="Arial" w:cs="Arial"/>
          <w:b/>
          <w:bCs/>
          <w:color w:val="000000" w:themeColor="text1"/>
          <w:sz w:val="22"/>
          <w:szCs w:val="22"/>
        </w:rPr>
        <w:t xml:space="preserve">a </w:t>
      </w:r>
      <w:r w:rsidR="003343F8" w:rsidRPr="00B76D52">
        <w:rPr>
          <w:rFonts w:ascii="Arial" w:hAnsi="Arial" w:cs="Arial"/>
          <w:b/>
          <w:bCs/>
          <w:color w:val="000000" w:themeColor="text1"/>
          <w:sz w:val="22"/>
          <w:szCs w:val="22"/>
        </w:rPr>
        <w:t>candidate predictor</w:t>
      </w:r>
    </w:p>
    <w:p w14:paraId="109B9864" w14:textId="77777777" w:rsidR="007B48F1" w:rsidRPr="00B76D52" w:rsidRDefault="007B48F1" w:rsidP="007B48F1">
      <w:pPr>
        <w:rPr>
          <w:color w:val="000000" w:themeColor="text1"/>
          <w:sz w:val="20"/>
          <w:szCs w:val="20"/>
        </w:rPr>
      </w:pPr>
      <w:r w:rsidRPr="00B76D52">
        <w:rPr>
          <w:color w:val="000000" w:themeColor="text1"/>
          <w:sz w:val="20"/>
          <w:szCs w:val="20"/>
          <w:vertAlign w:val="subscript"/>
        </w:rPr>
        <w:t> </w:t>
      </w:r>
    </w:p>
    <w:tbl>
      <w:tblPr>
        <w:tblStyle w:val="TableGrid1"/>
        <w:tblW w:w="0" w:type="auto"/>
        <w:tblLook w:val="04A0" w:firstRow="1" w:lastRow="0" w:firstColumn="1" w:lastColumn="0" w:noHBand="0" w:noVBand="1"/>
      </w:tblPr>
      <w:tblGrid>
        <w:gridCol w:w="1345"/>
        <w:gridCol w:w="1710"/>
        <w:gridCol w:w="2015"/>
        <w:gridCol w:w="2015"/>
        <w:gridCol w:w="2015"/>
      </w:tblGrid>
      <w:tr w:rsidR="00B76D52" w:rsidRPr="00B76D52" w14:paraId="345C4B7C" w14:textId="77777777" w:rsidTr="003343F8">
        <w:tc>
          <w:tcPr>
            <w:tcW w:w="1345" w:type="dxa"/>
            <w:hideMark/>
          </w:tcPr>
          <w:p w14:paraId="3C31EB2D" w14:textId="4D79B782" w:rsidR="003343F8" w:rsidRPr="00B76D52" w:rsidRDefault="003343F8">
            <w:pPr>
              <w:rPr>
                <w:rFonts w:ascii="Arial" w:hAnsi="Arial" w:cs="Arial"/>
                <w:b/>
                <w:bCs/>
                <w:color w:val="000000" w:themeColor="text1"/>
                <w:sz w:val="22"/>
                <w:szCs w:val="22"/>
              </w:rPr>
            </w:pPr>
            <w:r w:rsidRPr="00B76D52">
              <w:rPr>
                <w:rFonts w:ascii="Arial" w:hAnsi="Arial" w:cs="Arial"/>
                <w:b/>
                <w:bCs/>
                <w:color w:val="000000" w:themeColor="text1"/>
                <w:sz w:val="22"/>
                <w:szCs w:val="22"/>
              </w:rPr>
              <w:t> MELD category</w:t>
            </w:r>
          </w:p>
        </w:tc>
        <w:tc>
          <w:tcPr>
            <w:tcW w:w="1710" w:type="dxa"/>
          </w:tcPr>
          <w:p w14:paraId="5AE494E6" w14:textId="373DCB88" w:rsidR="003343F8" w:rsidRPr="00B76D52" w:rsidRDefault="003343F8">
            <w:pPr>
              <w:rPr>
                <w:rFonts w:ascii="Arial" w:hAnsi="Arial" w:cs="Arial"/>
                <w:b/>
                <w:bCs/>
                <w:color w:val="000000" w:themeColor="text1"/>
                <w:sz w:val="22"/>
                <w:szCs w:val="22"/>
              </w:rPr>
            </w:pPr>
            <w:r w:rsidRPr="00B76D52">
              <w:rPr>
                <w:rFonts w:ascii="Arial" w:hAnsi="Arial" w:cs="Arial"/>
                <w:b/>
                <w:bCs/>
                <w:color w:val="000000" w:themeColor="text1"/>
                <w:sz w:val="22"/>
                <w:szCs w:val="22"/>
              </w:rPr>
              <w:t>Model</w:t>
            </w:r>
          </w:p>
        </w:tc>
        <w:tc>
          <w:tcPr>
            <w:tcW w:w="2015" w:type="dxa"/>
            <w:hideMark/>
          </w:tcPr>
          <w:p w14:paraId="6217F5B0" w14:textId="2B55E342" w:rsidR="003343F8" w:rsidRPr="00B76D52" w:rsidRDefault="00C44344" w:rsidP="003343F8">
            <w:pPr>
              <w:jc w:val="center"/>
              <w:rPr>
                <w:rFonts w:ascii="Arial" w:hAnsi="Arial" w:cs="Arial"/>
                <w:b/>
                <w:bCs/>
                <w:color w:val="000000" w:themeColor="text1"/>
                <w:sz w:val="22"/>
                <w:szCs w:val="22"/>
              </w:rPr>
            </w:pPr>
            <w:r w:rsidRPr="00B76D52">
              <w:rPr>
                <w:rFonts w:ascii="Arial" w:hAnsi="Arial" w:cs="Arial"/>
                <w:b/>
                <w:bCs/>
                <w:color w:val="000000" w:themeColor="text1"/>
                <w:sz w:val="22"/>
                <w:szCs w:val="22"/>
              </w:rPr>
              <w:t xml:space="preserve">AUC in </w:t>
            </w:r>
            <w:r w:rsidR="003343F8" w:rsidRPr="00B76D52">
              <w:rPr>
                <w:rFonts w:ascii="Arial" w:hAnsi="Arial" w:cs="Arial"/>
                <w:b/>
                <w:bCs/>
                <w:color w:val="000000" w:themeColor="text1"/>
                <w:sz w:val="22"/>
                <w:szCs w:val="22"/>
              </w:rPr>
              <w:t>Medicare Training Set</w:t>
            </w:r>
          </w:p>
        </w:tc>
        <w:tc>
          <w:tcPr>
            <w:tcW w:w="2015" w:type="dxa"/>
            <w:hideMark/>
          </w:tcPr>
          <w:p w14:paraId="4C3940B2" w14:textId="2F3D1375" w:rsidR="003343F8" w:rsidRPr="00B76D52" w:rsidRDefault="00C44344" w:rsidP="003343F8">
            <w:pPr>
              <w:jc w:val="center"/>
              <w:rPr>
                <w:rFonts w:ascii="Arial" w:hAnsi="Arial" w:cs="Arial"/>
                <w:b/>
                <w:bCs/>
                <w:color w:val="000000" w:themeColor="text1"/>
                <w:sz w:val="22"/>
                <w:szCs w:val="22"/>
              </w:rPr>
            </w:pPr>
            <w:r w:rsidRPr="00B76D52">
              <w:rPr>
                <w:rFonts w:ascii="Arial" w:hAnsi="Arial" w:cs="Arial"/>
                <w:b/>
                <w:bCs/>
                <w:color w:val="000000" w:themeColor="text1"/>
                <w:sz w:val="22"/>
                <w:szCs w:val="22"/>
              </w:rPr>
              <w:t xml:space="preserve">AUC in </w:t>
            </w:r>
            <w:r w:rsidR="003343F8" w:rsidRPr="00B76D52">
              <w:rPr>
                <w:rFonts w:ascii="Arial" w:hAnsi="Arial" w:cs="Arial"/>
                <w:b/>
                <w:bCs/>
                <w:color w:val="000000" w:themeColor="text1"/>
                <w:sz w:val="22"/>
                <w:szCs w:val="22"/>
              </w:rPr>
              <w:t>Medicare Validation set</w:t>
            </w:r>
          </w:p>
        </w:tc>
        <w:tc>
          <w:tcPr>
            <w:tcW w:w="2015" w:type="dxa"/>
            <w:hideMark/>
          </w:tcPr>
          <w:p w14:paraId="4B73CBBF" w14:textId="7CB942FC" w:rsidR="003343F8" w:rsidRPr="00B76D52" w:rsidRDefault="00C44344" w:rsidP="003343F8">
            <w:pPr>
              <w:jc w:val="center"/>
              <w:rPr>
                <w:rFonts w:ascii="Arial" w:hAnsi="Arial" w:cs="Arial"/>
                <w:b/>
                <w:bCs/>
                <w:color w:val="000000" w:themeColor="text1"/>
                <w:sz w:val="22"/>
                <w:szCs w:val="22"/>
              </w:rPr>
            </w:pPr>
            <w:r w:rsidRPr="00B76D52">
              <w:rPr>
                <w:rFonts w:ascii="Arial" w:hAnsi="Arial" w:cs="Arial"/>
                <w:b/>
                <w:bCs/>
                <w:color w:val="000000" w:themeColor="text1"/>
                <w:sz w:val="22"/>
                <w:szCs w:val="22"/>
              </w:rPr>
              <w:t xml:space="preserve">AUC in </w:t>
            </w:r>
            <w:r w:rsidR="003343F8" w:rsidRPr="00B76D52">
              <w:rPr>
                <w:rFonts w:ascii="Arial" w:hAnsi="Arial" w:cs="Arial"/>
                <w:b/>
                <w:bCs/>
                <w:color w:val="000000" w:themeColor="text1"/>
                <w:sz w:val="22"/>
                <w:szCs w:val="22"/>
              </w:rPr>
              <w:t>Medicare Validation Set</w:t>
            </w:r>
          </w:p>
        </w:tc>
      </w:tr>
      <w:tr w:rsidR="00B76D52" w:rsidRPr="00B76D52" w14:paraId="301BC5A8" w14:textId="77777777" w:rsidTr="003343F8">
        <w:tc>
          <w:tcPr>
            <w:tcW w:w="1345" w:type="dxa"/>
            <w:vMerge w:val="restart"/>
            <w:hideMark/>
          </w:tcPr>
          <w:p w14:paraId="53C89981" w14:textId="1D199C15" w:rsidR="003343F8" w:rsidRPr="00B76D52" w:rsidRDefault="003343F8">
            <w:pPr>
              <w:rPr>
                <w:rFonts w:ascii="Arial" w:hAnsi="Arial" w:cs="Arial"/>
                <w:color w:val="000000" w:themeColor="text1"/>
                <w:sz w:val="22"/>
                <w:szCs w:val="22"/>
              </w:rPr>
            </w:pPr>
            <w:r w:rsidRPr="00B76D52">
              <w:rPr>
                <w:rFonts w:ascii="Arial" w:hAnsi="Arial" w:cs="Arial"/>
                <w:color w:val="000000" w:themeColor="text1"/>
                <w:sz w:val="22"/>
                <w:szCs w:val="22"/>
              </w:rPr>
              <w:t xml:space="preserve">   &lt;10 </w:t>
            </w:r>
          </w:p>
        </w:tc>
        <w:tc>
          <w:tcPr>
            <w:tcW w:w="1710" w:type="dxa"/>
          </w:tcPr>
          <w:p w14:paraId="0F952CC2" w14:textId="1E08B741" w:rsidR="003343F8" w:rsidRPr="00B76D52" w:rsidRDefault="003343F8">
            <w:pPr>
              <w:rPr>
                <w:rFonts w:ascii="Arial" w:hAnsi="Arial" w:cs="Arial"/>
                <w:color w:val="000000" w:themeColor="text1"/>
                <w:sz w:val="22"/>
                <w:szCs w:val="22"/>
              </w:rPr>
            </w:pPr>
            <w:r w:rsidRPr="00B76D52">
              <w:rPr>
                <w:rFonts w:ascii="Arial" w:hAnsi="Arial" w:cs="Arial"/>
                <w:color w:val="000000" w:themeColor="text1"/>
                <w:sz w:val="22"/>
                <w:szCs w:val="22"/>
              </w:rPr>
              <w:t>With age</w:t>
            </w:r>
          </w:p>
        </w:tc>
        <w:tc>
          <w:tcPr>
            <w:tcW w:w="2015" w:type="dxa"/>
            <w:hideMark/>
          </w:tcPr>
          <w:p w14:paraId="51B5D250" w14:textId="0E312CED"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0.86</w:t>
            </w:r>
          </w:p>
        </w:tc>
        <w:tc>
          <w:tcPr>
            <w:tcW w:w="2015" w:type="dxa"/>
            <w:hideMark/>
          </w:tcPr>
          <w:p w14:paraId="475228D8"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0.84</w:t>
            </w:r>
          </w:p>
        </w:tc>
        <w:tc>
          <w:tcPr>
            <w:tcW w:w="2015" w:type="dxa"/>
            <w:hideMark/>
          </w:tcPr>
          <w:p w14:paraId="35F5C1E2"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0.78</w:t>
            </w:r>
          </w:p>
        </w:tc>
      </w:tr>
      <w:tr w:rsidR="00B76D52" w:rsidRPr="00B76D52" w14:paraId="12D1C335" w14:textId="77777777" w:rsidTr="003343F8">
        <w:tc>
          <w:tcPr>
            <w:tcW w:w="1345" w:type="dxa"/>
            <w:vMerge/>
            <w:hideMark/>
          </w:tcPr>
          <w:p w14:paraId="347A8D9B" w14:textId="3E170297" w:rsidR="003343F8" w:rsidRPr="00B76D52" w:rsidRDefault="003343F8">
            <w:pPr>
              <w:rPr>
                <w:rFonts w:ascii="Arial" w:hAnsi="Arial" w:cs="Arial"/>
                <w:color w:val="000000" w:themeColor="text1"/>
                <w:sz w:val="22"/>
                <w:szCs w:val="22"/>
              </w:rPr>
            </w:pPr>
          </w:p>
        </w:tc>
        <w:tc>
          <w:tcPr>
            <w:tcW w:w="1710" w:type="dxa"/>
          </w:tcPr>
          <w:p w14:paraId="5FB2EE3D" w14:textId="36070B2A" w:rsidR="003343F8" w:rsidRPr="00B76D52" w:rsidRDefault="003343F8">
            <w:pPr>
              <w:rPr>
                <w:rFonts w:ascii="Arial" w:hAnsi="Arial" w:cs="Arial"/>
                <w:color w:val="000000" w:themeColor="text1"/>
                <w:sz w:val="22"/>
                <w:szCs w:val="22"/>
              </w:rPr>
            </w:pPr>
            <w:r w:rsidRPr="00B76D52">
              <w:rPr>
                <w:rFonts w:ascii="Arial" w:hAnsi="Arial" w:cs="Arial"/>
                <w:color w:val="000000" w:themeColor="text1"/>
                <w:sz w:val="22"/>
                <w:szCs w:val="22"/>
              </w:rPr>
              <w:t>Without Age</w:t>
            </w:r>
          </w:p>
        </w:tc>
        <w:tc>
          <w:tcPr>
            <w:tcW w:w="2015" w:type="dxa"/>
            <w:hideMark/>
          </w:tcPr>
          <w:p w14:paraId="5C974966" w14:textId="68E2CBD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0.86</w:t>
            </w:r>
          </w:p>
        </w:tc>
        <w:tc>
          <w:tcPr>
            <w:tcW w:w="2015" w:type="dxa"/>
            <w:hideMark/>
          </w:tcPr>
          <w:p w14:paraId="32E7C2F2"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0.84</w:t>
            </w:r>
          </w:p>
        </w:tc>
        <w:tc>
          <w:tcPr>
            <w:tcW w:w="2015" w:type="dxa"/>
            <w:hideMark/>
          </w:tcPr>
          <w:p w14:paraId="002E7F2E"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0.78</w:t>
            </w:r>
          </w:p>
        </w:tc>
      </w:tr>
      <w:tr w:rsidR="00B76D52" w:rsidRPr="00B76D52" w14:paraId="54C54247" w14:textId="77777777" w:rsidTr="003343F8">
        <w:tc>
          <w:tcPr>
            <w:tcW w:w="1345" w:type="dxa"/>
            <w:vMerge w:val="restart"/>
            <w:hideMark/>
          </w:tcPr>
          <w:p w14:paraId="143A8447" w14:textId="47B58030" w:rsidR="003343F8" w:rsidRPr="00B76D52" w:rsidRDefault="003343F8" w:rsidP="003343F8">
            <w:pPr>
              <w:rPr>
                <w:rFonts w:ascii="Arial" w:hAnsi="Arial" w:cs="Arial"/>
                <w:color w:val="000000" w:themeColor="text1"/>
                <w:sz w:val="22"/>
                <w:szCs w:val="22"/>
              </w:rPr>
            </w:pPr>
            <w:r w:rsidRPr="00B76D52">
              <w:rPr>
                <w:rFonts w:ascii="Arial" w:hAnsi="Arial" w:cs="Arial"/>
                <w:color w:val="000000" w:themeColor="text1"/>
                <w:sz w:val="22"/>
                <w:szCs w:val="22"/>
              </w:rPr>
              <w:t xml:space="preserve">   &gt;=15 </w:t>
            </w:r>
          </w:p>
        </w:tc>
        <w:tc>
          <w:tcPr>
            <w:tcW w:w="1710" w:type="dxa"/>
          </w:tcPr>
          <w:p w14:paraId="09970022" w14:textId="2BF5024D" w:rsidR="003343F8" w:rsidRPr="00B76D52" w:rsidRDefault="003343F8" w:rsidP="003343F8">
            <w:pPr>
              <w:rPr>
                <w:rFonts w:ascii="Arial" w:hAnsi="Arial" w:cs="Arial"/>
                <w:color w:val="000000" w:themeColor="text1"/>
                <w:sz w:val="22"/>
                <w:szCs w:val="22"/>
              </w:rPr>
            </w:pPr>
            <w:r w:rsidRPr="00B76D52">
              <w:rPr>
                <w:rFonts w:ascii="Arial" w:hAnsi="Arial" w:cs="Arial"/>
                <w:color w:val="000000" w:themeColor="text1"/>
                <w:sz w:val="22"/>
                <w:szCs w:val="22"/>
              </w:rPr>
              <w:t>With age</w:t>
            </w:r>
          </w:p>
        </w:tc>
        <w:tc>
          <w:tcPr>
            <w:tcW w:w="2015" w:type="dxa"/>
            <w:hideMark/>
          </w:tcPr>
          <w:p w14:paraId="23F1463B" w14:textId="6E6A9304"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0.91</w:t>
            </w:r>
          </w:p>
        </w:tc>
        <w:tc>
          <w:tcPr>
            <w:tcW w:w="2015" w:type="dxa"/>
            <w:hideMark/>
          </w:tcPr>
          <w:p w14:paraId="7A20186F"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0.90</w:t>
            </w:r>
          </w:p>
        </w:tc>
        <w:tc>
          <w:tcPr>
            <w:tcW w:w="2015" w:type="dxa"/>
            <w:hideMark/>
          </w:tcPr>
          <w:p w14:paraId="3C5645EC"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0.85</w:t>
            </w:r>
          </w:p>
        </w:tc>
      </w:tr>
      <w:tr w:rsidR="00B76D52" w:rsidRPr="00B76D52" w14:paraId="1EA824F5" w14:textId="77777777" w:rsidTr="003343F8">
        <w:tc>
          <w:tcPr>
            <w:tcW w:w="1345" w:type="dxa"/>
            <w:vMerge/>
            <w:hideMark/>
          </w:tcPr>
          <w:p w14:paraId="2E8C8BF0" w14:textId="13CB2317" w:rsidR="003343F8" w:rsidRPr="00B76D52" w:rsidRDefault="003343F8" w:rsidP="003343F8">
            <w:pPr>
              <w:rPr>
                <w:rFonts w:ascii="Arial" w:hAnsi="Arial" w:cs="Arial"/>
                <w:color w:val="000000" w:themeColor="text1"/>
                <w:sz w:val="22"/>
                <w:szCs w:val="22"/>
              </w:rPr>
            </w:pPr>
          </w:p>
        </w:tc>
        <w:tc>
          <w:tcPr>
            <w:tcW w:w="1710" w:type="dxa"/>
          </w:tcPr>
          <w:p w14:paraId="1A4B338C" w14:textId="7166108C" w:rsidR="003343F8" w:rsidRPr="00B76D52" w:rsidRDefault="003343F8" w:rsidP="003343F8">
            <w:pPr>
              <w:rPr>
                <w:rFonts w:ascii="Arial" w:hAnsi="Arial" w:cs="Arial"/>
                <w:color w:val="000000" w:themeColor="text1"/>
                <w:sz w:val="22"/>
                <w:szCs w:val="22"/>
              </w:rPr>
            </w:pPr>
            <w:r w:rsidRPr="00B76D52">
              <w:rPr>
                <w:rFonts w:ascii="Arial" w:hAnsi="Arial" w:cs="Arial"/>
                <w:color w:val="000000" w:themeColor="text1"/>
                <w:sz w:val="22"/>
                <w:szCs w:val="22"/>
              </w:rPr>
              <w:t>Without Age</w:t>
            </w:r>
          </w:p>
        </w:tc>
        <w:tc>
          <w:tcPr>
            <w:tcW w:w="2015" w:type="dxa"/>
            <w:hideMark/>
          </w:tcPr>
          <w:p w14:paraId="60E15079" w14:textId="00ECDF9D"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0.91</w:t>
            </w:r>
          </w:p>
        </w:tc>
        <w:tc>
          <w:tcPr>
            <w:tcW w:w="2015" w:type="dxa"/>
            <w:hideMark/>
          </w:tcPr>
          <w:p w14:paraId="3ED92D70"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0.90</w:t>
            </w:r>
          </w:p>
        </w:tc>
        <w:tc>
          <w:tcPr>
            <w:tcW w:w="2015" w:type="dxa"/>
            <w:hideMark/>
          </w:tcPr>
          <w:p w14:paraId="2CB108B7"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0.85</w:t>
            </w:r>
          </w:p>
        </w:tc>
      </w:tr>
      <w:tr w:rsidR="00B76D52" w:rsidRPr="00B76D52" w14:paraId="34E0639D" w14:textId="77777777" w:rsidTr="003343F8">
        <w:tc>
          <w:tcPr>
            <w:tcW w:w="1345" w:type="dxa"/>
            <w:vMerge w:val="restart"/>
            <w:hideMark/>
          </w:tcPr>
          <w:p w14:paraId="339E81A1" w14:textId="57C31D71" w:rsidR="003343F8" w:rsidRPr="00B76D52" w:rsidRDefault="003343F8" w:rsidP="003343F8">
            <w:pPr>
              <w:rPr>
                <w:rFonts w:ascii="Arial" w:hAnsi="Arial" w:cs="Arial"/>
                <w:color w:val="000000" w:themeColor="text1"/>
                <w:sz w:val="22"/>
                <w:szCs w:val="22"/>
              </w:rPr>
            </w:pPr>
            <w:r w:rsidRPr="00B76D52">
              <w:rPr>
                <w:rFonts w:ascii="Arial" w:hAnsi="Arial" w:cs="Arial"/>
                <w:color w:val="000000" w:themeColor="text1"/>
                <w:sz w:val="22"/>
                <w:szCs w:val="22"/>
              </w:rPr>
              <w:t xml:space="preserve">   &gt;=20 </w:t>
            </w:r>
          </w:p>
        </w:tc>
        <w:tc>
          <w:tcPr>
            <w:tcW w:w="1710" w:type="dxa"/>
          </w:tcPr>
          <w:p w14:paraId="307997C6" w14:textId="4D08C638" w:rsidR="003343F8" w:rsidRPr="00B76D52" w:rsidRDefault="003343F8" w:rsidP="003343F8">
            <w:pPr>
              <w:rPr>
                <w:rFonts w:ascii="Arial" w:hAnsi="Arial" w:cs="Arial"/>
                <w:color w:val="000000" w:themeColor="text1"/>
                <w:sz w:val="22"/>
                <w:szCs w:val="22"/>
              </w:rPr>
            </w:pPr>
            <w:r w:rsidRPr="00B76D52">
              <w:rPr>
                <w:rFonts w:ascii="Arial" w:hAnsi="Arial" w:cs="Arial"/>
                <w:color w:val="000000" w:themeColor="text1"/>
                <w:sz w:val="22"/>
                <w:szCs w:val="22"/>
              </w:rPr>
              <w:t>With age</w:t>
            </w:r>
          </w:p>
        </w:tc>
        <w:tc>
          <w:tcPr>
            <w:tcW w:w="2015" w:type="dxa"/>
            <w:hideMark/>
          </w:tcPr>
          <w:p w14:paraId="62DFC0EC" w14:textId="52054D76"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0.93</w:t>
            </w:r>
          </w:p>
        </w:tc>
        <w:tc>
          <w:tcPr>
            <w:tcW w:w="2015" w:type="dxa"/>
            <w:hideMark/>
          </w:tcPr>
          <w:p w14:paraId="3CF909DB"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0.93</w:t>
            </w:r>
          </w:p>
        </w:tc>
        <w:tc>
          <w:tcPr>
            <w:tcW w:w="2015" w:type="dxa"/>
            <w:hideMark/>
          </w:tcPr>
          <w:p w14:paraId="38FBF485"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0.88</w:t>
            </w:r>
          </w:p>
        </w:tc>
      </w:tr>
      <w:tr w:rsidR="00B76D52" w:rsidRPr="00B76D52" w14:paraId="0E33AAB4" w14:textId="77777777" w:rsidTr="003343F8">
        <w:tc>
          <w:tcPr>
            <w:tcW w:w="1345" w:type="dxa"/>
            <w:vMerge/>
            <w:hideMark/>
          </w:tcPr>
          <w:p w14:paraId="1F5A5AF3" w14:textId="730DE0BA" w:rsidR="003343F8" w:rsidRPr="00B76D52" w:rsidRDefault="003343F8" w:rsidP="003343F8">
            <w:pPr>
              <w:rPr>
                <w:rFonts w:ascii="Arial" w:hAnsi="Arial" w:cs="Arial"/>
                <w:color w:val="000000" w:themeColor="text1"/>
                <w:sz w:val="22"/>
                <w:szCs w:val="22"/>
              </w:rPr>
            </w:pPr>
          </w:p>
        </w:tc>
        <w:tc>
          <w:tcPr>
            <w:tcW w:w="1710" w:type="dxa"/>
          </w:tcPr>
          <w:p w14:paraId="450865DA" w14:textId="64A93DCA" w:rsidR="003343F8" w:rsidRPr="00B76D52" w:rsidRDefault="003343F8" w:rsidP="003343F8">
            <w:pPr>
              <w:rPr>
                <w:rFonts w:ascii="Arial" w:hAnsi="Arial" w:cs="Arial"/>
                <w:color w:val="000000" w:themeColor="text1"/>
                <w:sz w:val="22"/>
                <w:szCs w:val="22"/>
              </w:rPr>
            </w:pPr>
            <w:r w:rsidRPr="00B76D52">
              <w:rPr>
                <w:rFonts w:ascii="Arial" w:hAnsi="Arial" w:cs="Arial"/>
                <w:color w:val="000000" w:themeColor="text1"/>
                <w:sz w:val="22"/>
                <w:szCs w:val="22"/>
              </w:rPr>
              <w:t>Without Age</w:t>
            </w:r>
          </w:p>
        </w:tc>
        <w:tc>
          <w:tcPr>
            <w:tcW w:w="2015" w:type="dxa"/>
            <w:hideMark/>
          </w:tcPr>
          <w:p w14:paraId="685FD8BE" w14:textId="43C0584D"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0.93</w:t>
            </w:r>
          </w:p>
        </w:tc>
        <w:tc>
          <w:tcPr>
            <w:tcW w:w="2015" w:type="dxa"/>
            <w:hideMark/>
          </w:tcPr>
          <w:p w14:paraId="400AE144"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0.93</w:t>
            </w:r>
          </w:p>
        </w:tc>
        <w:tc>
          <w:tcPr>
            <w:tcW w:w="2015" w:type="dxa"/>
            <w:hideMark/>
          </w:tcPr>
          <w:p w14:paraId="7C70CB49" w14:textId="77777777" w:rsidR="003343F8" w:rsidRPr="00B76D52" w:rsidRDefault="003343F8" w:rsidP="003343F8">
            <w:pPr>
              <w:jc w:val="center"/>
              <w:rPr>
                <w:rFonts w:ascii="Arial" w:hAnsi="Arial" w:cs="Arial"/>
                <w:color w:val="000000" w:themeColor="text1"/>
                <w:sz w:val="22"/>
                <w:szCs w:val="22"/>
              </w:rPr>
            </w:pPr>
            <w:r w:rsidRPr="00B76D52">
              <w:rPr>
                <w:rFonts w:ascii="Arial" w:hAnsi="Arial" w:cs="Arial"/>
                <w:color w:val="000000" w:themeColor="text1"/>
                <w:sz w:val="22"/>
                <w:szCs w:val="22"/>
              </w:rPr>
              <w:t>0.88</w:t>
            </w:r>
          </w:p>
        </w:tc>
      </w:tr>
    </w:tbl>
    <w:p w14:paraId="30B1BEFF" w14:textId="77777777" w:rsidR="009A7467" w:rsidRPr="00B76D52" w:rsidRDefault="009A7467" w:rsidP="003343F8">
      <w:pPr>
        <w:rPr>
          <w:rFonts w:ascii="Arial" w:hAnsi="Arial" w:cs="Arial"/>
          <w:color w:val="000000" w:themeColor="text1"/>
          <w:sz w:val="22"/>
          <w:szCs w:val="22"/>
        </w:rPr>
      </w:pPr>
    </w:p>
    <w:p w14:paraId="221D5B56" w14:textId="6F9E8DC5" w:rsidR="003343F8" w:rsidRPr="00B76D52" w:rsidRDefault="003343F8" w:rsidP="003343F8">
      <w:pPr>
        <w:rPr>
          <w:rFonts w:ascii="Arial" w:hAnsi="Arial" w:cs="Arial"/>
          <w:color w:val="000000" w:themeColor="text1"/>
          <w:sz w:val="22"/>
          <w:szCs w:val="22"/>
        </w:rPr>
      </w:pPr>
      <w:r w:rsidRPr="00B76D52">
        <w:rPr>
          <w:rFonts w:ascii="Arial" w:hAnsi="Arial" w:cs="Arial"/>
          <w:color w:val="000000" w:themeColor="text1"/>
          <w:sz w:val="22"/>
          <w:szCs w:val="22"/>
        </w:rPr>
        <w:t>Abbreviations: MELD, model for end-stage liver disease</w:t>
      </w:r>
      <w:r w:rsidR="00C44344" w:rsidRPr="00B76D52">
        <w:rPr>
          <w:rFonts w:ascii="Arial" w:hAnsi="Arial" w:cs="Arial"/>
          <w:color w:val="000000" w:themeColor="text1"/>
          <w:sz w:val="22"/>
          <w:szCs w:val="22"/>
        </w:rPr>
        <w:t>; AUC, area under the receiver operating characteristic</w:t>
      </w:r>
    </w:p>
    <w:p w14:paraId="5B45BDEC" w14:textId="77777777" w:rsidR="003343F8" w:rsidRPr="00B76D52" w:rsidRDefault="003343F8" w:rsidP="003343F8">
      <w:pPr>
        <w:rPr>
          <w:rFonts w:ascii="Arial" w:hAnsi="Arial" w:cs="Arial"/>
          <w:color w:val="000000" w:themeColor="text1"/>
          <w:sz w:val="22"/>
          <w:szCs w:val="22"/>
        </w:rPr>
      </w:pPr>
      <w:r w:rsidRPr="00B76D52">
        <w:rPr>
          <w:rFonts w:ascii="Arial" w:hAnsi="Arial" w:cs="Arial"/>
          <w:color w:val="000000" w:themeColor="text1"/>
          <w:sz w:val="22"/>
          <w:szCs w:val="22"/>
        </w:rPr>
        <w:t>For cohort construction, model development and MELD calculation, see Methods.</w:t>
      </w:r>
    </w:p>
    <w:p w14:paraId="6F28868B" w14:textId="1D93E2C0" w:rsidR="007B48F1" w:rsidRPr="00B76D52" w:rsidRDefault="007B48F1" w:rsidP="007B48F1">
      <w:pPr>
        <w:rPr>
          <w:rFonts w:ascii="Arial" w:hAnsi="Arial" w:cs="Arial"/>
          <w:color w:val="000000" w:themeColor="text1"/>
          <w:sz w:val="22"/>
          <w:szCs w:val="22"/>
        </w:rPr>
      </w:pPr>
    </w:p>
    <w:p w14:paraId="770B2AA1" w14:textId="16794495" w:rsidR="00994C83" w:rsidRPr="00B76D52" w:rsidRDefault="00994C83">
      <w:pPr>
        <w:rPr>
          <w:b/>
          <w:bCs/>
          <w:color w:val="000000" w:themeColor="text1"/>
        </w:rPr>
      </w:pPr>
      <w:r w:rsidRPr="00B76D52">
        <w:rPr>
          <w:b/>
          <w:bCs/>
          <w:color w:val="000000" w:themeColor="text1"/>
        </w:rPr>
        <w:br w:type="page"/>
      </w:r>
    </w:p>
    <w:p w14:paraId="6E0412A8" w14:textId="16A946BB" w:rsidR="00994C83" w:rsidRPr="00B76D52" w:rsidRDefault="00994C83">
      <w:pPr>
        <w:rPr>
          <w:b/>
          <w:bCs/>
          <w:color w:val="000000" w:themeColor="text1"/>
        </w:rPr>
      </w:pPr>
      <w:r w:rsidRPr="00B76D52">
        <w:rPr>
          <w:b/>
          <w:bCs/>
          <w:color w:val="000000" w:themeColor="text1"/>
        </w:rPr>
        <w:lastRenderedPageBreak/>
        <w:t>Supplementary References:</w:t>
      </w:r>
    </w:p>
    <w:p w14:paraId="360A7C28" w14:textId="77777777" w:rsidR="0056087E" w:rsidRPr="00B76D52" w:rsidRDefault="00CA0D67" w:rsidP="0056087E">
      <w:pPr>
        <w:pStyle w:val="EndNoteBibliography"/>
        <w:ind w:left="720" w:hanging="720"/>
        <w:rPr>
          <w:noProof/>
          <w:color w:val="000000" w:themeColor="text1"/>
        </w:rPr>
      </w:pPr>
      <w:r w:rsidRPr="00B76D52">
        <w:rPr>
          <w:color w:val="000000" w:themeColor="text1"/>
        </w:rPr>
        <w:fldChar w:fldCharType="begin"/>
      </w:r>
      <w:r w:rsidRPr="00B76D52">
        <w:rPr>
          <w:color w:val="000000" w:themeColor="text1"/>
        </w:rPr>
        <w:instrText xml:space="preserve"> ADDIN EN.REFLIST </w:instrText>
      </w:r>
      <w:r w:rsidRPr="00B76D52">
        <w:rPr>
          <w:color w:val="000000" w:themeColor="text1"/>
        </w:rPr>
        <w:fldChar w:fldCharType="separate"/>
      </w:r>
      <w:r w:rsidR="0056087E" w:rsidRPr="00B76D52">
        <w:rPr>
          <w:noProof/>
          <w:color w:val="000000" w:themeColor="text1"/>
        </w:rPr>
        <w:t xml:space="preserve">1. Lip GY, Nieuwlaat R, Pisters R, et al. Refining clinical risk stratification for predicting stroke and thromboembolism in atrial fibrillation using a novel risk factor-based approach: the euro heart survey on atrial fibrillation. </w:t>
      </w:r>
      <w:r w:rsidR="0056087E" w:rsidRPr="00B76D52">
        <w:rPr>
          <w:i/>
          <w:noProof/>
          <w:color w:val="000000" w:themeColor="text1"/>
        </w:rPr>
        <w:t>Chest</w:t>
      </w:r>
      <w:r w:rsidR="0056087E" w:rsidRPr="00B76D52">
        <w:rPr>
          <w:noProof/>
          <w:color w:val="000000" w:themeColor="text1"/>
        </w:rPr>
        <w:t xml:space="preserve"> 2010;137(2):263-72. doi: 10.1378/chest.09-1584 [published Online First: 2009/09/19]</w:t>
      </w:r>
    </w:p>
    <w:p w14:paraId="79356CFB" w14:textId="77777777" w:rsidR="0056087E" w:rsidRPr="00B76D52" w:rsidRDefault="0056087E" w:rsidP="0056087E">
      <w:pPr>
        <w:pStyle w:val="EndNoteBibliography"/>
        <w:ind w:left="720" w:hanging="720"/>
        <w:rPr>
          <w:noProof/>
          <w:color w:val="000000" w:themeColor="text1"/>
        </w:rPr>
      </w:pPr>
      <w:r w:rsidRPr="00B76D52">
        <w:rPr>
          <w:noProof/>
          <w:color w:val="000000" w:themeColor="text1"/>
        </w:rPr>
        <w:t xml:space="preserve">2. Gagne JJ, Glynn RJ, Avorn J, et al. A combined comorbidity score predicted mortality in elderly patients better than existing scores. </w:t>
      </w:r>
      <w:r w:rsidRPr="00B76D52">
        <w:rPr>
          <w:i/>
          <w:noProof/>
          <w:color w:val="000000" w:themeColor="text1"/>
        </w:rPr>
        <w:t>J Clin Epidemiol</w:t>
      </w:r>
      <w:r w:rsidRPr="00B76D52">
        <w:rPr>
          <w:noProof/>
          <w:color w:val="000000" w:themeColor="text1"/>
        </w:rPr>
        <w:t xml:space="preserve"> 2011;64(7):749-59. doi: 10.1016/j.jclinepi.2010.10.004 [published Online First: 2011/01/07]</w:t>
      </w:r>
    </w:p>
    <w:p w14:paraId="3A8D49C8" w14:textId="77777777" w:rsidR="0056087E" w:rsidRPr="00B76D52" w:rsidRDefault="0056087E" w:rsidP="0056087E">
      <w:pPr>
        <w:pStyle w:val="EndNoteBibliography"/>
        <w:ind w:left="720" w:hanging="720"/>
        <w:rPr>
          <w:noProof/>
          <w:color w:val="000000" w:themeColor="text1"/>
        </w:rPr>
      </w:pPr>
      <w:r w:rsidRPr="00B76D52">
        <w:rPr>
          <w:noProof/>
          <w:color w:val="000000" w:themeColor="text1"/>
        </w:rPr>
        <w:t xml:space="preserve">3. Kim DH, Schneeweiss S, Glynn RJ, et al. Measuring Frailty in Medicare Data: Development and Validation of a Claims-Based Frailty Index. </w:t>
      </w:r>
      <w:r w:rsidRPr="00B76D52">
        <w:rPr>
          <w:i/>
          <w:noProof/>
          <w:color w:val="000000" w:themeColor="text1"/>
        </w:rPr>
        <w:t>J Gerontol A Biol Sci Med Sci</w:t>
      </w:r>
      <w:r w:rsidRPr="00B76D52">
        <w:rPr>
          <w:noProof/>
          <w:color w:val="000000" w:themeColor="text1"/>
        </w:rPr>
        <w:t xml:space="preserve"> 2018;73(7):980-87. doi: 10.1093/gerona/glx229 [published Online First: 2017/12/16]</w:t>
      </w:r>
    </w:p>
    <w:p w14:paraId="1BC22A20" w14:textId="77777777" w:rsidR="0056087E" w:rsidRPr="00B76D52" w:rsidRDefault="0056087E" w:rsidP="0056087E">
      <w:pPr>
        <w:pStyle w:val="EndNoteBibliography"/>
        <w:ind w:left="720" w:hanging="720"/>
        <w:rPr>
          <w:noProof/>
          <w:color w:val="000000" w:themeColor="text1"/>
        </w:rPr>
      </w:pPr>
      <w:r w:rsidRPr="00B76D52">
        <w:rPr>
          <w:noProof/>
          <w:color w:val="000000" w:themeColor="text1"/>
        </w:rPr>
        <w:t xml:space="preserve">4. Kim DH, Glynn RJ, Avorn J, et al. Validation of a Claims-Based Frailty Index Against Physical Performance and Adverse Health Outcomes in the Health and Retirement Study. </w:t>
      </w:r>
      <w:r w:rsidRPr="00B76D52">
        <w:rPr>
          <w:i/>
          <w:noProof/>
          <w:color w:val="000000" w:themeColor="text1"/>
        </w:rPr>
        <w:t>J Gerontol A Biol Sci Med Sci</w:t>
      </w:r>
      <w:r w:rsidRPr="00B76D52">
        <w:rPr>
          <w:noProof/>
          <w:color w:val="000000" w:themeColor="text1"/>
        </w:rPr>
        <w:t xml:space="preserve"> 2019;74(8):1271-76. doi: 10.1093/gerona/gly197 [published Online First: 2018/08/31]</w:t>
      </w:r>
    </w:p>
    <w:p w14:paraId="758E04EA" w14:textId="77777777" w:rsidR="0056087E" w:rsidRPr="00B76D52" w:rsidRDefault="0056087E" w:rsidP="0056087E">
      <w:pPr>
        <w:pStyle w:val="EndNoteBibliography"/>
        <w:ind w:left="720" w:hanging="720"/>
        <w:rPr>
          <w:noProof/>
          <w:color w:val="000000" w:themeColor="text1"/>
        </w:rPr>
      </w:pPr>
      <w:r w:rsidRPr="00B76D52">
        <w:rPr>
          <w:noProof/>
          <w:color w:val="000000" w:themeColor="text1"/>
        </w:rPr>
        <w:t xml:space="preserve">5. Kim DH, Patorno E, Pawar A, et al. Measuring Frailty in Administrative Claims Data: Comparative Performance of Four Claims-Based Frailty Measures in the U.S. Medicare Data. </w:t>
      </w:r>
      <w:r w:rsidRPr="00B76D52">
        <w:rPr>
          <w:i/>
          <w:noProof/>
          <w:color w:val="000000" w:themeColor="text1"/>
        </w:rPr>
        <w:t>J Gerontol A Biol Sci Med Sci</w:t>
      </w:r>
      <w:r w:rsidRPr="00B76D52">
        <w:rPr>
          <w:noProof/>
          <w:color w:val="000000" w:themeColor="text1"/>
        </w:rPr>
        <w:t xml:space="preserve"> 2020;75(6):1120-25. doi: 10.1093/gerona/glz224 [published Online First: 2019/10/01]</w:t>
      </w:r>
    </w:p>
    <w:p w14:paraId="1C1B233D" w14:textId="77777777" w:rsidR="0056087E" w:rsidRPr="00B76D52" w:rsidRDefault="0056087E" w:rsidP="0056087E">
      <w:pPr>
        <w:pStyle w:val="EndNoteBibliography"/>
        <w:ind w:left="720" w:hanging="720"/>
        <w:rPr>
          <w:noProof/>
          <w:color w:val="000000" w:themeColor="text1"/>
        </w:rPr>
      </w:pPr>
      <w:r w:rsidRPr="00B76D52">
        <w:rPr>
          <w:noProof/>
          <w:color w:val="000000" w:themeColor="text1"/>
        </w:rPr>
        <w:t xml:space="preserve">6. Gautam N, Bessette L, Pawar A, et al. Updating International Classification of Diseases 9th Revision to 10th Revision of a Claims-Based Frailty Index. </w:t>
      </w:r>
      <w:r w:rsidRPr="00B76D52">
        <w:rPr>
          <w:i/>
          <w:noProof/>
          <w:color w:val="000000" w:themeColor="text1"/>
        </w:rPr>
        <w:t>J Gerontol A Biol Sci Med Sci</w:t>
      </w:r>
      <w:r w:rsidRPr="00B76D52">
        <w:rPr>
          <w:noProof/>
          <w:color w:val="000000" w:themeColor="text1"/>
        </w:rPr>
        <w:t xml:space="preserve"> 2021;76(7):1316-17. doi: 10.1093/gerona/glaa150 [published Online First: 2020/06/13]</w:t>
      </w:r>
    </w:p>
    <w:p w14:paraId="18166EA4" w14:textId="3BC8A97E" w:rsidR="0047106A" w:rsidRPr="00B76D52" w:rsidRDefault="00CA0D67">
      <w:pPr>
        <w:rPr>
          <w:color w:val="000000" w:themeColor="text1"/>
        </w:rPr>
      </w:pPr>
      <w:r w:rsidRPr="00B76D52">
        <w:rPr>
          <w:color w:val="000000" w:themeColor="text1"/>
        </w:rPr>
        <w:fldChar w:fldCharType="end"/>
      </w:r>
    </w:p>
    <w:sectPr w:rsidR="0047106A" w:rsidRPr="00B76D52" w:rsidSect="002C75A8">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C86"/>
    <w:multiLevelType w:val="hybridMultilevel"/>
    <w:tmpl w:val="13C4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92457"/>
    <w:multiLevelType w:val="multilevel"/>
    <w:tmpl w:val="9DE8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A034E"/>
    <w:multiLevelType w:val="hybridMultilevel"/>
    <w:tmpl w:val="F6E2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F44C0"/>
    <w:multiLevelType w:val="hybridMultilevel"/>
    <w:tmpl w:val="7D8E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60A07"/>
    <w:multiLevelType w:val="multilevel"/>
    <w:tmpl w:val="C14A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6B2C2A"/>
    <w:multiLevelType w:val="hybridMultilevel"/>
    <w:tmpl w:val="2A64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D0929"/>
    <w:multiLevelType w:val="hybridMultilevel"/>
    <w:tmpl w:val="183AA8B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3C9858AF"/>
    <w:multiLevelType w:val="hybridMultilevel"/>
    <w:tmpl w:val="C60EB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D95519"/>
    <w:multiLevelType w:val="multilevel"/>
    <w:tmpl w:val="ADB8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E142F6"/>
    <w:multiLevelType w:val="hybridMultilevel"/>
    <w:tmpl w:val="2BCA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205038"/>
    <w:multiLevelType w:val="hybridMultilevel"/>
    <w:tmpl w:val="6B2A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77D17"/>
    <w:multiLevelType w:val="hybridMultilevel"/>
    <w:tmpl w:val="2B6E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2" w15:restartNumberingAfterBreak="0">
    <w:nsid w:val="4FF06DFA"/>
    <w:multiLevelType w:val="hybridMultilevel"/>
    <w:tmpl w:val="9FB21C38"/>
    <w:lvl w:ilvl="0" w:tplc="FB12A20E">
      <w:start w:val="14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695D36"/>
    <w:multiLevelType w:val="hybridMultilevel"/>
    <w:tmpl w:val="6E1E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F798A"/>
    <w:multiLevelType w:val="hybridMultilevel"/>
    <w:tmpl w:val="D4A0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40930"/>
    <w:multiLevelType w:val="hybridMultilevel"/>
    <w:tmpl w:val="3114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719CA"/>
    <w:multiLevelType w:val="hybridMultilevel"/>
    <w:tmpl w:val="12B2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039354">
    <w:abstractNumId w:val="8"/>
  </w:num>
  <w:num w:numId="2" w16cid:durableId="1959874947">
    <w:abstractNumId w:val="7"/>
  </w:num>
  <w:num w:numId="3" w16cid:durableId="1474369671">
    <w:abstractNumId w:val="14"/>
  </w:num>
  <w:num w:numId="4" w16cid:durableId="451021248">
    <w:abstractNumId w:val="0"/>
  </w:num>
  <w:num w:numId="5" w16cid:durableId="844978515">
    <w:abstractNumId w:val="5"/>
  </w:num>
  <w:num w:numId="6" w16cid:durableId="58720822">
    <w:abstractNumId w:val="1"/>
  </w:num>
  <w:num w:numId="7" w16cid:durableId="478365">
    <w:abstractNumId w:val="4"/>
  </w:num>
  <w:num w:numId="8" w16cid:durableId="1790973202">
    <w:abstractNumId w:val="9"/>
  </w:num>
  <w:num w:numId="9" w16cid:durableId="177503937">
    <w:abstractNumId w:val="11"/>
  </w:num>
  <w:num w:numId="10" w16cid:durableId="166747374">
    <w:abstractNumId w:val="16"/>
  </w:num>
  <w:num w:numId="11" w16cid:durableId="1922446751">
    <w:abstractNumId w:val="12"/>
  </w:num>
  <w:num w:numId="12" w16cid:durableId="1412703557">
    <w:abstractNumId w:val="6"/>
  </w:num>
  <w:num w:numId="13" w16cid:durableId="1869635003">
    <w:abstractNumId w:val="3"/>
  </w:num>
  <w:num w:numId="14" w16cid:durableId="640504658">
    <w:abstractNumId w:val="15"/>
  </w:num>
  <w:num w:numId="15" w16cid:durableId="697316199">
    <w:abstractNumId w:val="10"/>
  </w:num>
  <w:num w:numId="16" w16cid:durableId="1769501901">
    <w:abstractNumId w:val="2"/>
  </w:num>
  <w:num w:numId="17" w16cid:durableId="742141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zdfwarst59voetev15e29vwsxxe02rde0z&quot;&gt;Endnote_Pedi_NAFLD_CVD&lt;record-ids&gt;&lt;item&gt;2760&lt;/item&gt;&lt;item&gt;2761&lt;/item&gt;&lt;item&gt;2764&lt;/item&gt;&lt;item&gt;2766&lt;/item&gt;&lt;item&gt;2767&lt;/item&gt;&lt;item&gt;2768&lt;/item&gt;&lt;/record-ids&gt;&lt;/item&gt;&lt;/Libraries&gt;"/>
  </w:docVars>
  <w:rsids>
    <w:rsidRoot w:val="00825978"/>
    <w:rsid w:val="000747CA"/>
    <w:rsid w:val="0009148B"/>
    <w:rsid w:val="00174438"/>
    <w:rsid w:val="003343F8"/>
    <w:rsid w:val="003974B0"/>
    <w:rsid w:val="0047106A"/>
    <w:rsid w:val="004E77ED"/>
    <w:rsid w:val="00554261"/>
    <w:rsid w:val="0056087E"/>
    <w:rsid w:val="005B31BF"/>
    <w:rsid w:val="0065631D"/>
    <w:rsid w:val="00697F70"/>
    <w:rsid w:val="0079124A"/>
    <w:rsid w:val="007A1363"/>
    <w:rsid w:val="007B48F1"/>
    <w:rsid w:val="007B5C9F"/>
    <w:rsid w:val="007F1824"/>
    <w:rsid w:val="007F2096"/>
    <w:rsid w:val="00825978"/>
    <w:rsid w:val="008273A4"/>
    <w:rsid w:val="00972A94"/>
    <w:rsid w:val="00987111"/>
    <w:rsid w:val="00994C83"/>
    <w:rsid w:val="009A7467"/>
    <w:rsid w:val="00B76D52"/>
    <w:rsid w:val="00C44344"/>
    <w:rsid w:val="00CA0D67"/>
    <w:rsid w:val="00CC2765"/>
    <w:rsid w:val="00FE61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BCAF"/>
  <w15:chartTrackingRefBased/>
  <w15:docId w15:val="{B3705B5D-24EA-014C-804C-7BA4ED23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8F1"/>
    <w:rPr>
      <w:rFonts w:ascii="Times New Roman" w:eastAsia="Times New Roman" w:hAnsi="Times New Roman" w:cs="Times New Roman"/>
      <w:lang w:eastAsia="zh-TW"/>
    </w:rPr>
  </w:style>
  <w:style w:type="paragraph" w:styleId="Heading3">
    <w:name w:val="heading 3"/>
    <w:basedOn w:val="Normal"/>
    <w:link w:val="Heading3Char"/>
    <w:uiPriority w:val="9"/>
    <w:qFormat/>
    <w:rsid w:val="0082597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5978"/>
    <w:rPr>
      <w:rFonts w:ascii="Times New Roman" w:eastAsia="Times New Roman" w:hAnsi="Times New Roman" w:cs="Times New Roman"/>
      <w:b/>
      <w:bCs/>
      <w:sz w:val="27"/>
      <w:szCs w:val="27"/>
    </w:rPr>
  </w:style>
  <w:style w:type="paragraph" w:customStyle="1" w:styleId="flushleft">
    <w:name w:val="flushleft"/>
    <w:basedOn w:val="Normal"/>
    <w:link w:val="flushleftChar"/>
    <w:rsid w:val="00825978"/>
    <w:pPr>
      <w:spacing w:before="100" w:beforeAutospacing="1" w:after="100" w:afterAutospacing="1"/>
    </w:pPr>
  </w:style>
  <w:style w:type="character" w:customStyle="1" w:styleId="flushleftChar">
    <w:name w:val="flushleft Char"/>
    <w:basedOn w:val="DefaultParagraphFont"/>
    <w:link w:val="flushleft"/>
    <w:rsid w:val="00825978"/>
    <w:rPr>
      <w:rFonts w:ascii="Times New Roman" w:eastAsia="Times New Roman" w:hAnsi="Times New Roman" w:cs="Times New Roman"/>
    </w:rPr>
  </w:style>
  <w:style w:type="paragraph" w:styleId="NormalWeb">
    <w:name w:val="Normal (Web)"/>
    <w:basedOn w:val="Normal"/>
    <w:uiPriority w:val="99"/>
    <w:unhideWhenUsed/>
    <w:rsid w:val="00825978"/>
    <w:pPr>
      <w:spacing w:before="100" w:beforeAutospacing="1" w:after="100" w:afterAutospacing="1"/>
    </w:pPr>
  </w:style>
  <w:style w:type="paragraph" w:styleId="CommentText">
    <w:name w:val="annotation text"/>
    <w:basedOn w:val="Normal"/>
    <w:link w:val="CommentTextChar"/>
    <w:uiPriority w:val="99"/>
    <w:unhideWhenUsed/>
    <w:qFormat/>
    <w:rsid w:val="00825978"/>
  </w:style>
  <w:style w:type="character" w:customStyle="1" w:styleId="CommentTextChar">
    <w:name w:val="Comment Text Char"/>
    <w:basedOn w:val="DefaultParagraphFont"/>
    <w:link w:val="CommentText"/>
    <w:uiPriority w:val="99"/>
    <w:rsid w:val="00825978"/>
    <w:rPr>
      <w:rFonts w:ascii="Times New Roman" w:eastAsia="Times New Roman" w:hAnsi="Times New Roman" w:cs="Times New Roman"/>
    </w:rPr>
  </w:style>
  <w:style w:type="character" w:styleId="CommentReference">
    <w:name w:val="annotation reference"/>
    <w:uiPriority w:val="99"/>
    <w:unhideWhenUsed/>
    <w:qFormat/>
    <w:rsid w:val="00825978"/>
    <w:rPr>
      <w:sz w:val="16"/>
      <w:szCs w:val="16"/>
    </w:rPr>
  </w:style>
  <w:style w:type="character" w:styleId="Hyperlink">
    <w:name w:val="Hyperlink"/>
    <w:basedOn w:val="DefaultParagraphFont"/>
    <w:uiPriority w:val="99"/>
    <w:unhideWhenUsed/>
    <w:rsid w:val="00825978"/>
    <w:rPr>
      <w:color w:val="0000FF"/>
      <w:u w:val="single"/>
    </w:rPr>
  </w:style>
  <w:style w:type="character" w:styleId="Emphasis">
    <w:name w:val="Emphasis"/>
    <w:basedOn w:val="DefaultParagraphFont"/>
    <w:uiPriority w:val="20"/>
    <w:qFormat/>
    <w:rsid w:val="00825978"/>
    <w:rPr>
      <w:i/>
      <w:iCs/>
    </w:rPr>
  </w:style>
  <w:style w:type="paragraph" w:customStyle="1" w:styleId="download-fig">
    <w:name w:val="download-fig"/>
    <w:basedOn w:val="Normal"/>
    <w:rsid w:val="00825978"/>
    <w:pPr>
      <w:spacing w:before="100" w:beforeAutospacing="1" w:after="100" w:afterAutospacing="1"/>
    </w:pPr>
  </w:style>
  <w:style w:type="paragraph" w:customStyle="1" w:styleId="new-tab">
    <w:name w:val="new-tab"/>
    <w:basedOn w:val="Normal"/>
    <w:rsid w:val="00825978"/>
    <w:pPr>
      <w:spacing w:before="100" w:beforeAutospacing="1" w:after="100" w:afterAutospacing="1"/>
    </w:pPr>
  </w:style>
  <w:style w:type="paragraph" w:customStyle="1" w:styleId="download-ppt">
    <w:name w:val="download-ppt"/>
    <w:basedOn w:val="Normal"/>
    <w:rsid w:val="00825978"/>
    <w:pPr>
      <w:spacing w:before="100" w:beforeAutospacing="1" w:after="100" w:afterAutospacing="1"/>
    </w:pPr>
  </w:style>
  <w:style w:type="character" w:customStyle="1" w:styleId="fig-label">
    <w:name w:val="fig-label"/>
    <w:basedOn w:val="DefaultParagraphFont"/>
    <w:rsid w:val="00825978"/>
  </w:style>
  <w:style w:type="paragraph" w:customStyle="1" w:styleId="first-child">
    <w:name w:val="first-child"/>
    <w:basedOn w:val="Normal"/>
    <w:rsid w:val="00825978"/>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825978"/>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825978"/>
    <w:rPr>
      <w:rFonts w:ascii="Times New Roman" w:eastAsia="Times New Roman" w:hAnsi="Times New Roman" w:cs="Times New Roman"/>
      <w:b/>
      <w:bCs/>
      <w:sz w:val="20"/>
      <w:szCs w:val="20"/>
    </w:rPr>
  </w:style>
  <w:style w:type="table" w:styleId="TableGrid">
    <w:name w:val="Table Grid"/>
    <w:basedOn w:val="TableNormal"/>
    <w:uiPriority w:val="39"/>
    <w:rsid w:val="00825978"/>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25978"/>
    <w:pPr>
      <w:ind w:left="720"/>
      <w:contextualSpacing/>
    </w:pPr>
  </w:style>
  <w:style w:type="character" w:customStyle="1" w:styleId="apple-converted-space">
    <w:name w:val="apple-converted-space"/>
    <w:basedOn w:val="DefaultParagraphFont"/>
    <w:rsid w:val="00825978"/>
  </w:style>
  <w:style w:type="paragraph" w:customStyle="1" w:styleId="EndNoteBibliographyTitle">
    <w:name w:val="EndNote Bibliography Title"/>
    <w:basedOn w:val="Normal"/>
    <w:link w:val="EndNoteBibliographyTitleChar"/>
    <w:rsid w:val="00825978"/>
    <w:pPr>
      <w:jc w:val="center"/>
    </w:pPr>
  </w:style>
  <w:style w:type="character" w:customStyle="1" w:styleId="EndNoteBibliographyTitleChar">
    <w:name w:val="EndNote Bibliography Title Char"/>
    <w:basedOn w:val="flushleftChar"/>
    <w:link w:val="EndNoteBibliographyTitle"/>
    <w:rsid w:val="00825978"/>
    <w:rPr>
      <w:rFonts w:ascii="Times New Roman" w:eastAsia="Times New Roman" w:hAnsi="Times New Roman" w:cs="Times New Roman"/>
    </w:rPr>
  </w:style>
  <w:style w:type="paragraph" w:customStyle="1" w:styleId="EndNoteBibliography">
    <w:name w:val="EndNote Bibliography"/>
    <w:basedOn w:val="Normal"/>
    <w:link w:val="EndNoteBibliographyChar"/>
    <w:rsid w:val="00825978"/>
  </w:style>
  <w:style w:type="character" w:customStyle="1" w:styleId="EndNoteBibliographyChar">
    <w:name w:val="EndNote Bibliography Char"/>
    <w:basedOn w:val="flushleftChar"/>
    <w:link w:val="EndNoteBibliography"/>
    <w:rsid w:val="0082597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25978"/>
    <w:rPr>
      <w:color w:val="605E5C"/>
      <w:shd w:val="clear" w:color="auto" w:fill="E1DFDD"/>
    </w:rPr>
  </w:style>
  <w:style w:type="paragraph" w:styleId="Header">
    <w:name w:val="header"/>
    <w:basedOn w:val="Normal"/>
    <w:link w:val="HeaderChar"/>
    <w:uiPriority w:val="99"/>
    <w:unhideWhenUsed/>
    <w:rsid w:val="0082597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25978"/>
    <w:rPr>
      <w:sz w:val="22"/>
      <w:szCs w:val="22"/>
    </w:rPr>
  </w:style>
  <w:style w:type="paragraph" w:styleId="Footer">
    <w:name w:val="footer"/>
    <w:basedOn w:val="Normal"/>
    <w:link w:val="FooterChar"/>
    <w:uiPriority w:val="99"/>
    <w:unhideWhenUsed/>
    <w:rsid w:val="0082597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25978"/>
    <w:rPr>
      <w:sz w:val="22"/>
      <w:szCs w:val="22"/>
    </w:rPr>
  </w:style>
  <w:style w:type="table" w:customStyle="1" w:styleId="TableGrid1">
    <w:name w:val="Table Grid1"/>
    <w:basedOn w:val="TableNormal"/>
    <w:next w:val="TableGrid"/>
    <w:uiPriority w:val="39"/>
    <w:rsid w:val="00825978"/>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5978"/>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825978"/>
    <w:rPr>
      <w:rFonts w:ascii="Times New Roman" w:eastAsia="Times New Roman" w:hAnsi="Times New Roman" w:cs="Times New Roman"/>
    </w:rPr>
  </w:style>
  <w:style w:type="paragraph" w:styleId="BodyText">
    <w:name w:val="Body Text"/>
    <w:basedOn w:val="Normal"/>
    <w:link w:val="BodyTextChar"/>
    <w:rsid w:val="00825978"/>
    <w:pPr>
      <w:autoSpaceDE w:val="0"/>
      <w:autoSpaceDN w:val="0"/>
      <w:spacing w:after="120"/>
      <w:ind w:firstLine="432"/>
    </w:pPr>
    <w:rPr>
      <w:rFonts w:ascii="Times" w:hAnsi="Times"/>
      <w:sz w:val="23"/>
      <w:szCs w:val="23"/>
    </w:rPr>
  </w:style>
  <w:style w:type="character" w:customStyle="1" w:styleId="BodyTextChar">
    <w:name w:val="Body Text Char"/>
    <w:basedOn w:val="DefaultParagraphFont"/>
    <w:link w:val="BodyText"/>
    <w:rsid w:val="00825978"/>
    <w:rPr>
      <w:rFonts w:ascii="Times" w:eastAsia="Times New Roman" w:hAnsi="Times" w:cs="Times New Roman"/>
      <w:sz w:val="23"/>
      <w:szCs w:val="23"/>
    </w:rPr>
  </w:style>
  <w:style w:type="character" w:customStyle="1" w:styleId="normaltextrun">
    <w:name w:val="normaltextrun"/>
    <w:basedOn w:val="DefaultParagraphFont"/>
    <w:rsid w:val="00825978"/>
  </w:style>
  <w:style w:type="character" w:customStyle="1" w:styleId="eop">
    <w:name w:val="eop"/>
    <w:basedOn w:val="DefaultParagraphFont"/>
    <w:rsid w:val="0082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53016">
      <w:bodyDiv w:val="1"/>
      <w:marLeft w:val="0"/>
      <w:marRight w:val="0"/>
      <w:marTop w:val="0"/>
      <w:marBottom w:val="0"/>
      <w:divBdr>
        <w:top w:val="none" w:sz="0" w:space="0" w:color="auto"/>
        <w:left w:val="none" w:sz="0" w:space="0" w:color="auto"/>
        <w:bottom w:val="none" w:sz="0" w:space="0" w:color="auto"/>
        <w:right w:val="none" w:sz="0" w:space="0" w:color="auto"/>
      </w:divBdr>
    </w:div>
    <w:div w:id="2008941265">
      <w:bodyDiv w:val="1"/>
      <w:marLeft w:val="0"/>
      <w:marRight w:val="0"/>
      <w:marTop w:val="0"/>
      <w:marBottom w:val="0"/>
      <w:divBdr>
        <w:top w:val="none" w:sz="0" w:space="0" w:color="auto"/>
        <w:left w:val="none" w:sz="0" w:space="0" w:color="auto"/>
        <w:bottom w:val="none" w:sz="0" w:space="0" w:color="auto"/>
        <w:right w:val="none" w:sz="0" w:space="0" w:color="auto"/>
      </w:divBdr>
    </w:div>
    <w:div w:id="20521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Tracey G.,M.D.</dc:creator>
  <cp:keywords/>
  <dc:description/>
  <cp:lastModifiedBy>Simon, Tracey G.,MD</cp:lastModifiedBy>
  <cp:revision>2</cp:revision>
  <dcterms:created xsi:type="dcterms:W3CDTF">2022-11-22T19:08:00Z</dcterms:created>
  <dcterms:modified xsi:type="dcterms:W3CDTF">2022-11-22T19:08:00Z</dcterms:modified>
</cp:coreProperties>
</file>