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079A" w14:textId="7B553044" w:rsidR="00960AC8" w:rsidRDefault="00960AC8" w:rsidP="00960AC8">
      <w:pPr>
        <w:rPr>
          <w:rFonts w:cs="Arial"/>
          <w:bCs/>
          <w:color w:val="000000"/>
          <w:szCs w:val="20"/>
          <w:lang w:eastAsia="zh-CN"/>
        </w:rPr>
      </w:pPr>
      <w:r w:rsidRPr="00D410FC">
        <w:rPr>
          <w:rFonts w:cs="Arial"/>
          <w:b/>
          <w:bCs/>
          <w:color w:val="000000"/>
          <w:szCs w:val="20"/>
        </w:rPr>
        <w:t>Supplemental</w:t>
      </w:r>
      <w:r w:rsidRPr="00D410FC">
        <w:rPr>
          <w:rFonts w:cs="Arial" w:hint="eastAsia"/>
          <w:b/>
          <w:bCs/>
          <w:color w:val="000000"/>
          <w:szCs w:val="20"/>
          <w:lang w:eastAsia="zh-CN"/>
        </w:rPr>
        <w:t xml:space="preserve"> Figure 1 </w:t>
      </w:r>
      <w:r w:rsidRPr="00D410FC">
        <w:rPr>
          <w:rFonts w:cs="Arial" w:hint="eastAsia"/>
          <w:bCs/>
          <w:color w:val="000000"/>
          <w:szCs w:val="20"/>
          <w:lang w:eastAsia="zh-CN"/>
        </w:rPr>
        <w:t>Neg</w:t>
      </w:r>
      <w:r w:rsidRPr="00D410FC">
        <w:rPr>
          <w:rFonts w:cs="Arial"/>
          <w:bCs/>
          <w:color w:val="000000"/>
          <w:szCs w:val="20"/>
          <w:lang w:eastAsia="zh-CN"/>
        </w:rPr>
        <w:t>at</w:t>
      </w:r>
      <w:r w:rsidRPr="00D410FC">
        <w:rPr>
          <w:rFonts w:cs="Arial" w:hint="eastAsia"/>
          <w:bCs/>
          <w:color w:val="000000"/>
          <w:szCs w:val="20"/>
          <w:lang w:eastAsia="zh-CN"/>
        </w:rPr>
        <w:t xml:space="preserve">ive controls for </w:t>
      </w:r>
      <w:r w:rsidRPr="00D410FC">
        <w:rPr>
          <w:rFonts w:cs="Arial"/>
          <w:bCs/>
          <w:color w:val="000000"/>
          <w:szCs w:val="20"/>
          <w:lang w:eastAsia="zh-CN"/>
        </w:rPr>
        <w:t>immunohistochemistry</w:t>
      </w:r>
      <w:r w:rsidRPr="00D410FC">
        <w:rPr>
          <w:rFonts w:cs="Arial" w:hint="eastAsia"/>
          <w:bCs/>
          <w:color w:val="000000"/>
          <w:szCs w:val="20"/>
          <w:lang w:eastAsia="zh-CN"/>
        </w:rPr>
        <w:t xml:space="preserve"> staining of p-ERK and </w:t>
      </w:r>
      <w:r w:rsidRPr="00D410FC">
        <w:rPr>
          <w:rFonts w:cs="Arial"/>
          <w:bCs/>
          <w:color w:val="000000"/>
          <w:szCs w:val="20"/>
          <w:lang w:eastAsia="zh-CN"/>
        </w:rPr>
        <w:t>immunofluorescence</w:t>
      </w:r>
      <w:r w:rsidRPr="00D410FC">
        <w:rPr>
          <w:rFonts w:cs="Arial" w:hint="eastAsia"/>
          <w:bCs/>
          <w:color w:val="000000"/>
          <w:szCs w:val="20"/>
          <w:lang w:eastAsia="zh-CN"/>
        </w:rPr>
        <w:t xml:space="preserve"> staining of proBDNF, </w:t>
      </w:r>
      <w:r w:rsidRPr="00D410FC">
        <w:rPr>
          <w:rFonts w:cs="Arial"/>
          <w:bCs/>
          <w:color w:val="000000"/>
          <w:szCs w:val="20"/>
          <w:lang w:eastAsia="zh-CN"/>
        </w:rPr>
        <w:t>p75</w:t>
      </w:r>
      <w:r w:rsidRPr="00D410FC">
        <w:rPr>
          <w:rFonts w:cs="Arial"/>
          <w:bCs/>
          <w:color w:val="000000"/>
          <w:szCs w:val="20"/>
          <w:vertAlign w:val="superscript"/>
          <w:lang w:eastAsia="zh-CN"/>
        </w:rPr>
        <w:t>NTR</w:t>
      </w:r>
      <w:r w:rsidRPr="00D410FC">
        <w:rPr>
          <w:rFonts w:cs="Arial"/>
          <w:bCs/>
          <w:color w:val="000000"/>
          <w:szCs w:val="20"/>
          <w:lang w:eastAsia="zh-CN"/>
        </w:rPr>
        <w:t xml:space="preserve"> and p-p65</w:t>
      </w:r>
      <w:r w:rsidRPr="00D410FC">
        <w:rPr>
          <w:rFonts w:cs="Arial" w:hint="eastAsia"/>
          <w:bCs/>
          <w:color w:val="000000"/>
          <w:szCs w:val="20"/>
          <w:lang w:eastAsia="zh-CN"/>
        </w:rPr>
        <w:t>.</w:t>
      </w:r>
    </w:p>
    <w:p w14:paraId="0E298CD4" w14:textId="22EF0AF4" w:rsidR="006158D5" w:rsidRDefault="006158D5" w:rsidP="00960AC8">
      <w:pPr>
        <w:rPr>
          <w:rFonts w:cs="Arial"/>
          <w:bCs/>
          <w:color w:val="000000"/>
          <w:szCs w:val="20"/>
          <w:lang w:eastAsia="zh-CN"/>
        </w:rPr>
      </w:pPr>
      <w:r>
        <w:rPr>
          <w:rFonts w:cs="Arial"/>
          <w:bCs/>
          <w:noProof/>
          <w:color w:val="000000"/>
          <w:szCs w:val="20"/>
          <w:lang w:eastAsia="zh-CN"/>
        </w:rPr>
        <w:drawing>
          <wp:inline distT="0" distB="0" distL="0" distR="0" wp14:anchorId="478402E4" wp14:editId="22736985">
            <wp:extent cx="5486400" cy="6597650"/>
            <wp:effectExtent l="0" t="0" r="0" b="0"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F32E" w14:textId="77777777" w:rsidR="006158D5" w:rsidRPr="00D410FC" w:rsidRDefault="006158D5" w:rsidP="00960AC8">
      <w:pPr>
        <w:rPr>
          <w:color w:val="000000"/>
          <w:lang w:eastAsia="zh-CN"/>
        </w:rPr>
      </w:pPr>
    </w:p>
    <w:p w14:paraId="18D8823A" w14:textId="77777777" w:rsidR="00960AC8" w:rsidRPr="00D410FC" w:rsidRDefault="00960AC8" w:rsidP="00960AC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ajorEastAsia" w:cs="Arial"/>
          <w:color w:val="000000"/>
          <w:szCs w:val="20"/>
          <w:lang w:eastAsia="zh-CN"/>
        </w:rPr>
      </w:pPr>
    </w:p>
    <w:p w14:paraId="05BD6155" w14:textId="77777777" w:rsidR="006158D5" w:rsidRDefault="006158D5" w:rsidP="00960AC8">
      <w:pPr>
        <w:pStyle w:val="EndNoteBibliography"/>
        <w:spacing w:line="480" w:lineRule="auto"/>
        <w:contextualSpacing/>
        <w:rPr>
          <w:rFonts w:ascii="Arial" w:eastAsiaTheme="minorEastAsia" w:hAnsi="Arial" w:cs="Arial"/>
          <w:b/>
          <w:bCs/>
          <w:color w:val="000000"/>
          <w:szCs w:val="20"/>
        </w:rPr>
      </w:pPr>
      <w:bookmarkStart w:id="0" w:name="_Hlk112080429"/>
    </w:p>
    <w:p w14:paraId="4508B865" w14:textId="4B97484C" w:rsidR="00960AC8" w:rsidRPr="00D410FC" w:rsidRDefault="00960AC8" w:rsidP="00960AC8">
      <w:pPr>
        <w:pStyle w:val="EndNoteBibliography"/>
        <w:spacing w:line="480" w:lineRule="auto"/>
        <w:contextualSpacing/>
        <w:rPr>
          <w:rFonts w:ascii="Arial" w:hAnsi="Arial" w:cs="Arial"/>
          <w:color w:val="000000"/>
          <w:szCs w:val="20"/>
        </w:rPr>
      </w:pPr>
      <w:r w:rsidRPr="00D410FC">
        <w:rPr>
          <w:rFonts w:ascii="Arial" w:eastAsiaTheme="minorEastAsia" w:hAnsi="Arial" w:cs="Arial"/>
          <w:b/>
          <w:bCs/>
          <w:color w:val="000000"/>
          <w:szCs w:val="20"/>
        </w:rPr>
        <w:lastRenderedPageBreak/>
        <w:t>Supplemental Table 1 Primers of genes used in PCR analysis</w:t>
      </w:r>
    </w:p>
    <w:tbl>
      <w:tblPr>
        <w:tblStyle w:val="TableGrid"/>
        <w:tblW w:w="8359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3828"/>
      </w:tblGrid>
      <w:tr w:rsidR="00960AC8" w:rsidRPr="00D410FC" w14:paraId="1A70110B" w14:textId="77777777" w:rsidTr="000171F9">
        <w:trPr>
          <w:trHeight w:val="436"/>
          <w:jc w:val="center"/>
        </w:trPr>
        <w:tc>
          <w:tcPr>
            <w:tcW w:w="1129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A96E5E9" w14:textId="77777777" w:rsidR="00960AC8" w:rsidRPr="00D410FC" w:rsidRDefault="00960AC8" w:rsidP="000171F9">
            <w:pPr>
              <w:contextualSpacing/>
              <w:jc w:val="center"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Primer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09FF1914" w14:textId="77777777" w:rsidR="00960AC8" w:rsidRPr="00D410FC" w:rsidRDefault="00960AC8" w:rsidP="000171F9">
            <w:pPr>
              <w:contextualSpacing/>
              <w:jc w:val="center"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Forward</w:t>
            </w:r>
          </w:p>
        </w:tc>
        <w:tc>
          <w:tcPr>
            <w:tcW w:w="382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1A71CA71" w14:textId="77777777" w:rsidR="00960AC8" w:rsidRPr="00D410FC" w:rsidRDefault="00960AC8" w:rsidP="000171F9">
            <w:pPr>
              <w:contextualSpacing/>
              <w:jc w:val="center"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Reverse</w:t>
            </w:r>
          </w:p>
        </w:tc>
      </w:tr>
      <w:tr w:rsidR="00960AC8" w:rsidRPr="00D410FC" w14:paraId="16E6D08A" w14:textId="77777777" w:rsidTr="000171F9">
        <w:trPr>
          <w:trHeight w:val="601"/>
          <w:jc w:val="center"/>
        </w:trPr>
        <w:tc>
          <w:tcPr>
            <w:tcW w:w="1129" w:type="dxa"/>
          </w:tcPr>
          <w:p w14:paraId="584A8B1E" w14:textId="77777777" w:rsidR="00960AC8" w:rsidRPr="00D410FC" w:rsidRDefault="00960AC8" w:rsidP="000171F9">
            <w:pPr>
              <w:contextualSpacing/>
              <w:rPr>
                <w:rFonts w:cs="Arial"/>
                <w:b/>
                <w:bCs/>
                <w:color w:val="000000"/>
                <w:szCs w:val="20"/>
              </w:rPr>
            </w:pPr>
            <w:r w:rsidRPr="00D410FC">
              <w:rPr>
                <w:rFonts w:cs="Arial"/>
                <w:b/>
                <w:bCs/>
                <w:color w:val="000000"/>
                <w:szCs w:val="20"/>
              </w:rPr>
              <w:t>TNF-α</w:t>
            </w:r>
          </w:p>
        </w:tc>
        <w:tc>
          <w:tcPr>
            <w:tcW w:w="3402" w:type="dxa"/>
          </w:tcPr>
          <w:p w14:paraId="3EC7D99C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TTGCTCTGTGAAGGGAATGG</w:t>
            </w:r>
          </w:p>
        </w:tc>
        <w:tc>
          <w:tcPr>
            <w:tcW w:w="3828" w:type="dxa"/>
          </w:tcPr>
          <w:p w14:paraId="13F41C1A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GGCTCTGAGGAGTAGACAATAAAG</w:t>
            </w:r>
          </w:p>
        </w:tc>
      </w:tr>
      <w:tr w:rsidR="00960AC8" w:rsidRPr="00D410FC" w14:paraId="62D86DA3" w14:textId="77777777" w:rsidTr="000171F9">
        <w:trPr>
          <w:trHeight w:val="601"/>
          <w:jc w:val="center"/>
        </w:trPr>
        <w:tc>
          <w:tcPr>
            <w:tcW w:w="1129" w:type="dxa"/>
          </w:tcPr>
          <w:p w14:paraId="2FDAEF5D" w14:textId="77777777" w:rsidR="00960AC8" w:rsidRPr="00D410FC" w:rsidRDefault="00960AC8" w:rsidP="000171F9">
            <w:pPr>
              <w:contextualSpacing/>
              <w:rPr>
                <w:rFonts w:cs="Arial"/>
                <w:b/>
                <w:bCs/>
                <w:color w:val="000000"/>
                <w:szCs w:val="20"/>
              </w:rPr>
            </w:pPr>
            <w:r w:rsidRPr="00D410FC">
              <w:rPr>
                <w:rFonts w:cs="Arial"/>
                <w:b/>
                <w:bCs/>
                <w:color w:val="000000"/>
                <w:szCs w:val="20"/>
              </w:rPr>
              <w:t>IL-6</w:t>
            </w:r>
          </w:p>
        </w:tc>
        <w:tc>
          <w:tcPr>
            <w:tcW w:w="3402" w:type="dxa"/>
          </w:tcPr>
          <w:p w14:paraId="7D1D8338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CTGCAAGAGACTTCCATCCAG</w:t>
            </w:r>
          </w:p>
        </w:tc>
        <w:tc>
          <w:tcPr>
            <w:tcW w:w="3828" w:type="dxa"/>
          </w:tcPr>
          <w:p w14:paraId="704003A3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AGTGGTATAGACAGGTCTGTTGG</w:t>
            </w:r>
          </w:p>
        </w:tc>
      </w:tr>
      <w:tr w:rsidR="00960AC8" w:rsidRPr="00D410FC" w14:paraId="5F8C0714" w14:textId="77777777" w:rsidTr="000171F9">
        <w:trPr>
          <w:trHeight w:val="601"/>
          <w:jc w:val="center"/>
        </w:trPr>
        <w:tc>
          <w:tcPr>
            <w:tcW w:w="1129" w:type="dxa"/>
          </w:tcPr>
          <w:p w14:paraId="23F2F5EF" w14:textId="77777777" w:rsidR="00960AC8" w:rsidRPr="00D410FC" w:rsidRDefault="00960AC8" w:rsidP="000171F9">
            <w:pPr>
              <w:contextualSpacing/>
              <w:rPr>
                <w:rFonts w:cs="Arial"/>
                <w:b/>
                <w:bCs/>
                <w:color w:val="000000"/>
                <w:szCs w:val="20"/>
              </w:rPr>
            </w:pPr>
            <w:r w:rsidRPr="00D410FC">
              <w:rPr>
                <w:rFonts w:cs="Arial"/>
                <w:b/>
                <w:bCs/>
                <w:color w:val="000000"/>
                <w:szCs w:val="20"/>
              </w:rPr>
              <w:t>GAPDH</w:t>
            </w:r>
          </w:p>
        </w:tc>
        <w:tc>
          <w:tcPr>
            <w:tcW w:w="3402" w:type="dxa"/>
          </w:tcPr>
          <w:p w14:paraId="3AD1A4FF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GCATCCTGGGCTACACTGAG</w:t>
            </w:r>
          </w:p>
        </w:tc>
        <w:tc>
          <w:tcPr>
            <w:tcW w:w="3828" w:type="dxa"/>
          </w:tcPr>
          <w:p w14:paraId="17B395F1" w14:textId="77777777" w:rsidR="00960AC8" w:rsidRPr="00D410FC" w:rsidRDefault="00960AC8" w:rsidP="000171F9">
            <w:pPr>
              <w:contextualSpacing/>
              <w:rPr>
                <w:rFonts w:cs="Arial"/>
                <w:color w:val="000000"/>
                <w:szCs w:val="20"/>
              </w:rPr>
            </w:pPr>
            <w:r w:rsidRPr="00D410FC">
              <w:rPr>
                <w:rFonts w:cs="Arial"/>
                <w:color w:val="000000"/>
                <w:szCs w:val="20"/>
              </w:rPr>
              <w:t>TGGTCCTCAGTGTAGCCCAAG</w:t>
            </w:r>
          </w:p>
        </w:tc>
      </w:tr>
    </w:tbl>
    <w:p w14:paraId="19F883E0" w14:textId="77777777" w:rsidR="00960AC8" w:rsidRPr="00D410FC" w:rsidRDefault="00960AC8" w:rsidP="00960AC8">
      <w:pPr>
        <w:contextualSpacing/>
        <w:jc w:val="both"/>
        <w:rPr>
          <w:rFonts w:cs="Arial"/>
          <w:color w:val="000000"/>
          <w:szCs w:val="20"/>
        </w:rPr>
      </w:pPr>
      <w:r w:rsidRPr="00D410FC">
        <w:rPr>
          <w:rFonts w:cs="Arial"/>
          <w:b/>
          <w:bCs/>
          <w:color w:val="000000"/>
          <w:szCs w:val="20"/>
        </w:rPr>
        <w:t>Abbreviation</w:t>
      </w:r>
      <w:r w:rsidRPr="00D410FC">
        <w:rPr>
          <w:rFonts w:cs="Arial" w:hint="eastAsia"/>
          <w:b/>
          <w:bCs/>
          <w:color w:val="000000"/>
          <w:szCs w:val="20"/>
        </w:rPr>
        <w:t>s</w:t>
      </w:r>
      <w:r w:rsidRPr="00D410FC">
        <w:rPr>
          <w:rFonts w:cs="Arial"/>
          <w:b/>
          <w:bCs/>
          <w:color w:val="000000"/>
          <w:szCs w:val="20"/>
        </w:rPr>
        <w:t xml:space="preserve">: </w:t>
      </w:r>
      <w:r w:rsidRPr="00D410FC">
        <w:rPr>
          <w:rFonts w:cs="Arial"/>
          <w:color w:val="000000"/>
          <w:szCs w:val="20"/>
        </w:rPr>
        <w:t>TNF-α, Tumor necrosis factor alpha; IL-</w:t>
      </w:r>
      <w:r w:rsidRPr="00D410FC">
        <w:rPr>
          <w:rFonts w:cs="Arial" w:hint="eastAsia"/>
          <w:color w:val="000000"/>
          <w:szCs w:val="20"/>
        </w:rPr>
        <w:t>6</w:t>
      </w:r>
      <w:r w:rsidRPr="00D410FC">
        <w:rPr>
          <w:rFonts w:cs="Arial"/>
          <w:color w:val="000000"/>
          <w:szCs w:val="20"/>
        </w:rPr>
        <w:t xml:space="preserve">, interleukin </w:t>
      </w:r>
      <w:r w:rsidRPr="00D410FC">
        <w:rPr>
          <w:rFonts w:cs="Arial" w:hint="eastAsia"/>
          <w:color w:val="000000"/>
          <w:szCs w:val="20"/>
        </w:rPr>
        <w:t>6</w:t>
      </w:r>
      <w:r w:rsidRPr="00D410FC">
        <w:rPr>
          <w:rFonts w:cs="Arial"/>
          <w:color w:val="000000"/>
          <w:szCs w:val="20"/>
        </w:rPr>
        <w:t>;</w:t>
      </w:r>
      <w:r w:rsidRPr="00D410FC">
        <w:rPr>
          <w:rFonts w:cs="Arial"/>
          <w:b/>
          <w:bCs/>
          <w:color w:val="000000"/>
        </w:rPr>
        <w:t xml:space="preserve"> </w:t>
      </w:r>
      <w:r w:rsidRPr="00D410FC">
        <w:rPr>
          <w:rFonts w:cs="Arial"/>
          <w:color w:val="000000"/>
          <w:szCs w:val="20"/>
        </w:rPr>
        <w:t>GAPDH, glyceraldehyde-3-phosphate dehydrogenase.</w:t>
      </w:r>
    </w:p>
    <w:bookmarkEnd w:id="0"/>
    <w:p w14:paraId="6DE7FAA5" w14:textId="77777777" w:rsidR="00960AC8" w:rsidRPr="00D410FC" w:rsidRDefault="00960AC8" w:rsidP="00960AC8">
      <w:pPr>
        <w:rPr>
          <w:color w:val="000000"/>
          <w:lang w:eastAsia="zh-CN"/>
        </w:rPr>
      </w:pPr>
    </w:p>
    <w:p w14:paraId="778776B6" w14:textId="77777777" w:rsidR="00960AC8" w:rsidRPr="00D410FC" w:rsidRDefault="00960AC8" w:rsidP="00960AC8">
      <w:pPr>
        <w:rPr>
          <w:color w:val="000000"/>
        </w:rPr>
      </w:pPr>
    </w:p>
    <w:p w14:paraId="22E21E2D" w14:textId="77777777" w:rsidR="00960AC8" w:rsidRPr="00D410FC" w:rsidRDefault="00960AC8" w:rsidP="00960AC8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ajorEastAsia" w:cs="Arial"/>
          <w:color w:val="000000"/>
          <w:szCs w:val="20"/>
          <w:lang w:eastAsia="zh-CN"/>
        </w:rPr>
      </w:pPr>
    </w:p>
    <w:p w14:paraId="57AC7A24" w14:textId="77777777" w:rsidR="00960AC8" w:rsidRPr="00D410FC" w:rsidRDefault="00960AC8" w:rsidP="00960AC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ajorEastAsia" w:cs="Arial"/>
          <w:color w:val="000000"/>
          <w:szCs w:val="20"/>
        </w:rPr>
      </w:pPr>
    </w:p>
    <w:p w14:paraId="0ED69019" w14:textId="77777777" w:rsidR="00960AC8" w:rsidRPr="00D410FC" w:rsidRDefault="00960AC8" w:rsidP="00960AC8">
      <w:pPr>
        <w:rPr>
          <w:color w:val="000000"/>
        </w:rPr>
      </w:pPr>
    </w:p>
    <w:p w14:paraId="5862BA77" w14:textId="77777777" w:rsidR="00960AC8" w:rsidRPr="00D410FC" w:rsidRDefault="00960AC8" w:rsidP="00960AC8">
      <w:pPr>
        <w:rPr>
          <w:color w:val="000000"/>
        </w:rPr>
      </w:pPr>
    </w:p>
    <w:p w14:paraId="5E984796" w14:textId="77777777" w:rsidR="007B58C1" w:rsidRDefault="002645CD"/>
    <w:sectPr w:rsidR="007B58C1" w:rsidSect="00C94612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D691" w14:textId="77777777" w:rsidR="002645CD" w:rsidRDefault="002645CD">
      <w:pPr>
        <w:spacing w:line="240" w:lineRule="auto"/>
      </w:pPr>
      <w:r>
        <w:separator/>
      </w:r>
    </w:p>
  </w:endnote>
  <w:endnote w:type="continuationSeparator" w:id="0">
    <w:p w14:paraId="6D27DC12" w14:textId="77777777" w:rsidR="002645CD" w:rsidRDefault="00264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47D4" w14:textId="77777777" w:rsidR="006C5368" w:rsidRDefault="00960AC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D50D5" w14:textId="77777777" w:rsidR="006C5368" w:rsidRDefault="00264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3158" w14:textId="77777777" w:rsidR="006C5368" w:rsidRDefault="00960AC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B4C8AF5" wp14:editId="227BB53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28063" w14:textId="77777777" w:rsidR="00740F67" w:rsidRPr="00740F67" w:rsidRDefault="00960AC8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C8AF5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17E28063" w14:textId="77777777" w:rsidR="00740F67" w:rsidRPr="00740F67" w:rsidRDefault="00960AC8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0C3D829" w14:textId="77777777" w:rsidR="006C5368" w:rsidRDefault="00264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7A6F" w14:textId="77777777" w:rsidR="00740F67" w:rsidRDefault="00960AC8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E4D600" wp14:editId="2BF2ACF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5EDE0" w14:textId="77777777" w:rsidR="00740F67" w:rsidRPr="00740F67" w:rsidRDefault="00960AC8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D600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0315EDE0" w14:textId="77777777" w:rsidR="00740F67" w:rsidRPr="00740F67" w:rsidRDefault="00960AC8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6F84" w14:textId="77777777" w:rsidR="002645CD" w:rsidRDefault="002645CD">
      <w:pPr>
        <w:spacing w:line="240" w:lineRule="auto"/>
      </w:pPr>
      <w:r>
        <w:separator/>
      </w:r>
    </w:p>
  </w:footnote>
  <w:footnote w:type="continuationSeparator" w:id="0">
    <w:p w14:paraId="0C384C0B" w14:textId="77777777" w:rsidR="002645CD" w:rsidRDefault="002645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AC8"/>
    <w:rsid w:val="002645CD"/>
    <w:rsid w:val="006158D5"/>
    <w:rsid w:val="00960AC8"/>
    <w:rsid w:val="00BB4D92"/>
    <w:rsid w:val="00F617EA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AFCF"/>
  <w15:docId w15:val="{CC438CDB-AAA9-4016-9BDE-28A3D4E7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C8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0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C8"/>
    <w:rPr>
      <w:rFonts w:ascii="Arial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rsid w:val="00960AC8"/>
  </w:style>
  <w:style w:type="paragraph" w:customStyle="1" w:styleId="EndNoteBibliography">
    <w:name w:val="EndNote Bibliography"/>
    <w:basedOn w:val="Normal"/>
    <w:link w:val="EndNoteBibliography0"/>
    <w:qFormat/>
    <w:rsid w:val="00960AC8"/>
    <w:pPr>
      <w:widowControl w:val="0"/>
      <w:spacing w:line="240" w:lineRule="auto"/>
    </w:pPr>
    <w:rPr>
      <w:rFonts w:ascii="DengXian" w:eastAsia="DengXian" w:hAnsi="DengXian" w:cstheme="minorBidi"/>
      <w:kern w:val="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960AC8"/>
    <w:rPr>
      <w:rFonts w:ascii="DengXian" w:eastAsia="DengXian" w:hAnsi="DengXian"/>
      <w:sz w:val="20"/>
      <w:szCs w:val="24"/>
    </w:rPr>
  </w:style>
  <w:style w:type="table" w:styleId="TableGrid">
    <w:name w:val="Table Grid"/>
    <w:basedOn w:val="TableNormal"/>
    <w:uiPriority w:val="39"/>
    <w:qFormat/>
    <w:rsid w:val="00960A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AC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60AC8"/>
    <w:pPr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C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C8"/>
    <w:rPr>
      <w:rFonts w:ascii="Arial" w:hAnsi="Arial" w:cs="Times New Roman"/>
      <w:kern w:val="0"/>
      <w:sz w:val="18"/>
      <w:szCs w:val="18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960AC8"/>
  </w:style>
  <w:style w:type="paragraph" w:styleId="Header">
    <w:name w:val="header"/>
    <w:basedOn w:val="Normal"/>
    <w:link w:val="HeaderChar"/>
    <w:uiPriority w:val="99"/>
    <w:unhideWhenUsed/>
    <w:rsid w:val="006158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D5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Spence, Oliver</cp:lastModifiedBy>
  <cp:revision>3</cp:revision>
  <dcterms:created xsi:type="dcterms:W3CDTF">2022-12-14T09:10:00Z</dcterms:created>
  <dcterms:modified xsi:type="dcterms:W3CDTF">2022-12-15T20:49:00Z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2022-12-15T20:49:14Z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4247c534-1766-4bcb-b145-ae8e0f15e722</vt:lpwstr>
  </property>
  <property fmtid="{D5CDD505-2E9C-101B-9397-08002B2CF9AE}" pid="8" name="MSIP_Label_2bbab825-a111-45e4-86a1-18cee0005896_ContentBits">
    <vt:lpwstr>2</vt:lpwstr>
  </property>
</Properties>
</file>