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DBA8C" w14:textId="09B65AF5" w:rsidR="00B57DD2" w:rsidRPr="0030161E" w:rsidRDefault="00C20882" w:rsidP="00C20882">
      <w:pPr>
        <w:spacing w:line="276" w:lineRule="auto"/>
        <w:jc w:val="center"/>
        <w:rPr>
          <w:rFonts w:asciiTheme="minorHAnsi" w:hAnsiTheme="minorHAnsi" w:cstheme="minorHAnsi"/>
          <w:bCs/>
          <w:iCs/>
          <w:color w:val="000000" w:themeColor="text1"/>
        </w:rPr>
      </w:pPr>
      <w:r w:rsidRPr="0030161E">
        <w:rPr>
          <w:rFonts w:asciiTheme="minorHAnsi" w:hAnsiTheme="minorHAnsi" w:cstheme="minorHAnsi"/>
          <w:bCs/>
          <w:iCs/>
          <w:noProof/>
          <w:color w:val="000000" w:themeColor="text1"/>
        </w:rPr>
        <w:drawing>
          <wp:anchor distT="0" distB="0" distL="0" distR="0" simplePos="0" relativeHeight="251656192" behindDoc="0" locked="0" layoutInCell="1" hidden="0" allowOverlap="1" wp14:anchorId="4B9F9B29" wp14:editId="1E431300">
            <wp:simplePos x="0" y="0"/>
            <wp:positionH relativeFrom="column">
              <wp:posOffset>-663575</wp:posOffset>
            </wp:positionH>
            <wp:positionV relativeFrom="paragraph">
              <wp:posOffset>-135605</wp:posOffset>
            </wp:positionV>
            <wp:extent cx="873760" cy="927100"/>
            <wp:effectExtent l="0" t="0" r="0" b="0"/>
            <wp:wrapNone/>
            <wp:docPr id="2" name="image1.jp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jpg" descr="Diagram&#10;&#10;Description automatically generated with medium confidence"/>
                    <pic:cNvPicPr preferRelativeResize="0"/>
                  </pic:nvPicPr>
                  <pic:blipFill>
                    <a:blip r:embed="rId11"/>
                    <a:srcRect/>
                    <a:stretch>
                      <a:fillRect/>
                    </a:stretch>
                  </pic:blipFill>
                  <pic:spPr>
                    <a:xfrm>
                      <a:off x="0" y="0"/>
                      <a:ext cx="873760" cy="927100"/>
                    </a:xfrm>
                    <a:prstGeom prst="rect">
                      <a:avLst/>
                    </a:prstGeom>
                    <a:ln/>
                  </pic:spPr>
                </pic:pic>
              </a:graphicData>
            </a:graphic>
          </wp:anchor>
        </w:drawing>
      </w:r>
      <w:r w:rsidR="00B57DD2" w:rsidRPr="0030161E">
        <w:rPr>
          <w:rFonts w:asciiTheme="minorHAnsi" w:hAnsiTheme="minorHAnsi" w:cstheme="minorHAnsi"/>
          <w:bCs/>
          <w:iCs/>
          <w:color w:val="000000" w:themeColor="text1"/>
        </w:rPr>
        <w:t>King Saud University</w:t>
      </w:r>
    </w:p>
    <w:p w14:paraId="1CDA78AF" w14:textId="77777777" w:rsidR="00B57DD2" w:rsidRPr="0030161E" w:rsidRDefault="00B57DD2" w:rsidP="00C20882">
      <w:pPr>
        <w:spacing w:line="276" w:lineRule="auto"/>
        <w:jc w:val="center"/>
        <w:rPr>
          <w:rFonts w:asciiTheme="minorHAnsi" w:hAnsiTheme="minorHAnsi" w:cstheme="minorHAnsi"/>
          <w:bCs/>
          <w:iCs/>
          <w:color w:val="000000" w:themeColor="text1"/>
        </w:rPr>
      </w:pPr>
      <w:r w:rsidRPr="0030161E">
        <w:rPr>
          <w:rFonts w:asciiTheme="minorHAnsi" w:hAnsiTheme="minorHAnsi" w:cstheme="minorHAnsi"/>
          <w:bCs/>
          <w:iCs/>
          <w:color w:val="000000" w:themeColor="text1"/>
        </w:rPr>
        <w:t>College of Applied Medical Sciences</w:t>
      </w:r>
    </w:p>
    <w:p w14:paraId="3BB19C2D" w14:textId="33CC2CF7" w:rsidR="00B57DD2" w:rsidRPr="0030161E" w:rsidRDefault="00980131" w:rsidP="00C20882">
      <w:pPr>
        <w:spacing w:line="276" w:lineRule="auto"/>
        <w:jc w:val="center"/>
        <w:rPr>
          <w:rFonts w:asciiTheme="minorHAnsi" w:eastAsia="Corsiva" w:hAnsiTheme="minorHAnsi" w:cstheme="minorHAnsi"/>
          <w:bCs/>
          <w:i/>
          <w:color w:val="000000" w:themeColor="text1"/>
        </w:rPr>
      </w:pPr>
      <w:r w:rsidRPr="0030161E">
        <w:rPr>
          <w:rFonts w:asciiTheme="minorHAnsi" w:hAnsiTheme="minorHAnsi" w:cstheme="minorHAnsi"/>
          <w:bCs/>
          <w:iCs/>
          <w:noProof/>
          <w:color w:val="000000" w:themeColor="text1"/>
        </w:rPr>
        <w:drawing>
          <wp:anchor distT="0" distB="0" distL="114300" distR="114300" simplePos="0" relativeHeight="251660288" behindDoc="1" locked="0" layoutInCell="1" allowOverlap="1" wp14:anchorId="18475430" wp14:editId="04B8264C">
            <wp:simplePos x="0" y="0"/>
            <wp:positionH relativeFrom="column">
              <wp:posOffset>4706007</wp:posOffset>
            </wp:positionH>
            <wp:positionV relativeFrom="paragraph">
              <wp:posOffset>-396459</wp:posOffset>
            </wp:positionV>
            <wp:extent cx="1603375" cy="615950"/>
            <wp:effectExtent l="0" t="0" r="0" b="6350"/>
            <wp:wrapNone/>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615950"/>
                    </a:xfrm>
                    <a:prstGeom prst="rect">
                      <a:avLst/>
                    </a:prstGeom>
                    <a:noFill/>
                  </pic:spPr>
                </pic:pic>
              </a:graphicData>
            </a:graphic>
          </wp:anchor>
        </w:drawing>
      </w:r>
      <w:r w:rsidR="00B57DD2" w:rsidRPr="0030161E">
        <w:rPr>
          <w:rFonts w:asciiTheme="minorHAnsi" w:hAnsiTheme="minorHAnsi" w:cstheme="minorHAnsi"/>
          <w:bCs/>
          <w:iCs/>
          <w:color w:val="000000" w:themeColor="text1"/>
        </w:rPr>
        <w:t>Department of Community Health Sciences</w:t>
      </w:r>
    </w:p>
    <w:p w14:paraId="27C145C3" w14:textId="6374DDC6" w:rsidR="00B57DD2" w:rsidRPr="0030161E" w:rsidRDefault="00B57DD2" w:rsidP="0030161E">
      <w:pPr>
        <w:pBdr>
          <w:top w:val="nil"/>
          <w:left w:val="nil"/>
          <w:bottom w:val="nil"/>
          <w:right w:val="nil"/>
          <w:between w:val="nil"/>
        </w:pBdr>
        <w:spacing w:line="480" w:lineRule="auto"/>
        <w:jc w:val="center"/>
        <w:rPr>
          <w:rFonts w:asciiTheme="minorHAnsi" w:hAnsiTheme="minorHAnsi" w:cstheme="minorHAnsi"/>
          <w:b/>
          <w:color w:val="000000" w:themeColor="text1"/>
        </w:rPr>
      </w:pPr>
    </w:p>
    <w:p w14:paraId="5CFEEBEF" w14:textId="705369EF" w:rsidR="004031B1" w:rsidRDefault="004031B1" w:rsidP="0030161E">
      <w:pPr>
        <w:pBdr>
          <w:top w:val="nil"/>
          <w:left w:val="nil"/>
          <w:bottom w:val="nil"/>
          <w:right w:val="nil"/>
          <w:between w:val="nil"/>
        </w:pBdr>
        <w:spacing w:line="480" w:lineRule="auto"/>
        <w:jc w:val="center"/>
        <w:rPr>
          <w:rFonts w:asciiTheme="minorHAnsi" w:hAnsiTheme="minorHAnsi" w:cstheme="minorHAnsi"/>
          <w:b/>
          <w:color w:val="000000" w:themeColor="text1"/>
        </w:rPr>
      </w:pPr>
    </w:p>
    <w:p w14:paraId="2A11C1E7" w14:textId="271C7311" w:rsidR="00980131" w:rsidRPr="0030161E" w:rsidRDefault="00980131" w:rsidP="0030161E">
      <w:pPr>
        <w:pBdr>
          <w:top w:val="nil"/>
          <w:left w:val="nil"/>
          <w:bottom w:val="nil"/>
          <w:right w:val="nil"/>
          <w:between w:val="nil"/>
        </w:pBdr>
        <w:spacing w:line="480" w:lineRule="auto"/>
        <w:jc w:val="center"/>
        <w:rPr>
          <w:rFonts w:asciiTheme="minorHAnsi" w:hAnsiTheme="minorHAnsi" w:cstheme="minorHAnsi"/>
          <w:b/>
          <w:color w:val="000000" w:themeColor="text1"/>
        </w:rPr>
      </w:pPr>
      <w:r w:rsidRPr="0030161E">
        <w:rPr>
          <w:rFonts w:asciiTheme="minorHAnsi" w:hAnsiTheme="minorHAnsi" w:cstheme="minorHAnsi"/>
          <w:bCs/>
          <w:noProof/>
          <w:color w:val="000000" w:themeColor="text1"/>
        </w:rPr>
        <w:drawing>
          <wp:anchor distT="0" distB="0" distL="114300" distR="114300" simplePos="0" relativeHeight="251658240" behindDoc="1" locked="0" layoutInCell="1" allowOverlap="1" wp14:anchorId="1E12B081" wp14:editId="4DAF6EFD">
            <wp:simplePos x="0" y="0"/>
            <wp:positionH relativeFrom="margin">
              <wp:posOffset>200660</wp:posOffset>
            </wp:positionH>
            <wp:positionV relativeFrom="paragraph">
              <wp:posOffset>268386</wp:posOffset>
            </wp:positionV>
            <wp:extent cx="4965700" cy="4965700"/>
            <wp:effectExtent l="0" t="0" r="6350" b="6350"/>
            <wp:wrapNone/>
            <wp:docPr id="5" name="Picture 5" descr="جامعة الملك سعود تعتمد شعار &quot;وطننا أمان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ة الملك سعود تعتمد شعار &quot;وطننا أمانة&quot;"/>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4965700" cy="496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9D62A" w14:textId="3B5A7D84" w:rsidR="0028089E" w:rsidRPr="00B5492A" w:rsidRDefault="0028089E" w:rsidP="0028089E">
      <w:pPr>
        <w:pBdr>
          <w:top w:val="nil"/>
          <w:left w:val="nil"/>
          <w:bottom w:val="nil"/>
          <w:right w:val="nil"/>
          <w:between w:val="nil"/>
        </w:pBdr>
        <w:spacing w:line="480" w:lineRule="auto"/>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 xml:space="preserve">Supplementary Materials for </w:t>
      </w:r>
    </w:p>
    <w:p w14:paraId="793945AA" w14:textId="32FB10E2" w:rsidR="00B6002D" w:rsidRDefault="0028089E" w:rsidP="0030161E">
      <w:pPr>
        <w:pBdr>
          <w:top w:val="nil"/>
          <w:left w:val="nil"/>
          <w:bottom w:val="nil"/>
          <w:right w:val="nil"/>
          <w:between w:val="nil"/>
        </w:pBdr>
        <w:spacing w:line="480" w:lineRule="auto"/>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w:t>
      </w:r>
      <w:r w:rsidR="00B6002D" w:rsidRPr="00B5492A">
        <w:rPr>
          <w:rFonts w:asciiTheme="minorHAnsi" w:hAnsiTheme="minorHAnsi" w:cstheme="minorHAnsi"/>
          <w:b/>
          <w:color w:val="000000" w:themeColor="text1"/>
          <w:sz w:val="28"/>
          <w:szCs w:val="28"/>
        </w:rPr>
        <w:t xml:space="preserve">The </w:t>
      </w:r>
      <w:r w:rsidR="007C7C19" w:rsidRPr="00B5492A">
        <w:rPr>
          <w:rFonts w:asciiTheme="minorHAnsi" w:hAnsiTheme="minorHAnsi" w:cstheme="minorHAnsi"/>
          <w:b/>
          <w:color w:val="000000" w:themeColor="text1"/>
          <w:sz w:val="28"/>
          <w:szCs w:val="28"/>
        </w:rPr>
        <w:t>E</w:t>
      </w:r>
      <w:r w:rsidR="00B6002D" w:rsidRPr="00B5492A">
        <w:rPr>
          <w:rFonts w:asciiTheme="minorHAnsi" w:hAnsiTheme="minorHAnsi" w:cstheme="minorHAnsi"/>
          <w:b/>
          <w:color w:val="000000" w:themeColor="text1"/>
          <w:sz w:val="28"/>
          <w:szCs w:val="28"/>
        </w:rPr>
        <w:t xml:space="preserve">fficacy of GLP-1 </w:t>
      </w:r>
      <w:r w:rsidR="00E47DA0" w:rsidRPr="00B5492A">
        <w:rPr>
          <w:rFonts w:asciiTheme="minorHAnsi" w:hAnsiTheme="minorHAnsi" w:cstheme="minorHAnsi"/>
          <w:b/>
          <w:color w:val="000000" w:themeColor="text1"/>
          <w:sz w:val="28"/>
          <w:szCs w:val="28"/>
        </w:rPr>
        <w:t xml:space="preserve">Analogues </w:t>
      </w:r>
      <w:r w:rsidR="00B6002D" w:rsidRPr="00B5492A">
        <w:rPr>
          <w:rFonts w:asciiTheme="minorHAnsi" w:hAnsiTheme="minorHAnsi" w:cstheme="minorHAnsi"/>
          <w:b/>
          <w:color w:val="000000" w:themeColor="text1"/>
          <w:sz w:val="28"/>
          <w:szCs w:val="28"/>
        </w:rPr>
        <w:t xml:space="preserve">on </w:t>
      </w:r>
      <w:r w:rsidR="007C7C19" w:rsidRPr="00B5492A">
        <w:rPr>
          <w:rFonts w:asciiTheme="minorHAnsi" w:hAnsiTheme="minorHAnsi" w:cstheme="minorHAnsi"/>
          <w:b/>
          <w:color w:val="000000" w:themeColor="text1"/>
          <w:sz w:val="28"/>
          <w:szCs w:val="28"/>
        </w:rPr>
        <w:t>Appetite Parameters, Gastric Emptying, Food Preference and Taste A</w:t>
      </w:r>
      <w:r w:rsidR="00B6002D" w:rsidRPr="00B5492A">
        <w:rPr>
          <w:rFonts w:asciiTheme="minorHAnsi" w:hAnsiTheme="minorHAnsi" w:cstheme="minorHAnsi"/>
          <w:b/>
          <w:color w:val="000000" w:themeColor="text1"/>
          <w:sz w:val="28"/>
          <w:szCs w:val="28"/>
        </w:rPr>
        <w:t xml:space="preserve">mong </w:t>
      </w:r>
      <w:r w:rsidR="00E67099" w:rsidRPr="00B5492A">
        <w:rPr>
          <w:rFonts w:asciiTheme="minorHAnsi" w:hAnsiTheme="minorHAnsi" w:cstheme="minorHAnsi"/>
          <w:b/>
          <w:color w:val="000000" w:themeColor="text1"/>
          <w:sz w:val="28"/>
          <w:szCs w:val="28"/>
        </w:rPr>
        <w:t>Adults</w:t>
      </w:r>
      <w:r w:rsidR="00B6002D" w:rsidRPr="00B5492A">
        <w:rPr>
          <w:rFonts w:asciiTheme="minorHAnsi" w:hAnsiTheme="minorHAnsi" w:cstheme="minorHAnsi"/>
          <w:b/>
          <w:color w:val="000000" w:themeColor="text1"/>
          <w:sz w:val="28"/>
          <w:szCs w:val="28"/>
        </w:rPr>
        <w:t xml:space="preserve"> with </w:t>
      </w:r>
      <w:r w:rsidR="005D7341" w:rsidRPr="00B5492A">
        <w:rPr>
          <w:rFonts w:asciiTheme="minorHAnsi" w:hAnsiTheme="minorHAnsi" w:cstheme="minorHAnsi"/>
          <w:b/>
          <w:color w:val="000000" w:themeColor="text1"/>
          <w:sz w:val="28"/>
          <w:szCs w:val="28"/>
        </w:rPr>
        <w:t>O</w:t>
      </w:r>
      <w:r w:rsidR="00B6002D" w:rsidRPr="00B5492A">
        <w:rPr>
          <w:rFonts w:asciiTheme="minorHAnsi" w:hAnsiTheme="minorHAnsi" w:cstheme="minorHAnsi"/>
          <w:b/>
          <w:color w:val="000000" w:themeColor="text1"/>
          <w:sz w:val="28"/>
          <w:szCs w:val="28"/>
        </w:rPr>
        <w:t>besity:</w:t>
      </w:r>
      <w:r w:rsidR="005D7341" w:rsidRPr="00B5492A">
        <w:rPr>
          <w:rFonts w:asciiTheme="minorHAnsi" w:hAnsiTheme="minorHAnsi" w:cstheme="minorHAnsi"/>
          <w:b/>
          <w:color w:val="000000" w:themeColor="text1"/>
          <w:sz w:val="28"/>
          <w:szCs w:val="28"/>
        </w:rPr>
        <w:t xml:space="preserve"> </w:t>
      </w:r>
      <w:r w:rsidR="00B6002D" w:rsidRPr="00B5492A">
        <w:rPr>
          <w:rFonts w:asciiTheme="minorHAnsi" w:hAnsiTheme="minorHAnsi" w:cstheme="minorHAnsi"/>
          <w:b/>
          <w:color w:val="000000" w:themeColor="text1"/>
          <w:sz w:val="28"/>
          <w:szCs w:val="28"/>
        </w:rPr>
        <w:t xml:space="preserve">Systematic </w:t>
      </w:r>
      <w:r w:rsidR="005D7341" w:rsidRPr="00B5492A">
        <w:rPr>
          <w:rFonts w:asciiTheme="minorHAnsi" w:hAnsiTheme="minorHAnsi" w:cstheme="minorHAnsi"/>
          <w:b/>
          <w:color w:val="000000" w:themeColor="text1"/>
          <w:sz w:val="28"/>
          <w:szCs w:val="28"/>
        </w:rPr>
        <w:t>R</w:t>
      </w:r>
      <w:r w:rsidR="00B6002D" w:rsidRPr="00B5492A">
        <w:rPr>
          <w:rFonts w:asciiTheme="minorHAnsi" w:hAnsiTheme="minorHAnsi" w:cstheme="minorHAnsi"/>
          <w:b/>
          <w:color w:val="000000" w:themeColor="text1"/>
          <w:sz w:val="28"/>
          <w:szCs w:val="28"/>
        </w:rPr>
        <w:t>eview of Randomized Controlled Trials</w:t>
      </w:r>
      <w:r>
        <w:rPr>
          <w:rFonts w:asciiTheme="minorHAnsi" w:hAnsiTheme="minorHAnsi" w:cstheme="minorHAnsi"/>
          <w:b/>
          <w:color w:val="000000" w:themeColor="text1"/>
          <w:sz w:val="28"/>
          <w:szCs w:val="28"/>
        </w:rPr>
        <w:t>''</w:t>
      </w:r>
    </w:p>
    <w:p w14:paraId="5FEFBCB3" w14:textId="77777777" w:rsidR="007F7321" w:rsidRPr="0030161E" w:rsidRDefault="007F7321" w:rsidP="0030161E">
      <w:pPr>
        <w:pBdr>
          <w:top w:val="nil"/>
          <w:left w:val="nil"/>
          <w:bottom w:val="nil"/>
          <w:right w:val="nil"/>
          <w:between w:val="nil"/>
        </w:pBdr>
        <w:spacing w:line="480" w:lineRule="auto"/>
        <w:jc w:val="center"/>
        <w:rPr>
          <w:rFonts w:asciiTheme="minorHAnsi" w:hAnsiTheme="minorHAnsi" w:cstheme="minorHAnsi"/>
          <w:color w:val="000000" w:themeColor="text1"/>
        </w:rPr>
      </w:pPr>
    </w:p>
    <w:p w14:paraId="530BA4CB" w14:textId="2991F84F" w:rsidR="00B57DD2" w:rsidRPr="0030161E" w:rsidRDefault="00B57DD2" w:rsidP="0030161E">
      <w:pPr>
        <w:pBdr>
          <w:top w:val="nil"/>
          <w:left w:val="nil"/>
          <w:bottom w:val="nil"/>
          <w:right w:val="nil"/>
          <w:between w:val="nil"/>
        </w:pBdr>
        <w:spacing w:line="480" w:lineRule="auto"/>
        <w:jc w:val="center"/>
        <w:rPr>
          <w:rFonts w:asciiTheme="minorHAnsi" w:hAnsiTheme="minorHAnsi" w:cstheme="minorHAnsi"/>
          <w:b/>
          <w:color w:val="000000" w:themeColor="text1"/>
        </w:rPr>
      </w:pPr>
      <w:r w:rsidRPr="0030161E">
        <w:rPr>
          <w:rFonts w:asciiTheme="minorHAnsi" w:hAnsiTheme="minorHAnsi" w:cstheme="minorHAnsi"/>
          <w:b/>
          <w:color w:val="000000" w:themeColor="text1"/>
        </w:rPr>
        <w:t xml:space="preserve"> By:</w:t>
      </w:r>
    </w:p>
    <w:p w14:paraId="72D968ED" w14:textId="77777777" w:rsidR="00401241" w:rsidRPr="0030161E" w:rsidRDefault="00401241" w:rsidP="0030161E">
      <w:pPr>
        <w:pBdr>
          <w:top w:val="nil"/>
          <w:left w:val="nil"/>
          <w:bottom w:val="nil"/>
          <w:right w:val="nil"/>
          <w:between w:val="nil"/>
        </w:pBdr>
        <w:spacing w:line="480" w:lineRule="auto"/>
        <w:jc w:val="center"/>
        <w:rPr>
          <w:rFonts w:asciiTheme="minorHAnsi" w:hAnsiTheme="minorHAnsi" w:cstheme="minorHAnsi"/>
          <w:bCs/>
          <w:color w:val="000000" w:themeColor="text1"/>
        </w:rPr>
      </w:pPr>
      <w:r w:rsidRPr="0030161E">
        <w:rPr>
          <w:rFonts w:asciiTheme="minorHAnsi" w:hAnsiTheme="minorHAnsi" w:cstheme="minorHAnsi"/>
          <w:bCs/>
          <w:color w:val="000000" w:themeColor="text1"/>
        </w:rPr>
        <w:t xml:space="preserve">Fatima Almadani </w:t>
      </w:r>
    </w:p>
    <w:p w14:paraId="7643B249" w14:textId="77777777" w:rsidR="00401241" w:rsidRPr="0030161E" w:rsidRDefault="00B57DD2" w:rsidP="0030161E">
      <w:pPr>
        <w:pBdr>
          <w:top w:val="nil"/>
          <w:left w:val="nil"/>
          <w:bottom w:val="nil"/>
          <w:right w:val="nil"/>
          <w:between w:val="nil"/>
        </w:pBdr>
        <w:spacing w:line="480" w:lineRule="auto"/>
        <w:jc w:val="center"/>
        <w:rPr>
          <w:rFonts w:asciiTheme="minorHAnsi" w:hAnsiTheme="minorHAnsi" w:cstheme="minorHAnsi"/>
          <w:bCs/>
          <w:color w:val="000000" w:themeColor="text1"/>
        </w:rPr>
      </w:pPr>
      <w:r w:rsidRPr="0030161E">
        <w:rPr>
          <w:rFonts w:asciiTheme="minorHAnsi" w:hAnsiTheme="minorHAnsi" w:cstheme="minorHAnsi"/>
          <w:bCs/>
          <w:color w:val="000000" w:themeColor="text1"/>
        </w:rPr>
        <w:t>Malikah Aldawsari</w:t>
      </w:r>
    </w:p>
    <w:p w14:paraId="11AE8A19" w14:textId="3C801294" w:rsidR="00401241" w:rsidRPr="0030161E" w:rsidRDefault="00401241" w:rsidP="0030161E">
      <w:pPr>
        <w:pBdr>
          <w:top w:val="nil"/>
          <w:left w:val="nil"/>
          <w:bottom w:val="nil"/>
          <w:right w:val="nil"/>
          <w:between w:val="nil"/>
        </w:pBdr>
        <w:spacing w:line="480" w:lineRule="auto"/>
        <w:jc w:val="center"/>
        <w:rPr>
          <w:rFonts w:asciiTheme="minorHAnsi" w:hAnsiTheme="minorHAnsi" w:cstheme="minorHAnsi"/>
          <w:bCs/>
          <w:color w:val="000000" w:themeColor="text1"/>
        </w:rPr>
      </w:pPr>
      <w:r w:rsidRPr="0030161E">
        <w:rPr>
          <w:rFonts w:asciiTheme="minorHAnsi" w:hAnsiTheme="minorHAnsi" w:cstheme="minorHAnsi"/>
          <w:bCs/>
          <w:color w:val="000000" w:themeColor="text1"/>
        </w:rPr>
        <w:t>N</w:t>
      </w:r>
      <w:r w:rsidR="0062162A" w:rsidRPr="0030161E">
        <w:rPr>
          <w:rFonts w:asciiTheme="minorHAnsi" w:hAnsiTheme="minorHAnsi" w:cstheme="minorHAnsi"/>
          <w:bCs/>
          <w:color w:val="000000" w:themeColor="text1"/>
        </w:rPr>
        <w:t>u</w:t>
      </w:r>
      <w:r w:rsidRPr="0030161E">
        <w:rPr>
          <w:rFonts w:asciiTheme="minorHAnsi" w:hAnsiTheme="minorHAnsi" w:cstheme="minorHAnsi"/>
          <w:bCs/>
          <w:color w:val="000000" w:themeColor="text1"/>
        </w:rPr>
        <w:t>j</w:t>
      </w:r>
      <w:r w:rsidR="0062162A" w:rsidRPr="0030161E">
        <w:rPr>
          <w:rFonts w:asciiTheme="minorHAnsi" w:hAnsiTheme="minorHAnsi" w:cstheme="minorHAnsi"/>
          <w:bCs/>
          <w:color w:val="000000" w:themeColor="text1"/>
        </w:rPr>
        <w:t>u</w:t>
      </w:r>
      <w:r w:rsidRPr="0030161E">
        <w:rPr>
          <w:rFonts w:asciiTheme="minorHAnsi" w:hAnsiTheme="minorHAnsi" w:cstheme="minorHAnsi"/>
          <w:bCs/>
          <w:color w:val="000000" w:themeColor="text1"/>
        </w:rPr>
        <w:t xml:space="preserve">d </w:t>
      </w:r>
      <w:r w:rsidR="00DF1752" w:rsidRPr="0030161E">
        <w:rPr>
          <w:rFonts w:asciiTheme="minorHAnsi" w:hAnsiTheme="minorHAnsi" w:cstheme="minorHAnsi"/>
          <w:bCs/>
          <w:color w:val="000000" w:themeColor="text1"/>
        </w:rPr>
        <w:t>Almuhammadi</w:t>
      </w:r>
    </w:p>
    <w:p w14:paraId="16905221" w14:textId="214BBC95" w:rsidR="00401241" w:rsidRPr="0030161E" w:rsidRDefault="00401241" w:rsidP="0030161E">
      <w:pPr>
        <w:pBdr>
          <w:top w:val="nil"/>
          <w:left w:val="nil"/>
          <w:bottom w:val="nil"/>
          <w:right w:val="nil"/>
          <w:between w:val="nil"/>
        </w:pBdr>
        <w:spacing w:line="480" w:lineRule="auto"/>
        <w:jc w:val="center"/>
        <w:rPr>
          <w:rFonts w:asciiTheme="minorHAnsi" w:hAnsiTheme="minorHAnsi" w:cstheme="minorHAnsi"/>
          <w:bCs/>
          <w:color w:val="000000" w:themeColor="text1"/>
        </w:rPr>
      </w:pPr>
      <w:r w:rsidRPr="0030161E">
        <w:rPr>
          <w:rFonts w:asciiTheme="minorHAnsi" w:hAnsiTheme="minorHAnsi" w:cstheme="minorHAnsi"/>
          <w:bCs/>
          <w:color w:val="000000" w:themeColor="text1"/>
        </w:rPr>
        <w:t xml:space="preserve">Sarah </w:t>
      </w:r>
      <w:r w:rsidR="00DF1752" w:rsidRPr="0030161E">
        <w:rPr>
          <w:rFonts w:asciiTheme="minorHAnsi" w:hAnsiTheme="minorHAnsi" w:cstheme="minorHAnsi"/>
          <w:bCs/>
          <w:color w:val="000000" w:themeColor="text1"/>
        </w:rPr>
        <w:t>Algabsani</w:t>
      </w:r>
    </w:p>
    <w:p w14:paraId="00BDF4A3" w14:textId="795EE854" w:rsidR="00B57DD2" w:rsidRPr="0030161E" w:rsidRDefault="00401241" w:rsidP="0030161E">
      <w:pPr>
        <w:pBdr>
          <w:top w:val="nil"/>
          <w:left w:val="nil"/>
          <w:bottom w:val="nil"/>
          <w:right w:val="nil"/>
          <w:between w:val="nil"/>
        </w:pBdr>
        <w:spacing w:line="480" w:lineRule="auto"/>
        <w:jc w:val="center"/>
        <w:rPr>
          <w:rFonts w:asciiTheme="minorHAnsi" w:hAnsiTheme="minorHAnsi" w:cstheme="minorHAnsi"/>
          <w:bCs/>
          <w:color w:val="000000" w:themeColor="text1"/>
        </w:rPr>
      </w:pPr>
      <w:r w:rsidRPr="0030161E">
        <w:rPr>
          <w:rFonts w:asciiTheme="minorHAnsi" w:hAnsiTheme="minorHAnsi" w:cstheme="minorHAnsi"/>
          <w:bCs/>
          <w:color w:val="000000" w:themeColor="text1"/>
        </w:rPr>
        <w:t xml:space="preserve">Yara </w:t>
      </w:r>
      <w:r w:rsidR="00DF1752" w:rsidRPr="0030161E">
        <w:rPr>
          <w:rFonts w:asciiTheme="minorHAnsi" w:hAnsiTheme="minorHAnsi" w:cstheme="minorHAnsi"/>
          <w:bCs/>
          <w:color w:val="000000" w:themeColor="text1"/>
        </w:rPr>
        <w:t>Alamro</w:t>
      </w:r>
    </w:p>
    <w:p w14:paraId="13BD6BBA" w14:textId="68980B49" w:rsidR="00B57DD2" w:rsidRPr="0030161E" w:rsidRDefault="00401241" w:rsidP="0030161E">
      <w:pPr>
        <w:pBdr>
          <w:top w:val="nil"/>
          <w:left w:val="nil"/>
          <w:bottom w:val="nil"/>
          <w:right w:val="nil"/>
          <w:between w:val="nil"/>
        </w:pBdr>
        <w:spacing w:line="480" w:lineRule="auto"/>
        <w:jc w:val="center"/>
        <w:rPr>
          <w:rFonts w:asciiTheme="minorHAnsi" w:hAnsiTheme="minorHAnsi" w:cstheme="minorHAnsi"/>
          <w:bCs/>
          <w:color w:val="000000" w:themeColor="text1"/>
        </w:rPr>
      </w:pPr>
      <w:r w:rsidRPr="0030161E">
        <w:rPr>
          <w:rFonts w:asciiTheme="minorHAnsi" w:hAnsiTheme="minorHAnsi" w:cstheme="minorHAnsi"/>
          <w:bCs/>
          <w:color w:val="000000" w:themeColor="text1"/>
        </w:rPr>
        <w:t>Dr.</w:t>
      </w:r>
      <w:r w:rsidR="00B46296" w:rsidRPr="0030161E">
        <w:rPr>
          <w:rFonts w:asciiTheme="minorHAnsi" w:hAnsiTheme="minorHAnsi" w:cstheme="minorHAnsi"/>
          <w:bCs/>
          <w:color w:val="000000" w:themeColor="text1"/>
        </w:rPr>
        <w:t xml:space="preserve"> </w:t>
      </w:r>
      <w:r w:rsidRPr="0030161E">
        <w:rPr>
          <w:rFonts w:asciiTheme="minorHAnsi" w:hAnsiTheme="minorHAnsi" w:cstheme="minorHAnsi"/>
          <w:bCs/>
          <w:color w:val="000000" w:themeColor="text1"/>
        </w:rPr>
        <w:t>Madhawi Aldhwayan</w:t>
      </w:r>
    </w:p>
    <w:p w14:paraId="3D4057D5" w14:textId="77777777" w:rsidR="0028089E" w:rsidRDefault="0028089E" w:rsidP="00980131">
      <w:pPr>
        <w:pBdr>
          <w:top w:val="nil"/>
          <w:left w:val="nil"/>
          <w:bottom w:val="nil"/>
          <w:right w:val="nil"/>
          <w:between w:val="nil"/>
        </w:pBdr>
        <w:spacing w:line="480" w:lineRule="auto"/>
        <w:jc w:val="center"/>
        <w:rPr>
          <w:rFonts w:asciiTheme="minorHAnsi" w:hAnsiTheme="minorHAnsi" w:cstheme="minorHAnsi"/>
          <w:color w:val="000000" w:themeColor="text1"/>
        </w:rPr>
      </w:pPr>
    </w:p>
    <w:p w14:paraId="7E8E2EE1" w14:textId="75D10B2C" w:rsidR="00B57DD2" w:rsidRDefault="00B57DD2" w:rsidP="00980131">
      <w:pPr>
        <w:pBdr>
          <w:top w:val="nil"/>
          <w:left w:val="nil"/>
          <w:bottom w:val="nil"/>
          <w:right w:val="nil"/>
          <w:between w:val="nil"/>
        </w:pBdr>
        <w:spacing w:line="480" w:lineRule="auto"/>
        <w:jc w:val="center"/>
        <w:rPr>
          <w:rFonts w:asciiTheme="minorHAnsi" w:hAnsiTheme="minorHAnsi" w:cstheme="minorHAnsi"/>
          <w:color w:val="000000" w:themeColor="text1"/>
        </w:rPr>
      </w:pPr>
      <w:r w:rsidRPr="0030161E">
        <w:rPr>
          <w:rFonts w:asciiTheme="minorHAnsi" w:hAnsiTheme="minorHAnsi" w:cstheme="minorHAnsi"/>
          <w:color w:val="000000" w:themeColor="text1"/>
        </w:rPr>
        <w:t xml:space="preserve">Contact address: King Saud University, College of Applied Medical Sciences, Department of Community Health Sciences, Riyadh, Saudi Arabia. </w:t>
      </w:r>
    </w:p>
    <w:p w14:paraId="6FA69D1A" w14:textId="77777777" w:rsidR="0028089E" w:rsidRPr="0030161E" w:rsidRDefault="0028089E" w:rsidP="00980131">
      <w:pPr>
        <w:pBdr>
          <w:top w:val="nil"/>
          <w:left w:val="nil"/>
          <w:bottom w:val="nil"/>
          <w:right w:val="nil"/>
          <w:between w:val="nil"/>
        </w:pBdr>
        <w:spacing w:line="480" w:lineRule="auto"/>
        <w:jc w:val="center"/>
        <w:rPr>
          <w:rFonts w:asciiTheme="minorHAnsi" w:hAnsiTheme="minorHAnsi" w:cstheme="minorHAnsi"/>
          <w:color w:val="000000" w:themeColor="text1"/>
        </w:rPr>
      </w:pPr>
    </w:p>
    <w:sdt>
      <w:sdtPr>
        <w:rPr>
          <w:rFonts w:asciiTheme="minorHAnsi" w:eastAsia="Times New Roman" w:hAnsiTheme="minorHAnsi" w:cstheme="minorHAnsi"/>
          <w:b/>
          <w:bCs/>
          <w:color w:val="000000" w:themeColor="text1"/>
          <w:sz w:val="24"/>
          <w:szCs w:val="24"/>
        </w:rPr>
        <w:id w:val="-956330249"/>
        <w:docPartObj>
          <w:docPartGallery w:val="Table of Contents"/>
          <w:docPartUnique/>
        </w:docPartObj>
      </w:sdtPr>
      <w:sdtContent>
        <w:p w14:paraId="1D1D011E" w14:textId="77777777" w:rsidR="00394C92" w:rsidRPr="0030161E" w:rsidRDefault="00394C92" w:rsidP="0030161E">
          <w:pPr>
            <w:pStyle w:val="TOCHeading"/>
            <w:spacing w:before="0" w:line="360" w:lineRule="auto"/>
            <w:rPr>
              <w:rFonts w:asciiTheme="minorHAnsi" w:hAnsiTheme="minorHAnsi" w:cstheme="minorHAnsi"/>
              <w:b/>
              <w:bCs/>
              <w:color w:val="000000" w:themeColor="text1"/>
              <w:sz w:val="24"/>
              <w:szCs w:val="24"/>
            </w:rPr>
          </w:pPr>
          <w:r w:rsidRPr="0030161E">
            <w:rPr>
              <w:rFonts w:asciiTheme="minorHAnsi" w:hAnsiTheme="minorHAnsi" w:cstheme="minorHAnsi"/>
              <w:b/>
              <w:bCs/>
              <w:color w:val="000000" w:themeColor="text1"/>
              <w:sz w:val="24"/>
              <w:szCs w:val="24"/>
            </w:rPr>
            <w:t>Table of Contents</w:t>
          </w:r>
        </w:p>
        <w:p w14:paraId="6B160FB9" w14:textId="61476FFA" w:rsidR="00D1310A" w:rsidRDefault="00394C92">
          <w:pPr>
            <w:pStyle w:val="TOC1"/>
            <w:tabs>
              <w:tab w:val="right" w:leader="dot" w:pos="8630"/>
            </w:tabs>
            <w:rPr>
              <w:rFonts w:asciiTheme="minorHAnsi" w:eastAsiaTheme="minorEastAsia" w:hAnsiTheme="minorHAnsi" w:cstheme="minorBidi"/>
              <w:noProof/>
              <w:sz w:val="22"/>
              <w:szCs w:val="22"/>
            </w:rPr>
          </w:pPr>
          <w:r w:rsidRPr="0030161E">
            <w:rPr>
              <w:rFonts w:asciiTheme="minorHAnsi" w:hAnsiTheme="minorHAnsi" w:cstheme="minorHAnsi"/>
              <w:color w:val="000000" w:themeColor="text1"/>
            </w:rPr>
            <w:fldChar w:fldCharType="begin"/>
          </w:r>
          <w:r w:rsidRPr="0030161E">
            <w:rPr>
              <w:rFonts w:asciiTheme="minorHAnsi" w:hAnsiTheme="minorHAnsi" w:cstheme="minorHAnsi"/>
              <w:color w:val="000000" w:themeColor="text1"/>
            </w:rPr>
            <w:instrText xml:space="preserve"> TOC \o "1-3" \h \z \u </w:instrText>
          </w:r>
          <w:r w:rsidRPr="0030161E">
            <w:rPr>
              <w:rFonts w:asciiTheme="minorHAnsi" w:hAnsiTheme="minorHAnsi" w:cstheme="minorHAnsi"/>
              <w:color w:val="000000" w:themeColor="text1"/>
            </w:rPr>
            <w:fldChar w:fldCharType="separate"/>
          </w:r>
          <w:hyperlink w:anchor="_Toc112728876" w:history="1">
            <w:r w:rsidR="00D1310A" w:rsidRPr="00545A6B">
              <w:rPr>
                <w:rStyle w:val="Hyperlink"/>
                <w:rFonts w:cstheme="minorHAnsi"/>
                <w:b/>
                <w:bCs/>
                <w:noProof/>
              </w:rPr>
              <w:t>Appendices</w:t>
            </w:r>
            <w:r w:rsidR="00D1310A">
              <w:rPr>
                <w:noProof/>
                <w:webHidden/>
              </w:rPr>
              <w:tab/>
            </w:r>
            <w:r w:rsidR="00D1310A">
              <w:rPr>
                <w:rStyle w:val="Hyperlink"/>
                <w:noProof/>
                <w:rtl/>
              </w:rPr>
              <w:fldChar w:fldCharType="begin"/>
            </w:r>
            <w:r w:rsidR="00D1310A">
              <w:rPr>
                <w:noProof/>
                <w:webHidden/>
              </w:rPr>
              <w:instrText xml:space="preserve"> PAGEREF _Toc112728876 \h </w:instrText>
            </w:r>
            <w:r w:rsidR="00D1310A">
              <w:rPr>
                <w:rStyle w:val="Hyperlink"/>
                <w:noProof/>
                <w:rtl/>
              </w:rPr>
            </w:r>
            <w:r w:rsidR="00D1310A">
              <w:rPr>
                <w:rStyle w:val="Hyperlink"/>
                <w:noProof/>
                <w:rtl/>
              </w:rPr>
              <w:fldChar w:fldCharType="separate"/>
            </w:r>
            <w:r w:rsidR="00D1310A">
              <w:rPr>
                <w:noProof/>
                <w:webHidden/>
              </w:rPr>
              <w:t>4</w:t>
            </w:r>
            <w:r w:rsidR="00D1310A">
              <w:rPr>
                <w:rStyle w:val="Hyperlink"/>
                <w:noProof/>
                <w:rtl/>
              </w:rPr>
              <w:fldChar w:fldCharType="end"/>
            </w:r>
          </w:hyperlink>
        </w:p>
        <w:p w14:paraId="486622BE" w14:textId="054E396D" w:rsidR="00D1310A" w:rsidRDefault="00000000">
          <w:pPr>
            <w:pStyle w:val="TOC1"/>
            <w:tabs>
              <w:tab w:val="right" w:leader="dot" w:pos="8630"/>
            </w:tabs>
            <w:rPr>
              <w:rFonts w:asciiTheme="minorHAnsi" w:eastAsiaTheme="minorEastAsia" w:hAnsiTheme="minorHAnsi" w:cstheme="minorBidi"/>
              <w:noProof/>
              <w:sz w:val="22"/>
              <w:szCs w:val="22"/>
            </w:rPr>
          </w:pPr>
          <w:hyperlink w:anchor="_Toc112728877" w:history="1">
            <w:r w:rsidR="00D1310A" w:rsidRPr="00545A6B">
              <w:rPr>
                <w:rStyle w:val="Hyperlink"/>
                <w:rFonts w:cstheme="minorHAnsi"/>
                <w:b/>
                <w:bCs/>
                <w:noProof/>
              </w:rPr>
              <w:t>References</w:t>
            </w:r>
            <w:r w:rsidR="00D1310A">
              <w:rPr>
                <w:noProof/>
                <w:webHidden/>
              </w:rPr>
              <w:tab/>
            </w:r>
            <w:r w:rsidR="00D1310A">
              <w:rPr>
                <w:rStyle w:val="Hyperlink"/>
                <w:noProof/>
                <w:rtl/>
              </w:rPr>
              <w:fldChar w:fldCharType="begin"/>
            </w:r>
            <w:r w:rsidR="00D1310A">
              <w:rPr>
                <w:noProof/>
                <w:webHidden/>
              </w:rPr>
              <w:instrText xml:space="preserve"> PAGEREF _Toc112728877 \h </w:instrText>
            </w:r>
            <w:r w:rsidR="00D1310A">
              <w:rPr>
                <w:rStyle w:val="Hyperlink"/>
                <w:noProof/>
                <w:rtl/>
              </w:rPr>
            </w:r>
            <w:r w:rsidR="00D1310A">
              <w:rPr>
                <w:rStyle w:val="Hyperlink"/>
                <w:noProof/>
                <w:rtl/>
              </w:rPr>
              <w:fldChar w:fldCharType="separate"/>
            </w:r>
            <w:r w:rsidR="00D1310A">
              <w:rPr>
                <w:noProof/>
                <w:webHidden/>
              </w:rPr>
              <w:t>74</w:t>
            </w:r>
            <w:r w:rsidR="00D1310A">
              <w:rPr>
                <w:rStyle w:val="Hyperlink"/>
                <w:noProof/>
                <w:rtl/>
              </w:rPr>
              <w:fldChar w:fldCharType="end"/>
            </w:r>
          </w:hyperlink>
        </w:p>
        <w:p w14:paraId="698D90D7" w14:textId="114FBAA7" w:rsidR="00394C92" w:rsidRPr="0030161E" w:rsidRDefault="00394C92" w:rsidP="0030161E">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fldChar w:fldCharType="end"/>
          </w:r>
        </w:p>
      </w:sdtContent>
    </w:sdt>
    <w:p w14:paraId="548FCE92" w14:textId="77777777" w:rsidR="008B576B" w:rsidRPr="0030161E" w:rsidRDefault="008B576B" w:rsidP="0030161E">
      <w:pPr>
        <w:spacing w:after="160" w:line="480" w:lineRule="auto"/>
        <w:rPr>
          <w:rFonts w:asciiTheme="minorHAnsi" w:hAnsiTheme="minorHAnsi" w:cstheme="minorHAnsi"/>
          <w:b/>
          <w:bCs/>
          <w:color w:val="000000" w:themeColor="text1"/>
        </w:rPr>
      </w:pPr>
    </w:p>
    <w:p w14:paraId="0ADC5279" w14:textId="77777777" w:rsidR="0030161E" w:rsidRDefault="0030161E">
      <w:pPr>
        <w:spacing w:after="160" w:line="259" w:lineRule="auto"/>
        <w:rPr>
          <w:rFonts w:asciiTheme="minorHAnsi" w:hAnsiTheme="minorHAnsi" w:cstheme="minorHAnsi"/>
          <w:b/>
          <w:color w:val="000000" w:themeColor="text1"/>
        </w:rPr>
      </w:pPr>
      <w:r>
        <w:rPr>
          <w:rFonts w:asciiTheme="minorHAnsi" w:hAnsiTheme="minorHAnsi" w:cstheme="minorHAnsi"/>
          <w:b/>
          <w:color w:val="000000" w:themeColor="text1"/>
        </w:rPr>
        <w:br w:type="page"/>
      </w:r>
    </w:p>
    <w:p w14:paraId="6FF5D5EF" w14:textId="77777777" w:rsidR="00B01D7C" w:rsidRPr="0030161E" w:rsidRDefault="00B01D7C" w:rsidP="0030161E">
      <w:pPr>
        <w:pStyle w:val="Heading1"/>
        <w:spacing w:before="0" w:line="480" w:lineRule="auto"/>
        <w:rPr>
          <w:rFonts w:asciiTheme="minorHAnsi" w:hAnsiTheme="minorHAnsi" w:cstheme="minorHAnsi"/>
          <w:b/>
          <w:bCs/>
          <w:color w:val="000000" w:themeColor="text1"/>
          <w:sz w:val="24"/>
          <w:szCs w:val="24"/>
        </w:rPr>
      </w:pPr>
      <w:bookmarkStart w:id="0" w:name="_Toc91698893"/>
      <w:bookmarkStart w:id="1" w:name="_Toc112728876"/>
      <w:r w:rsidRPr="0030161E">
        <w:rPr>
          <w:rFonts w:asciiTheme="minorHAnsi" w:hAnsiTheme="minorHAnsi" w:cstheme="minorHAnsi"/>
          <w:b/>
          <w:bCs/>
          <w:color w:val="000000" w:themeColor="text1"/>
          <w:sz w:val="24"/>
          <w:szCs w:val="24"/>
        </w:rPr>
        <w:t>Appendices</w:t>
      </w:r>
      <w:bookmarkEnd w:id="0"/>
      <w:bookmarkEnd w:id="1"/>
    </w:p>
    <w:p w14:paraId="071E086F" w14:textId="7297E96B" w:rsidR="004C5DAE" w:rsidRPr="0030161E" w:rsidRDefault="004C5DAE" w:rsidP="006F71B7">
      <w:pPr>
        <w:pStyle w:val="Caption"/>
        <w:spacing w:after="0" w:line="360" w:lineRule="auto"/>
        <w:rPr>
          <w:rFonts w:asciiTheme="minorHAnsi" w:hAnsiTheme="minorHAnsi" w:cstheme="minorHAnsi"/>
          <w:b/>
          <w:bCs/>
          <w:color w:val="000000" w:themeColor="text1"/>
          <w:sz w:val="24"/>
          <w:szCs w:val="24"/>
        </w:rPr>
      </w:pPr>
      <w:bookmarkStart w:id="2" w:name="_Toc92044776"/>
      <w:bookmarkStart w:id="3" w:name="_Toc92045703"/>
      <w:r w:rsidRPr="0030161E">
        <w:rPr>
          <w:rFonts w:asciiTheme="minorHAnsi" w:hAnsiTheme="minorHAnsi" w:cstheme="minorHAnsi"/>
          <w:b/>
          <w:bCs/>
          <w:color w:val="000000" w:themeColor="text1"/>
          <w:sz w:val="24"/>
          <w:szCs w:val="24"/>
        </w:rPr>
        <w:t xml:space="preserve">Appendix </w:t>
      </w:r>
      <w:r w:rsidRPr="0030161E">
        <w:rPr>
          <w:rFonts w:asciiTheme="minorHAnsi" w:hAnsiTheme="minorHAnsi" w:cstheme="minorHAnsi"/>
          <w:b/>
          <w:bCs/>
          <w:color w:val="000000" w:themeColor="text1"/>
          <w:sz w:val="24"/>
          <w:szCs w:val="24"/>
        </w:rPr>
        <w:fldChar w:fldCharType="begin"/>
      </w:r>
      <w:r w:rsidRPr="0030161E">
        <w:rPr>
          <w:rFonts w:asciiTheme="minorHAnsi" w:hAnsiTheme="minorHAnsi" w:cstheme="minorHAnsi"/>
          <w:b/>
          <w:bCs/>
          <w:color w:val="000000" w:themeColor="text1"/>
          <w:sz w:val="24"/>
          <w:szCs w:val="24"/>
        </w:rPr>
        <w:instrText xml:space="preserve"> SEQ Appendix \* ALPHABETIC </w:instrText>
      </w:r>
      <w:r w:rsidRPr="0030161E">
        <w:rPr>
          <w:rFonts w:asciiTheme="minorHAnsi" w:hAnsiTheme="minorHAnsi" w:cstheme="minorHAnsi"/>
          <w:b/>
          <w:bCs/>
          <w:color w:val="000000" w:themeColor="text1"/>
          <w:sz w:val="24"/>
          <w:szCs w:val="24"/>
        </w:rPr>
        <w:fldChar w:fldCharType="separate"/>
      </w:r>
      <w:r w:rsidRPr="0030161E">
        <w:rPr>
          <w:rFonts w:asciiTheme="minorHAnsi" w:hAnsiTheme="minorHAnsi" w:cstheme="minorHAnsi"/>
          <w:b/>
          <w:bCs/>
          <w:noProof/>
          <w:color w:val="000000" w:themeColor="text1"/>
          <w:sz w:val="24"/>
          <w:szCs w:val="24"/>
        </w:rPr>
        <w:t>A</w:t>
      </w:r>
      <w:r w:rsidRPr="0030161E">
        <w:rPr>
          <w:rFonts w:asciiTheme="minorHAnsi" w:hAnsiTheme="minorHAnsi" w:cstheme="minorHAnsi"/>
          <w:b/>
          <w:bCs/>
          <w:color w:val="000000" w:themeColor="text1"/>
          <w:sz w:val="24"/>
          <w:szCs w:val="24"/>
        </w:rPr>
        <w:fldChar w:fldCharType="end"/>
      </w:r>
      <w:r w:rsidRPr="0030161E">
        <w:rPr>
          <w:rFonts w:asciiTheme="minorHAnsi" w:hAnsiTheme="minorHAnsi" w:cstheme="minorHAnsi"/>
          <w:b/>
          <w:bCs/>
          <w:color w:val="000000" w:themeColor="text1"/>
          <w:sz w:val="24"/>
          <w:szCs w:val="24"/>
        </w:rPr>
        <w:t>. Table</w:t>
      </w:r>
      <w:r w:rsidR="0028089E">
        <w:rPr>
          <w:rFonts w:asciiTheme="minorHAnsi" w:hAnsiTheme="minorHAnsi" w:cstheme="minorHAnsi"/>
          <w:b/>
          <w:bCs/>
          <w:color w:val="000000" w:themeColor="text1"/>
          <w:sz w:val="24"/>
          <w:szCs w:val="24"/>
        </w:rPr>
        <w:t>.1</w:t>
      </w:r>
      <w:r w:rsidRPr="0030161E">
        <w:rPr>
          <w:rFonts w:asciiTheme="minorHAnsi" w:hAnsiTheme="minorHAnsi" w:cstheme="minorHAnsi"/>
          <w:b/>
          <w:bCs/>
          <w:color w:val="000000" w:themeColor="text1"/>
          <w:sz w:val="24"/>
          <w:szCs w:val="24"/>
        </w:rPr>
        <w:t xml:space="preserve"> </w:t>
      </w:r>
      <w:r w:rsidR="0028089E">
        <w:rPr>
          <w:rFonts w:asciiTheme="minorHAnsi" w:hAnsiTheme="minorHAnsi" w:cstheme="minorHAnsi"/>
          <w:b/>
          <w:bCs/>
          <w:color w:val="000000" w:themeColor="text1"/>
          <w:sz w:val="24"/>
          <w:szCs w:val="24"/>
        </w:rPr>
        <w:t>S</w:t>
      </w:r>
      <w:r w:rsidRPr="0030161E">
        <w:rPr>
          <w:rFonts w:asciiTheme="minorHAnsi" w:hAnsiTheme="minorHAnsi" w:cstheme="minorHAnsi"/>
          <w:b/>
          <w:bCs/>
          <w:color w:val="000000" w:themeColor="text1"/>
          <w:sz w:val="24"/>
          <w:szCs w:val="24"/>
        </w:rPr>
        <w:t xml:space="preserve">earch </w:t>
      </w:r>
      <w:r w:rsidR="0028089E">
        <w:rPr>
          <w:rFonts w:asciiTheme="minorHAnsi" w:hAnsiTheme="minorHAnsi" w:cstheme="minorHAnsi"/>
          <w:b/>
          <w:bCs/>
          <w:color w:val="000000" w:themeColor="text1"/>
          <w:sz w:val="24"/>
          <w:szCs w:val="24"/>
        </w:rPr>
        <w:t>T</w:t>
      </w:r>
      <w:r w:rsidRPr="0030161E">
        <w:rPr>
          <w:rFonts w:asciiTheme="minorHAnsi" w:hAnsiTheme="minorHAnsi" w:cstheme="minorHAnsi"/>
          <w:b/>
          <w:bCs/>
          <w:color w:val="000000" w:themeColor="text1"/>
          <w:sz w:val="24"/>
          <w:szCs w:val="24"/>
        </w:rPr>
        <w:t xml:space="preserve">erm and </w:t>
      </w:r>
      <w:r w:rsidR="0028089E">
        <w:rPr>
          <w:rFonts w:asciiTheme="minorHAnsi" w:hAnsiTheme="minorHAnsi" w:cstheme="minorHAnsi"/>
          <w:b/>
          <w:bCs/>
          <w:color w:val="000000" w:themeColor="text1"/>
          <w:sz w:val="24"/>
          <w:szCs w:val="24"/>
        </w:rPr>
        <w:t>U</w:t>
      </w:r>
      <w:r w:rsidRPr="0030161E">
        <w:rPr>
          <w:rFonts w:asciiTheme="minorHAnsi" w:hAnsiTheme="minorHAnsi" w:cstheme="minorHAnsi"/>
          <w:b/>
          <w:bCs/>
          <w:color w:val="000000" w:themeColor="text1"/>
          <w:sz w:val="24"/>
          <w:szCs w:val="24"/>
        </w:rPr>
        <w:t xml:space="preserve">sed </w:t>
      </w:r>
      <w:r w:rsidR="0028089E">
        <w:rPr>
          <w:rFonts w:asciiTheme="minorHAnsi" w:hAnsiTheme="minorHAnsi" w:cstheme="minorHAnsi"/>
          <w:b/>
          <w:bCs/>
          <w:color w:val="000000" w:themeColor="text1"/>
          <w:sz w:val="24"/>
          <w:szCs w:val="24"/>
        </w:rPr>
        <w:t>K</w:t>
      </w:r>
      <w:r w:rsidRPr="0030161E">
        <w:rPr>
          <w:rFonts w:asciiTheme="minorHAnsi" w:hAnsiTheme="minorHAnsi" w:cstheme="minorHAnsi"/>
          <w:b/>
          <w:bCs/>
          <w:color w:val="000000" w:themeColor="text1"/>
          <w:sz w:val="24"/>
          <w:szCs w:val="24"/>
        </w:rPr>
        <w:t>eywords</w:t>
      </w:r>
      <w:bookmarkEnd w:id="2"/>
      <w:bookmarkEnd w:id="3"/>
    </w:p>
    <w:tbl>
      <w:tblPr>
        <w:tblpPr w:leftFromText="180" w:rightFromText="180" w:bottomFromText="160" w:vertAnchor="page" w:horzAnchor="margin" w:tblpXSpec="center" w:tblpY="2294"/>
        <w:tblW w:w="86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04"/>
        <w:gridCol w:w="5690"/>
        <w:gridCol w:w="675"/>
        <w:gridCol w:w="1219"/>
      </w:tblGrid>
      <w:tr w:rsidR="00552962" w:rsidRPr="00EF4FED" w14:paraId="7EB60D32" w14:textId="5123185D" w:rsidTr="008428E4">
        <w:trPr>
          <w:trHeight w:val="82"/>
        </w:trPr>
        <w:tc>
          <w:tcPr>
            <w:tcW w:w="1104" w:type="dxa"/>
            <w:tcBorders>
              <w:top w:val="single" w:sz="4" w:space="0" w:color="auto"/>
              <w:left w:val="single" w:sz="4" w:space="0" w:color="auto"/>
              <w:bottom w:val="nil"/>
              <w:right w:val="single" w:sz="4" w:space="0" w:color="auto"/>
            </w:tcBorders>
            <w:vAlign w:val="center"/>
          </w:tcPr>
          <w:p w14:paraId="1FA4574E" w14:textId="2B05783A" w:rsidR="00552962" w:rsidRPr="0030161E" w:rsidRDefault="00552962" w:rsidP="00552962">
            <w:pPr>
              <w:spacing w:line="360" w:lineRule="auto"/>
              <w:rPr>
                <w:rFonts w:asciiTheme="minorHAnsi" w:hAnsiTheme="minorHAnsi" w:cstheme="minorHAnsi"/>
                <w:color w:val="000000" w:themeColor="text1"/>
              </w:rPr>
            </w:pPr>
          </w:p>
        </w:tc>
        <w:tc>
          <w:tcPr>
            <w:tcW w:w="7584" w:type="dxa"/>
            <w:gridSpan w:val="3"/>
            <w:tcBorders>
              <w:top w:val="single" w:sz="4" w:space="0" w:color="auto"/>
              <w:left w:val="single" w:sz="4" w:space="0" w:color="auto"/>
              <w:bottom w:val="nil"/>
              <w:right w:val="single" w:sz="6" w:space="0" w:color="auto"/>
            </w:tcBorders>
            <w:vAlign w:val="center"/>
          </w:tcPr>
          <w:p w14:paraId="14AC53ED" w14:textId="0BE2204A" w:rsidR="00865698" w:rsidRPr="0030161E" w:rsidRDefault="008428E4" w:rsidP="00552962">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First investigator</w:t>
            </w:r>
          </w:p>
        </w:tc>
      </w:tr>
      <w:tr w:rsidR="003E3EBA" w:rsidRPr="00EF4FED" w14:paraId="3BB56D36" w14:textId="77777777" w:rsidTr="008428E4">
        <w:trPr>
          <w:trHeight w:val="82"/>
        </w:trPr>
        <w:tc>
          <w:tcPr>
            <w:tcW w:w="1104" w:type="dxa"/>
            <w:vMerge w:val="restart"/>
            <w:tcBorders>
              <w:top w:val="single" w:sz="4" w:space="0" w:color="auto"/>
              <w:left w:val="single" w:sz="4" w:space="0" w:color="auto"/>
              <w:bottom w:val="nil"/>
              <w:right w:val="single" w:sz="4" w:space="0" w:color="auto"/>
            </w:tcBorders>
            <w:vAlign w:val="center"/>
            <w:hideMark/>
          </w:tcPr>
          <w:p w14:paraId="089CD054" w14:textId="77777777" w:rsidR="00B01D7C" w:rsidRPr="0030161E" w:rsidRDefault="00B01D7C" w:rsidP="006F71B7">
            <w:pPr>
              <w:spacing w:line="360" w:lineRule="auto"/>
              <w:rPr>
                <w:rFonts w:asciiTheme="minorHAnsi" w:hAnsiTheme="minorHAnsi" w:cstheme="minorHAnsi"/>
                <w:color w:val="000000" w:themeColor="text1"/>
              </w:rPr>
            </w:pPr>
            <w:bookmarkStart w:id="4" w:name="_Hlk91695611"/>
            <w:r w:rsidRPr="0030161E">
              <w:rPr>
                <w:rFonts w:asciiTheme="minorHAnsi" w:hAnsiTheme="minorHAnsi" w:cstheme="minorHAnsi"/>
                <w:color w:val="000000" w:themeColor="text1"/>
              </w:rPr>
              <w:t>PubMed</w:t>
            </w:r>
          </w:p>
        </w:tc>
        <w:tc>
          <w:tcPr>
            <w:tcW w:w="5690" w:type="dxa"/>
            <w:tcBorders>
              <w:top w:val="single" w:sz="6" w:space="0" w:color="auto"/>
              <w:left w:val="single" w:sz="4" w:space="0" w:color="auto"/>
              <w:bottom w:val="single" w:sz="4" w:space="0" w:color="auto"/>
              <w:right w:val="single" w:sz="6" w:space="0" w:color="auto"/>
            </w:tcBorders>
            <w:vAlign w:val="center"/>
            <w:hideMark/>
          </w:tcPr>
          <w:p w14:paraId="02F0EEE7"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(("Glucagon-Like Peptide 1"[Mesh]) AND ("Obesity"[Mesh]) AND ("Satiation"[Mesh]))</w:t>
            </w:r>
          </w:p>
        </w:tc>
        <w:tc>
          <w:tcPr>
            <w:tcW w:w="675" w:type="dxa"/>
            <w:tcBorders>
              <w:top w:val="single" w:sz="6" w:space="0" w:color="auto"/>
              <w:left w:val="nil"/>
              <w:bottom w:val="single" w:sz="4" w:space="0" w:color="auto"/>
              <w:right w:val="single" w:sz="6" w:space="0" w:color="auto"/>
            </w:tcBorders>
            <w:vAlign w:val="center"/>
            <w:hideMark/>
          </w:tcPr>
          <w:p w14:paraId="7009B2DC"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110</w:t>
            </w:r>
          </w:p>
        </w:tc>
        <w:tc>
          <w:tcPr>
            <w:tcW w:w="1219" w:type="dxa"/>
            <w:tcBorders>
              <w:top w:val="single" w:sz="6" w:space="0" w:color="auto"/>
              <w:left w:val="nil"/>
              <w:bottom w:val="single" w:sz="4" w:space="0" w:color="auto"/>
              <w:right w:val="single" w:sz="6" w:space="0" w:color="auto"/>
            </w:tcBorders>
            <w:vAlign w:val="center"/>
            <w:hideMark/>
          </w:tcPr>
          <w:p w14:paraId="3F1FA2CD"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E94E2F" w:rsidRPr="00EF4FED" w14:paraId="33071E05" w14:textId="77777777" w:rsidTr="008428E4">
        <w:trPr>
          <w:trHeight w:val="87"/>
        </w:trPr>
        <w:tc>
          <w:tcPr>
            <w:tcW w:w="1104" w:type="dxa"/>
            <w:vMerge/>
            <w:tcBorders>
              <w:top w:val="single" w:sz="4" w:space="0" w:color="auto"/>
              <w:left w:val="single" w:sz="4" w:space="0" w:color="auto"/>
              <w:bottom w:val="nil"/>
              <w:right w:val="single" w:sz="4" w:space="0" w:color="auto"/>
            </w:tcBorders>
            <w:vAlign w:val="center"/>
            <w:hideMark/>
          </w:tcPr>
          <w:p w14:paraId="3A2B892F"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hideMark/>
          </w:tcPr>
          <w:p w14:paraId="333A9E60"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(("Glucagon-Like Peptide 1"[Mesh]) AND ("Obesity"[Mesh]) AND ("Appetite"[Mesh]))</w:t>
            </w:r>
          </w:p>
        </w:tc>
        <w:tc>
          <w:tcPr>
            <w:tcW w:w="675" w:type="dxa"/>
            <w:tcBorders>
              <w:top w:val="single" w:sz="4" w:space="0" w:color="auto"/>
              <w:left w:val="nil"/>
              <w:bottom w:val="single" w:sz="4" w:space="0" w:color="auto"/>
              <w:right w:val="single" w:sz="6" w:space="0" w:color="auto"/>
            </w:tcBorders>
            <w:vAlign w:val="center"/>
            <w:hideMark/>
          </w:tcPr>
          <w:p w14:paraId="6ADA9B98"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151</w:t>
            </w:r>
          </w:p>
        </w:tc>
        <w:tc>
          <w:tcPr>
            <w:tcW w:w="1219" w:type="dxa"/>
            <w:tcBorders>
              <w:top w:val="single" w:sz="4" w:space="0" w:color="auto"/>
              <w:left w:val="nil"/>
              <w:bottom w:val="single" w:sz="4" w:space="0" w:color="auto"/>
              <w:right w:val="single" w:sz="6" w:space="0" w:color="auto"/>
            </w:tcBorders>
            <w:vAlign w:val="center"/>
            <w:hideMark/>
          </w:tcPr>
          <w:p w14:paraId="5F900470"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E94E2F" w:rsidRPr="00EF4FED" w14:paraId="2E2B16A1" w14:textId="77777777" w:rsidTr="008428E4">
        <w:trPr>
          <w:trHeight w:val="129"/>
        </w:trPr>
        <w:tc>
          <w:tcPr>
            <w:tcW w:w="1104" w:type="dxa"/>
            <w:vMerge/>
            <w:tcBorders>
              <w:top w:val="single" w:sz="4" w:space="0" w:color="auto"/>
              <w:left w:val="single" w:sz="4" w:space="0" w:color="auto"/>
              <w:bottom w:val="nil"/>
              <w:right w:val="single" w:sz="4" w:space="0" w:color="auto"/>
            </w:tcBorders>
            <w:vAlign w:val="center"/>
            <w:hideMark/>
          </w:tcPr>
          <w:p w14:paraId="33177DC9"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hideMark/>
          </w:tcPr>
          <w:p w14:paraId="274144F0"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(("Glucagon-Like Peptide 1"[Mesh]) AND ("Obesity"[Mesh]) AND ("Feeding Behavior"[Mesh]))</w:t>
            </w:r>
          </w:p>
        </w:tc>
        <w:tc>
          <w:tcPr>
            <w:tcW w:w="675" w:type="dxa"/>
            <w:tcBorders>
              <w:top w:val="single" w:sz="4" w:space="0" w:color="auto"/>
              <w:left w:val="nil"/>
              <w:bottom w:val="single" w:sz="4" w:space="0" w:color="auto"/>
              <w:right w:val="single" w:sz="6" w:space="0" w:color="auto"/>
            </w:tcBorders>
            <w:vAlign w:val="center"/>
            <w:hideMark/>
          </w:tcPr>
          <w:p w14:paraId="0DFE7884"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137</w:t>
            </w:r>
          </w:p>
        </w:tc>
        <w:tc>
          <w:tcPr>
            <w:tcW w:w="1219" w:type="dxa"/>
            <w:tcBorders>
              <w:top w:val="single" w:sz="4" w:space="0" w:color="auto"/>
              <w:left w:val="nil"/>
              <w:bottom w:val="single" w:sz="4" w:space="0" w:color="auto"/>
              <w:right w:val="single" w:sz="6" w:space="0" w:color="auto"/>
            </w:tcBorders>
            <w:vAlign w:val="center"/>
            <w:hideMark/>
          </w:tcPr>
          <w:p w14:paraId="766224CF"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E94E2F" w:rsidRPr="00EF4FED" w14:paraId="4369006E" w14:textId="77777777" w:rsidTr="008428E4">
        <w:trPr>
          <w:trHeight w:val="841"/>
        </w:trPr>
        <w:tc>
          <w:tcPr>
            <w:tcW w:w="1104" w:type="dxa"/>
            <w:vMerge/>
            <w:tcBorders>
              <w:top w:val="single" w:sz="4" w:space="0" w:color="auto"/>
              <w:left w:val="single" w:sz="4" w:space="0" w:color="auto"/>
              <w:bottom w:val="nil"/>
              <w:right w:val="single" w:sz="4" w:space="0" w:color="auto"/>
            </w:tcBorders>
            <w:vAlign w:val="center"/>
            <w:hideMark/>
          </w:tcPr>
          <w:p w14:paraId="460FFB06"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hideMark/>
          </w:tcPr>
          <w:p w14:paraId="6E1DFB87"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(("Glucagon-Like Peptide 1"[Mesh]) AND ("Obesity"[Mesh]) AND ("Tongue"[Mesh] OR “taste sensitivity” OR “sweet taste” OR “sweet” OR “sweet taste receptors”))</w:t>
            </w:r>
          </w:p>
        </w:tc>
        <w:tc>
          <w:tcPr>
            <w:tcW w:w="675" w:type="dxa"/>
            <w:tcBorders>
              <w:top w:val="single" w:sz="4" w:space="0" w:color="auto"/>
              <w:left w:val="nil"/>
              <w:bottom w:val="single" w:sz="4" w:space="0" w:color="auto"/>
              <w:right w:val="single" w:sz="6" w:space="0" w:color="auto"/>
            </w:tcBorders>
            <w:vAlign w:val="center"/>
            <w:hideMark/>
          </w:tcPr>
          <w:p w14:paraId="0F476EE5"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14</w:t>
            </w:r>
          </w:p>
        </w:tc>
        <w:tc>
          <w:tcPr>
            <w:tcW w:w="1219" w:type="dxa"/>
            <w:tcBorders>
              <w:top w:val="single" w:sz="4" w:space="0" w:color="auto"/>
              <w:left w:val="nil"/>
              <w:bottom w:val="single" w:sz="4" w:space="0" w:color="auto"/>
              <w:right w:val="single" w:sz="6" w:space="0" w:color="auto"/>
            </w:tcBorders>
            <w:vAlign w:val="center"/>
            <w:hideMark/>
          </w:tcPr>
          <w:p w14:paraId="4275FC9E"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E94E2F" w:rsidRPr="00EF4FED" w14:paraId="03F5F6F7" w14:textId="77777777" w:rsidTr="008428E4">
        <w:trPr>
          <w:trHeight w:val="87"/>
        </w:trPr>
        <w:tc>
          <w:tcPr>
            <w:tcW w:w="1104" w:type="dxa"/>
            <w:vMerge/>
            <w:tcBorders>
              <w:top w:val="single" w:sz="4" w:space="0" w:color="auto"/>
              <w:left w:val="single" w:sz="4" w:space="0" w:color="auto"/>
              <w:bottom w:val="nil"/>
              <w:right w:val="single" w:sz="4" w:space="0" w:color="auto"/>
            </w:tcBorders>
            <w:vAlign w:val="center"/>
            <w:hideMark/>
          </w:tcPr>
          <w:p w14:paraId="2E425D4B"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hideMark/>
          </w:tcPr>
          <w:p w14:paraId="4301DE36"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(("Glucagon-Like Peptide 1"[Mesh]) AND ("Obesity"[Mesh]) AND ("Food Preferences"[Mesh] OR “palatability”))</w:t>
            </w:r>
          </w:p>
        </w:tc>
        <w:tc>
          <w:tcPr>
            <w:tcW w:w="675" w:type="dxa"/>
            <w:tcBorders>
              <w:top w:val="single" w:sz="4" w:space="0" w:color="auto"/>
              <w:left w:val="nil"/>
              <w:bottom w:val="single" w:sz="4" w:space="0" w:color="auto"/>
              <w:right w:val="single" w:sz="6" w:space="0" w:color="auto"/>
            </w:tcBorders>
            <w:vAlign w:val="center"/>
            <w:hideMark/>
          </w:tcPr>
          <w:p w14:paraId="39B6A0E6"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23</w:t>
            </w:r>
          </w:p>
        </w:tc>
        <w:tc>
          <w:tcPr>
            <w:tcW w:w="1219" w:type="dxa"/>
            <w:tcBorders>
              <w:top w:val="single" w:sz="4" w:space="0" w:color="auto"/>
              <w:left w:val="nil"/>
              <w:bottom w:val="single" w:sz="4" w:space="0" w:color="auto"/>
              <w:right w:val="single" w:sz="6" w:space="0" w:color="auto"/>
            </w:tcBorders>
            <w:vAlign w:val="center"/>
            <w:hideMark/>
          </w:tcPr>
          <w:p w14:paraId="2E4764E2"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3E3EBA" w:rsidRPr="00EF4FED" w14:paraId="57DED150" w14:textId="77777777" w:rsidTr="008428E4">
        <w:trPr>
          <w:trHeight w:val="966"/>
        </w:trPr>
        <w:tc>
          <w:tcPr>
            <w:tcW w:w="1104" w:type="dxa"/>
            <w:tcBorders>
              <w:top w:val="nil"/>
              <w:left w:val="single" w:sz="4" w:space="0" w:color="auto"/>
              <w:bottom w:val="nil"/>
              <w:right w:val="single" w:sz="4" w:space="0" w:color="auto"/>
            </w:tcBorders>
            <w:vAlign w:val="center"/>
          </w:tcPr>
          <w:p w14:paraId="0E101270"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hideMark/>
          </w:tcPr>
          <w:p w14:paraId="19A008B7"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Total, before remove duplicates.</w:t>
            </w:r>
          </w:p>
        </w:tc>
        <w:tc>
          <w:tcPr>
            <w:tcW w:w="675" w:type="dxa"/>
            <w:tcBorders>
              <w:top w:val="single" w:sz="4" w:space="0" w:color="auto"/>
              <w:left w:val="nil"/>
              <w:bottom w:val="single" w:sz="4" w:space="0" w:color="auto"/>
              <w:right w:val="single" w:sz="6" w:space="0" w:color="auto"/>
            </w:tcBorders>
            <w:vAlign w:val="center"/>
            <w:hideMark/>
          </w:tcPr>
          <w:p w14:paraId="2B7B0689"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435</w:t>
            </w:r>
          </w:p>
        </w:tc>
        <w:tc>
          <w:tcPr>
            <w:tcW w:w="1219" w:type="dxa"/>
            <w:tcBorders>
              <w:top w:val="single" w:sz="4" w:space="0" w:color="auto"/>
              <w:left w:val="nil"/>
              <w:bottom w:val="single" w:sz="4" w:space="0" w:color="auto"/>
              <w:right w:val="single" w:sz="6" w:space="0" w:color="auto"/>
            </w:tcBorders>
            <w:vAlign w:val="center"/>
            <w:hideMark/>
          </w:tcPr>
          <w:p w14:paraId="29B67622"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26/10/2021</w:t>
            </w:r>
          </w:p>
        </w:tc>
      </w:tr>
      <w:tr w:rsidR="006C3B33" w:rsidRPr="00EF4FED" w14:paraId="7A09C30A" w14:textId="77777777" w:rsidTr="000B7DA5">
        <w:trPr>
          <w:trHeight w:val="966"/>
        </w:trPr>
        <w:tc>
          <w:tcPr>
            <w:tcW w:w="1104" w:type="dxa"/>
            <w:tcBorders>
              <w:top w:val="nil"/>
              <w:left w:val="single" w:sz="4" w:space="0" w:color="auto"/>
              <w:bottom w:val="nil"/>
              <w:right w:val="single" w:sz="4" w:space="0" w:color="auto"/>
            </w:tcBorders>
            <w:vAlign w:val="center"/>
          </w:tcPr>
          <w:p w14:paraId="3370CFAE" w14:textId="77777777" w:rsidR="006C3B33" w:rsidRPr="0030161E" w:rsidRDefault="006C3B33" w:rsidP="006C3B33">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09DC1FC1" w14:textId="7DF99706" w:rsidR="006C3B33" w:rsidRPr="0030161E" w:rsidRDefault="006C3B33" w:rsidP="006C3B33">
            <w:pPr>
              <w:spacing w:line="360" w:lineRule="auto"/>
              <w:rPr>
                <w:rFonts w:asciiTheme="minorHAnsi" w:hAnsiTheme="minorHAnsi" w:cstheme="minorHAnsi"/>
                <w:color w:val="000000" w:themeColor="text1"/>
              </w:rPr>
            </w:pPr>
            <w:r w:rsidRPr="009C70E7">
              <w:rPr>
                <w:rFonts w:asciiTheme="minorHAnsi" w:hAnsiTheme="minorHAnsi" w:cstheme="minorHAnsi"/>
              </w:rPr>
              <w:t>((</w:t>
            </w:r>
            <w:r w:rsidRPr="00F750CB">
              <w:rPr>
                <w:rFonts w:asciiTheme="minorHAnsi" w:hAnsiTheme="minorHAnsi" w:cstheme="minorHAnsi"/>
              </w:rPr>
              <w:t>semaglutide</w:t>
            </w:r>
            <w:r w:rsidRPr="009C70E7">
              <w:rPr>
                <w:rFonts w:asciiTheme="minorHAnsi" w:hAnsiTheme="minorHAnsi" w:cstheme="minorHAnsi"/>
              </w:rPr>
              <w:t>[Title/Abstract]) AND (obesity[Title/Abstract])) AND (satiety[Title/Abstract])) 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5CBAE4E9" w14:textId="6B23C487"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HAnsi"/>
              </w:rPr>
              <w:t>1</w:t>
            </w:r>
          </w:p>
        </w:tc>
        <w:tc>
          <w:tcPr>
            <w:tcW w:w="1219" w:type="dxa"/>
            <w:tcBorders>
              <w:top w:val="single" w:sz="4" w:space="0" w:color="auto"/>
              <w:left w:val="nil"/>
              <w:bottom w:val="single" w:sz="4" w:space="0" w:color="auto"/>
              <w:right w:val="single" w:sz="6" w:space="0" w:color="auto"/>
            </w:tcBorders>
          </w:tcPr>
          <w:p w14:paraId="08ECA886" w14:textId="3EA21E78"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6C3B33" w:rsidRPr="00EF4FED" w14:paraId="7EB737C1" w14:textId="77777777" w:rsidTr="000B7DA5">
        <w:trPr>
          <w:trHeight w:val="966"/>
        </w:trPr>
        <w:tc>
          <w:tcPr>
            <w:tcW w:w="1104" w:type="dxa"/>
            <w:tcBorders>
              <w:top w:val="nil"/>
              <w:left w:val="single" w:sz="4" w:space="0" w:color="auto"/>
              <w:bottom w:val="nil"/>
              <w:right w:val="single" w:sz="4" w:space="0" w:color="auto"/>
            </w:tcBorders>
            <w:vAlign w:val="center"/>
          </w:tcPr>
          <w:p w14:paraId="5DE88CA0" w14:textId="77777777" w:rsidR="006C3B33" w:rsidRPr="0030161E" w:rsidRDefault="006C3B33" w:rsidP="006C3B33">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3D67C937" w14:textId="245AFC2D" w:rsidR="006C3B33" w:rsidRPr="0030161E" w:rsidRDefault="006C3B33" w:rsidP="006C3B33">
            <w:pPr>
              <w:spacing w:line="360" w:lineRule="auto"/>
              <w:rPr>
                <w:rFonts w:asciiTheme="minorHAnsi" w:hAnsiTheme="minorHAnsi" w:cstheme="minorHAnsi"/>
                <w:color w:val="000000" w:themeColor="text1"/>
              </w:rPr>
            </w:pPr>
            <w:r w:rsidRPr="009C70E7">
              <w:rPr>
                <w:rFonts w:asciiTheme="minorHAnsi" w:hAnsiTheme="minorHAnsi" w:cstheme="minorHAnsi"/>
              </w:rPr>
              <w:t>((</w:t>
            </w:r>
            <w:r w:rsidRPr="00F750CB">
              <w:rPr>
                <w:rFonts w:asciiTheme="minorHAnsi" w:hAnsiTheme="minorHAnsi" w:cstheme="minorHAnsi"/>
              </w:rPr>
              <w:t>semaglutide</w:t>
            </w:r>
            <w:r w:rsidRPr="009C70E7">
              <w:rPr>
                <w:rFonts w:asciiTheme="minorHAnsi" w:hAnsiTheme="minorHAnsi" w:cstheme="minorHAnsi"/>
              </w:rPr>
              <w:t>[Title/Abstract]) AND (obesity[Title/Abstract]))) AND (appetite[Title/Abstract]) 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518904CA" w14:textId="77777777" w:rsidR="006C3B33" w:rsidRPr="009C70E7" w:rsidRDefault="006C3B33" w:rsidP="006C3B33">
            <w:pPr>
              <w:spacing w:before="120" w:after="120" w:line="276" w:lineRule="auto"/>
              <w:ind w:left="-9" w:right="83" w:firstLine="60"/>
              <w:jc w:val="center"/>
              <w:textAlignment w:val="baseline"/>
              <w:rPr>
                <w:rFonts w:asciiTheme="minorHAnsi" w:hAnsiTheme="minorHAnsi" w:cstheme="minorHAnsi"/>
              </w:rPr>
            </w:pPr>
            <w:r>
              <w:rPr>
                <w:rFonts w:asciiTheme="minorHAnsi" w:hAnsiTheme="minorHAnsi" w:cstheme="minorHAnsi"/>
              </w:rPr>
              <w:t>2</w:t>
            </w:r>
          </w:p>
          <w:p w14:paraId="519F1CD2" w14:textId="77777777" w:rsidR="006C3B33" w:rsidRPr="0030161E" w:rsidRDefault="006C3B33" w:rsidP="006C3B33">
            <w:pPr>
              <w:spacing w:line="360" w:lineRule="auto"/>
              <w:rPr>
                <w:rFonts w:asciiTheme="minorHAnsi" w:hAnsiTheme="minorHAnsi" w:cstheme="minorHAnsi"/>
                <w:color w:val="000000" w:themeColor="text1"/>
              </w:rPr>
            </w:pPr>
          </w:p>
        </w:tc>
        <w:tc>
          <w:tcPr>
            <w:tcW w:w="1219" w:type="dxa"/>
            <w:tcBorders>
              <w:top w:val="single" w:sz="4" w:space="0" w:color="auto"/>
              <w:left w:val="nil"/>
              <w:bottom w:val="single" w:sz="4" w:space="0" w:color="auto"/>
              <w:right w:val="single" w:sz="6" w:space="0" w:color="auto"/>
            </w:tcBorders>
          </w:tcPr>
          <w:p w14:paraId="602175F6" w14:textId="4980B5EF"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6C3B33" w:rsidRPr="00EF4FED" w14:paraId="6FA0F983" w14:textId="77777777" w:rsidTr="000B7DA5">
        <w:trPr>
          <w:trHeight w:val="966"/>
        </w:trPr>
        <w:tc>
          <w:tcPr>
            <w:tcW w:w="1104" w:type="dxa"/>
            <w:tcBorders>
              <w:top w:val="nil"/>
              <w:left w:val="single" w:sz="4" w:space="0" w:color="auto"/>
              <w:bottom w:val="nil"/>
              <w:right w:val="single" w:sz="4" w:space="0" w:color="auto"/>
            </w:tcBorders>
            <w:vAlign w:val="center"/>
          </w:tcPr>
          <w:p w14:paraId="30E81860" w14:textId="77777777" w:rsidR="006C3B33" w:rsidRPr="0030161E" w:rsidRDefault="006C3B33" w:rsidP="006C3B33">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52FBE846" w14:textId="0CCA1660" w:rsidR="006C3B33" w:rsidRPr="0030161E" w:rsidRDefault="006C3B33" w:rsidP="006C3B33">
            <w:pPr>
              <w:spacing w:line="360" w:lineRule="auto"/>
              <w:rPr>
                <w:rFonts w:asciiTheme="minorHAnsi" w:hAnsiTheme="minorHAnsi" w:cstheme="minorHAnsi"/>
                <w:color w:val="000000" w:themeColor="text1"/>
              </w:rPr>
            </w:pPr>
            <w:r w:rsidRPr="009C70E7">
              <w:rPr>
                <w:rFonts w:asciiTheme="minorHAnsi" w:hAnsiTheme="minorHAnsi" w:cstheme="minorHAnsi"/>
              </w:rPr>
              <w:t>((</w:t>
            </w:r>
            <w:r w:rsidRPr="00F750CB">
              <w:rPr>
                <w:rFonts w:asciiTheme="minorHAnsi" w:hAnsiTheme="minorHAnsi" w:cstheme="minorHAnsi"/>
              </w:rPr>
              <w:t>semaglutide</w:t>
            </w:r>
            <w:r w:rsidRPr="009C70E7">
              <w:rPr>
                <w:rFonts w:asciiTheme="minorHAnsi" w:hAnsiTheme="minorHAnsi" w:cstheme="minorHAnsi"/>
              </w:rPr>
              <w:t>[Title/Abstract]) AND (obesity[Title/Abstract])))) AND (food behaviour[Title/Abstract])) OR (eating behaviour[Title/Abstract]) 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250AB79F" w14:textId="3FC92B94"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HAnsi"/>
              </w:rPr>
              <w:t>212</w:t>
            </w:r>
          </w:p>
        </w:tc>
        <w:tc>
          <w:tcPr>
            <w:tcW w:w="1219" w:type="dxa"/>
            <w:tcBorders>
              <w:top w:val="single" w:sz="4" w:space="0" w:color="auto"/>
              <w:left w:val="nil"/>
              <w:bottom w:val="single" w:sz="4" w:space="0" w:color="auto"/>
              <w:right w:val="single" w:sz="6" w:space="0" w:color="auto"/>
            </w:tcBorders>
          </w:tcPr>
          <w:p w14:paraId="273321B6" w14:textId="7C8E211D"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6C3B33" w:rsidRPr="00EF4FED" w14:paraId="6634D05B" w14:textId="77777777" w:rsidTr="000B7DA5">
        <w:trPr>
          <w:trHeight w:val="966"/>
        </w:trPr>
        <w:tc>
          <w:tcPr>
            <w:tcW w:w="1104" w:type="dxa"/>
            <w:tcBorders>
              <w:top w:val="nil"/>
              <w:left w:val="single" w:sz="4" w:space="0" w:color="auto"/>
              <w:bottom w:val="nil"/>
              <w:right w:val="single" w:sz="4" w:space="0" w:color="auto"/>
            </w:tcBorders>
            <w:vAlign w:val="center"/>
          </w:tcPr>
          <w:p w14:paraId="28A86147" w14:textId="77777777" w:rsidR="006C3B33" w:rsidRPr="0030161E" w:rsidRDefault="006C3B33" w:rsidP="006C3B33">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5EA8BA7B" w14:textId="592633A4" w:rsidR="006C3B33" w:rsidRPr="0030161E" w:rsidRDefault="006C3B33" w:rsidP="006C3B33">
            <w:pPr>
              <w:spacing w:line="360" w:lineRule="auto"/>
              <w:rPr>
                <w:rFonts w:asciiTheme="minorHAnsi" w:hAnsiTheme="minorHAnsi" w:cstheme="minorHAnsi"/>
                <w:color w:val="000000" w:themeColor="text1"/>
              </w:rPr>
            </w:pPr>
            <w:r w:rsidRPr="009C70E7">
              <w:rPr>
                <w:rFonts w:asciiTheme="minorHAnsi" w:hAnsiTheme="minorHAnsi" w:cstheme="minorHAnsi"/>
              </w:rPr>
              <w:t>((</w:t>
            </w:r>
            <w:r w:rsidRPr="00F750CB">
              <w:rPr>
                <w:rFonts w:asciiTheme="minorHAnsi" w:hAnsiTheme="minorHAnsi" w:cstheme="minorHAnsi"/>
              </w:rPr>
              <w:t>semaglutide</w:t>
            </w:r>
            <w:r w:rsidRPr="009C70E7">
              <w:rPr>
                <w:rFonts w:asciiTheme="minorHAnsi" w:hAnsiTheme="minorHAnsi" w:cstheme="minorHAnsi"/>
              </w:rPr>
              <w:t>[Title/Abstract]) AND (obesity[Title/Abstract]))) AND (taste[Title/Abstract])) OR (sweet taste[Title/Abstract])) OR (taste buds[Title/Abstract]) 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29981038" w14:textId="77777777" w:rsidR="006C3B33" w:rsidRPr="009C70E7" w:rsidRDefault="006C3B33" w:rsidP="006C3B33">
            <w:pPr>
              <w:spacing w:before="120" w:after="120" w:line="276" w:lineRule="auto"/>
              <w:ind w:left="-9" w:right="83" w:firstLine="60"/>
              <w:jc w:val="center"/>
              <w:textAlignment w:val="baseline"/>
              <w:rPr>
                <w:rFonts w:asciiTheme="minorHAnsi" w:hAnsiTheme="minorHAnsi" w:cstheme="minorHAnsi"/>
              </w:rPr>
            </w:pPr>
            <w:r>
              <w:rPr>
                <w:rFonts w:asciiTheme="minorHAnsi" w:hAnsiTheme="minorHAnsi" w:cstheme="minorHAnsi"/>
              </w:rPr>
              <w:t>79</w:t>
            </w:r>
          </w:p>
          <w:p w14:paraId="0A06EAC9" w14:textId="77777777" w:rsidR="006C3B33" w:rsidRPr="0030161E" w:rsidRDefault="006C3B33" w:rsidP="006C3B33">
            <w:pPr>
              <w:spacing w:line="360" w:lineRule="auto"/>
              <w:rPr>
                <w:rFonts w:asciiTheme="minorHAnsi" w:hAnsiTheme="minorHAnsi" w:cstheme="minorHAnsi"/>
                <w:color w:val="000000" w:themeColor="text1"/>
              </w:rPr>
            </w:pPr>
          </w:p>
        </w:tc>
        <w:tc>
          <w:tcPr>
            <w:tcW w:w="1219" w:type="dxa"/>
            <w:tcBorders>
              <w:top w:val="single" w:sz="4" w:space="0" w:color="auto"/>
              <w:left w:val="nil"/>
              <w:bottom w:val="single" w:sz="4" w:space="0" w:color="auto"/>
              <w:right w:val="single" w:sz="6" w:space="0" w:color="auto"/>
            </w:tcBorders>
          </w:tcPr>
          <w:p w14:paraId="4669DC4A" w14:textId="5DF0B498"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6C3B33" w:rsidRPr="00EF4FED" w14:paraId="14042891" w14:textId="77777777" w:rsidTr="000B7DA5">
        <w:trPr>
          <w:trHeight w:val="966"/>
        </w:trPr>
        <w:tc>
          <w:tcPr>
            <w:tcW w:w="1104" w:type="dxa"/>
            <w:tcBorders>
              <w:top w:val="nil"/>
              <w:left w:val="single" w:sz="4" w:space="0" w:color="auto"/>
              <w:bottom w:val="nil"/>
              <w:right w:val="single" w:sz="4" w:space="0" w:color="auto"/>
            </w:tcBorders>
            <w:vAlign w:val="center"/>
          </w:tcPr>
          <w:p w14:paraId="233908B7" w14:textId="77777777" w:rsidR="006C3B33" w:rsidRPr="0030161E" w:rsidRDefault="006C3B33" w:rsidP="006C3B33">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5E100CD3" w14:textId="7076E952" w:rsidR="006C3B33" w:rsidRPr="0030161E" w:rsidRDefault="006C3B33" w:rsidP="006C3B33">
            <w:pPr>
              <w:spacing w:line="360" w:lineRule="auto"/>
              <w:rPr>
                <w:rFonts w:asciiTheme="minorHAnsi" w:hAnsiTheme="minorHAnsi" w:cstheme="minorHAnsi"/>
                <w:color w:val="000000" w:themeColor="text1"/>
              </w:rPr>
            </w:pPr>
            <w:r w:rsidRPr="009C70E7">
              <w:rPr>
                <w:rFonts w:asciiTheme="minorHAnsi" w:hAnsiTheme="minorHAnsi" w:cstheme="minorHAnsi"/>
              </w:rPr>
              <w:t>((</w:t>
            </w:r>
            <w:r w:rsidRPr="00F750CB">
              <w:rPr>
                <w:rFonts w:asciiTheme="minorHAnsi" w:hAnsiTheme="minorHAnsi" w:cstheme="minorHAnsi"/>
              </w:rPr>
              <w:t>semaglutide</w:t>
            </w:r>
            <w:r w:rsidRPr="009C70E7">
              <w:rPr>
                <w:rFonts w:asciiTheme="minorHAnsi" w:hAnsiTheme="minorHAnsi" w:cstheme="minorHAnsi"/>
              </w:rPr>
              <w:t>[Title/Abstract]) AND (obesity[Title/Abstract])))  AND (food preference[Title/Abstract])) OR (palatability[Title/Abstract]) 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28C8EB45" w14:textId="1CE1D4EB"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HAnsi"/>
              </w:rPr>
              <w:t>320</w:t>
            </w:r>
          </w:p>
        </w:tc>
        <w:tc>
          <w:tcPr>
            <w:tcW w:w="1219" w:type="dxa"/>
            <w:tcBorders>
              <w:top w:val="single" w:sz="4" w:space="0" w:color="auto"/>
              <w:left w:val="nil"/>
              <w:bottom w:val="single" w:sz="4" w:space="0" w:color="auto"/>
              <w:right w:val="single" w:sz="6" w:space="0" w:color="auto"/>
            </w:tcBorders>
          </w:tcPr>
          <w:p w14:paraId="3EF69021" w14:textId="04F8946B"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6C3B33" w:rsidRPr="00EF4FED" w14:paraId="29C9E1FD" w14:textId="77777777" w:rsidTr="000B7DA5">
        <w:trPr>
          <w:trHeight w:val="966"/>
        </w:trPr>
        <w:tc>
          <w:tcPr>
            <w:tcW w:w="1104" w:type="dxa"/>
            <w:tcBorders>
              <w:top w:val="nil"/>
              <w:left w:val="single" w:sz="4" w:space="0" w:color="auto"/>
              <w:bottom w:val="nil"/>
              <w:right w:val="single" w:sz="4" w:space="0" w:color="auto"/>
            </w:tcBorders>
            <w:vAlign w:val="center"/>
          </w:tcPr>
          <w:p w14:paraId="662402DD" w14:textId="77777777" w:rsidR="006C3B33" w:rsidRPr="0030161E" w:rsidRDefault="006C3B33" w:rsidP="006C3B33">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0E8EB679" w14:textId="2E77A63A" w:rsidR="006C3B33" w:rsidRPr="0030161E" w:rsidRDefault="006C3B33" w:rsidP="006C3B33">
            <w:pPr>
              <w:spacing w:line="360" w:lineRule="auto"/>
              <w:rPr>
                <w:rFonts w:asciiTheme="minorHAnsi" w:hAnsiTheme="minorHAnsi" w:cstheme="minorHAnsi"/>
                <w:color w:val="000000" w:themeColor="text1"/>
              </w:rPr>
            </w:pPr>
            <w:r w:rsidRPr="009C70E7">
              <w:rPr>
                <w:rFonts w:asciiTheme="minorHAnsi" w:hAnsiTheme="minorHAnsi" w:cstheme="minorHAnsi"/>
              </w:rPr>
              <w:t xml:space="preserve">((((((glucagon-like peptide[Title/Abstract]) OR (agonist[Title/Abstract])) OR (liraglutide[Title/Abstract])) OR (saxenda[Title/Abstract])) </w:t>
            </w:r>
            <w:r>
              <w:rPr>
                <w:rFonts w:asciiTheme="minorHAnsi" w:hAnsiTheme="minorHAnsi" w:cstheme="minorHAnsi"/>
              </w:rPr>
              <w:t xml:space="preserve">OR </w:t>
            </w:r>
            <w:r w:rsidRPr="009C70E7">
              <w:rPr>
                <w:rFonts w:asciiTheme="minorHAnsi" w:hAnsiTheme="minorHAnsi" w:cstheme="minorHAnsi"/>
              </w:rPr>
              <w:t>(</w:t>
            </w:r>
            <w:r w:rsidRPr="00F750CB">
              <w:rPr>
                <w:rFonts w:asciiTheme="minorHAnsi" w:hAnsiTheme="minorHAnsi" w:cstheme="minorHAnsi"/>
              </w:rPr>
              <w:t>semaglutide</w:t>
            </w:r>
            <w:r w:rsidRPr="009C70E7">
              <w:rPr>
                <w:rFonts w:asciiTheme="minorHAnsi" w:hAnsiTheme="minorHAnsi" w:cstheme="minorHAnsi"/>
              </w:rPr>
              <w:t>[Title/Abstract])</w:t>
            </w:r>
            <w:r>
              <w:rPr>
                <w:rFonts w:asciiTheme="minorHAnsi" w:hAnsiTheme="minorHAnsi" w:cstheme="minorHAnsi"/>
              </w:rPr>
              <w:t xml:space="preserve">) </w:t>
            </w:r>
            <w:r w:rsidRPr="009C70E7">
              <w:rPr>
                <w:rFonts w:asciiTheme="minorHAnsi" w:hAnsiTheme="minorHAnsi" w:cstheme="minorHAnsi"/>
              </w:rPr>
              <w:t>AND (obesity[Title/Abstract]) AND (</w:t>
            </w:r>
            <w:r>
              <w:rPr>
                <w:rFonts w:asciiTheme="minorHAnsi" w:hAnsiTheme="minorHAnsi" w:cstheme="minorHAnsi"/>
              </w:rPr>
              <w:t>gastric emptying</w:t>
            </w:r>
            <w:r w:rsidRPr="009C70E7">
              <w:rPr>
                <w:rFonts w:asciiTheme="minorHAnsi" w:hAnsiTheme="minorHAnsi" w:cstheme="minorHAnsi"/>
              </w:rPr>
              <w:t>[Title/Abstract])</w:t>
            </w:r>
            <w:r>
              <w:rPr>
                <w:rFonts w:asciiTheme="minorHAnsi" w:hAnsiTheme="minorHAnsi" w:cstheme="minorHAnsi"/>
              </w:rPr>
              <w:t xml:space="preserve"> </w:t>
            </w:r>
            <w:r w:rsidRPr="009C70E7">
              <w:rPr>
                <w:rFonts w:asciiTheme="minorHAnsi" w:hAnsiTheme="minorHAnsi" w:cstheme="minorHAnsi"/>
              </w:rPr>
              <w:t>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13FAFFCD" w14:textId="3F30B9E4"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HAnsi"/>
              </w:rPr>
              <w:t>21</w:t>
            </w:r>
          </w:p>
        </w:tc>
        <w:tc>
          <w:tcPr>
            <w:tcW w:w="1219" w:type="dxa"/>
            <w:tcBorders>
              <w:top w:val="single" w:sz="4" w:space="0" w:color="auto"/>
              <w:left w:val="nil"/>
              <w:bottom w:val="single" w:sz="4" w:space="0" w:color="auto"/>
              <w:right w:val="single" w:sz="6" w:space="0" w:color="auto"/>
            </w:tcBorders>
          </w:tcPr>
          <w:p w14:paraId="1F3405A9" w14:textId="4D4CD540" w:rsidR="006C3B33" w:rsidRPr="006C3B33" w:rsidRDefault="006C3B33" w:rsidP="006C3B33">
            <w:pPr>
              <w:spacing w:line="360" w:lineRule="auto"/>
              <w:rPr>
                <w:rFonts w:asciiTheme="minorHAnsi" w:hAnsiTheme="minorHAnsi" w:cstheme="minorHAnsi"/>
                <w:color w:val="000000" w:themeColor="text1"/>
              </w:rPr>
            </w:pPr>
            <w:r w:rsidRPr="006C3B33">
              <w:rPr>
                <w:rFonts w:asciiTheme="minorHAnsi" w:hAnsiTheme="minorHAnsi" w:cstheme="minorBidi"/>
              </w:rPr>
              <w:t>Time restriction filter (</w:t>
            </w:r>
            <w:r w:rsidRPr="006C3B33">
              <w:rPr>
                <w:rFonts w:asciiTheme="minorHAnsi" w:hAnsiTheme="minorHAnsi" w:cstheme="minorBidi"/>
                <w:color w:val="000000" w:themeColor="text1"/>
              </w:rPr>
              <w:t>27/10/2021</w:t>
            </w:r>
            <w:r w:rsidRPr="006C3B33">
              <w:rPr>
                <w:rFonts w:asciiTheme="minorHAnsi" w:hAnsiTheme="minorHAnsi" w:cstheme="minorBidi"/>
              </w:rPr>
              <w:t>)</w:t>
            </w:r>
          </w:p>
        </w:tc>
      </w:tr>
      <w:tr w:rsidR="006C3B33" w:rsidRPr="00EF4FED" w14:paraId="31926BBC" w14:textId="77777777" w:rsidTr="000B7DA5">
        <w:trPr>
          <w:trHeight w:val="966"/>
        </w:trPr>
        <w:tc>
          <w:tcPr>
            <w:tcW w:w="1104" w:type="dxa"/>
            <w:tcBorders>
              <w:top w:val="nil"/>
              <w:left w:val="single" w:sz="4" w:space="0" w:color="auto"/>
              <w:bottom w:val="nil"/>
              <w:right w:val="single" w:sz="4" w:space="0" w:color="auto"/>
            </w:tcBorders>
            <w:vAlign w:val="center"/>
          </w:tcPr>
          <w:p w14:paraId="3432189B" w14:textId="77777777" w:rsidR="006C3B33" w:rsidRPr="0030161E" w:rsidRDefault="006C3B33" w:rsidP="006C3B33">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00E6C928" w14:textId="104AA215" w:rsidR="006C3B33" w:rsidRPr="0030161E" w:rsidRDefault="006C3B33" w:rsidP="006C3B33">
            <w:pPr>
              <w:spacing w:line="360" w:lineRule="auto"/>
              <w:rPr>
                <w:rFonts w:asciiTheme="minorHAnsi" w:hAnsiTheme="minorHAnsi" w:cstheme="minorHAnsi"/>
                <w:color w:val="000000" w:themeColor="text1"/>
              </w:rPr>
            </w:pPr>
            <w:r w:rsidRPr="00733B34">
              <w:rPr>
                <w:rFonts w:asciiTheme="minorHAnsi" w:hAnsiTheme="minorHAnsi" w:cstheme="minorHAnsi"/>
              </w:rPr>
              <w:t>Total, before remove duplicates.</w:t>
            </w:r>
          </w:p>
        </w:tc>
        <w:tc>
          <w:tcPr>
            <w:tcW w:w="675" w:type="dxa"/>
            <w:tcBorders>
              <w:top w:val="single" w:sz="4" w:space="0" w:color="auto"/>
              <w:left w:val="nil"/>
              <w:bottom w:val="single" w:sz="4" w:space="0" w:color="auto"/>
              <w:right w:val="single" w:sz="6" w:space="0" w:color="auto"/>
            </w:tcBorders>
            <w:vAlign w:val="center"/>
          </w:tcPr>
          <w:p w14:paraId="30BFA4A7" w14:textId="1A38CC35" w:rsidR="006C3B33" w:rsidRPr="0030161E" w:rsidRDefault="006C3B33" w:rsidP="006C3B33">
            <w:pPr>
              <w:spacing w:line="360" w:lineRule="auto"/>
              <w:rPr>
                <w:rFonts w:asciiTheme="minorHAnsi" w:hAnsiTheme="minorHAnsi" w:cstheme="minorHAnsi"/>
                <w:color w:val="000000" w:themeColor="text1"/>
              </w:rPr>
            </w:pPr>
            <w:r>
              <w:rPr>
                <w:rFonts w:asciiTheme="minorHAnsi" w:hAnsiTheme="minorHAnsi" w:cstheme="minorHAnsi"/>
              </w:rPr>
              <w:t>635</w:t>
            </w:r>
          </w:p>
        </w:tc>
        <w:tc>
          <w:tcPr>
            <w:tcW w:w="1219" w:type="dxa"/>
            <w:tcBorders>
              <w:top w:val="single" w:sz="4" w:space="0" w:color="auto"/>
              <w:left w:val="nil"/>
              <w:bottom w:val="single" w:sz="4" w:space="0" w:color="auto"/>
              <w:right w:val="single" w:sz="6" w:space="0" w:color="auto"/>
            </w:tcBorders>
          </w:tcPr>
          <w:p w14:paraId="431C5916" w14:textId="77777777" w:rsidR="006C3B33" w:rsidRPr="0030161E" w:rsidRDefault="006C3B33" w:rsidP="006C3B33">
            <w:pPr>
              <w:spacing w:line="360" w:lineRule="auto"/>
              <w:rPr>
                <w:rFonts w:asciiTheme="minorHAnsi" w:hAnsiTheme="minorHAnsi" w:cstheme="minorHAnsi"/>
                <w:color w:val="000000" w:themeColor="text1"/>
              </w:rPr>
            </w:pPr>
          </w:p>
        </w:tc>
      </w:tr>
      <w:tr w:rsidR="00865698" w:rsidRPr="00EF4FED" w14:paraId="249755B5" w14:textId="3537F763" w:rsidTr="003E4E7A">
        <w:trPr>
          <w:trHeight w:val="444"/>
        </w:trPr>
        <w:tc>
          <w:tcPr>
            <w:tcW w:w="1104" w:type="dxa"/>
            <w:tcBorders>
              <w:top w:val="nil"/>
              <w:left w:val="single" w:sz="4" w:space="0" w:color="auto"/>
              <w:bottom w:val="single" w:sz="4" w:space="0" w:color="auto"/>
              <w:right w:val="single" w:sz="4" w:space="0" w:color="auto"/>
            </w:tcBorders>
            <w:vAlign w:val="center"/>
          </w:tcPr>
          <w:p w14:paraId="55687D2F" w14:textId="7B79FB33" w:rsidR="00865698" w:rsidRPr="009C70E7" w:rsidRDefault="00865698" w:rsidP="00865698">
            <w:pPr>
              <w:spacing w:line="360" w:lineRule="auto"/>
              <w:rPr>
                <w:rFonts w:asciiTheme="minorHAnsi" w:hAnsiTheme="minorHAnsi" w:cstheme="minorHAnsi"/>
              </w:rPr>
            </w:pPr>
          </w:p>
        </w:tc>
        <w:tc>
          <w:tcPr>
            <w:tcW w:w="7584" w:type="dxa"/>
            <w:gridSpan w:val="3"/>
            <w:tcBorders>
              <w:top w:val="nil"/>
              <w:left w:val="single" w:sz="4" w:space="0" w:color="auto"/>
              <w:bottom w:val="single" w:sz="4" w:space="0" w:color="auto"/>
              <w:right w:val="single" w:sz="6" w:space="0" w:color="auto"/>
            </w:tcBorders>
            <w:vAlign w:val="center"/>
          </w:tcPr>
          <w:p w14:paraId="3F1A6C87" w14:textId="11A6DBC0" w:rsidR="00865698" w:rsidRPr="009C70E7" w:rsidRDefault="008428E4" w:rsidP="00865698">
            <w:pPr>
              <w:spacing w:line="360" w:lineRule="auto"/>
              <w:rPr>
                <w:rFonts w:asciiTheme="minorHAnsi" w:hAnsiTheme="minorHAnsi" w:cstheme="minorHAnsi"/>
              </w:rPr>
            </w:pPr>
            <w:r>
              <w:rPr>
                <w:rFonts w:asciiTheme="minorHAnsi" w:hAnsiTheme="minorHAnsi" w:cstheme="minorHAnsi"/>
                <w:color w:val="000000" w:themeColor="text1"/>
              </w:rPr>
              <w:t>Second investigator</w:t>
            </w:r>
          </w:p>
        </w:tc>
      </w:tr>
      <w:tr w:rsidR="00E94E2F" w:rsidRPr="00EF4FED" w14:paraId="07D299F8" w14:textId="77777777">
        <w:trPr>
          <w:trHeight w:val="980"/>
        </w:trPr>
        <w:tc>
          <w:tcPr>
            <w:tcW w:w="1104" w:type="dxa"/>
            <w:vMerge w:val="restart"/>
            <w:tcBorders>
              <w:top w:val="nil"/>
              <w:left w:val="single" w:sz="4" w:space="0" w:color="auto"/>
              <w:right w:val="single" w:sz="4" w:space="0" w:color="auto"/>
            </w:tcBorders>
            <w:vAlign w:val="center"/>
          </w:tcPr>
          <w:p w14:paraId="1A10D789"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132964B6" w14:textId="46FA8B94" w:rsidR="00B01D7C" w:rsidRPr="0030161E" w:rsidRDefault="002C63A2" w:rsidP="006F71B7">
            <w:pPr>
              <w:spacing w:line="360" w:lineRule="auto"/>
              <w:rPr>
                <w:rFonts w:asciiTheme="minorHAnsi" w:hAnsiTheme="minorHAnsi" w:cstheme="minorHAnsi"/>
                <w:color w:val="000000" w:themeColor="text1"/>
              </w:rPr>
            </w:pPr>
            <w:r w:rsidRPr="009C70E7">
              <w:rPr>
                <w:rFonts w:asciiTheme="minorHAnsi" w:hAnsiTheme="minorHAnsi" w:cstheme="minorHAnsi"/>
              </w:rPr>
              <w:t>((</w:t>
            </w:r>
            <w:r>
              <w:rPr>
                <w:rFonts w:asciiTheme="minorHAnsi" w:hAnsiTheme="minorHAnsi" w:cstheme="minorHAnsi"/>
              </w:rPr>
              <w:t>(</w:t>
            </w:r>
            <w:r w:rsidRPr="009C70E7">
              <w:rPr>
                <w:rFonts w:asciiTheme="minorHAnsi" w:hAnsiTheme="minorHAnsi" w:cstheme="minorHAnsi"/>
              </w:rPr>
              <w:t>(glucagon-like peptide[Title/Abstract]) OR (agonist[Title/Abstract])) OR (liraglutide[Title/Abstract])) OR (saxenda[Title/Abstract])) AND (obesity[Title/Abstract])) AND (satiety[Title/Abstract])) 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36094799" w14:textId="14C993A5" w:rsidR="00B01D7C" w:rsidRPr="0030161E" w:rsidRDefault="002C63A2" w:rsidP="006F71B7">
            <w:pPr>
              <w:spacing w:line="360" w:lineRule="auto"/>
              <w:rPr>
                <w:rFonts w:asciiTheme="minorHAnsi" w:hAnsiTheme="minorHAnsi" w:cstheme="minorHAnsi"/>
                <w:color w:val="000000" w:themeColor="text1"/>
              </w:rPr>
            </w:pPr>
            <w:r w:rsidRPr="009C70E7">
              <w:rPr>
                <w:rFonts w:asciiTheme="minorHAnsi" w:hAnsiTheme="minorHAnsi" w:cstheme="minorHAnsi"/>
              </w:rPr>
              <w:t>43</w:t>
            </w:r>
          </w:p>
        </w:tc>
        <w:tc>
          <w:tcPr>
            <w:tcW w:w="1219" w:type="dxa"/>
            <w:tcBorders>
              <w:top w:val="single" w:sz="4" w:space="0" w:color="auto"/>
              <w:left w:val="nil"/>
              <w:bottom w:val="single" w:sz="4" w:space="0" w:color="auto"/>
              <w:right w:val="single" w:sz="6" w:space="0" w:color="auto"/>
            </w:tcBorders>
          </w:tcPr>
          <w:p w14:paraId="1D0C9C3D" w14:textId="1431E37B" w:rsidR="00B01D7C" w:rsidRPr="0030161E" w:rsidRDefault="002C63A2" w:rsidP="006F71B7">
            <w:pPr>
              <w:spacing w:line="360" w:lineRule="auto"/>
              <w:rPr>
                <w:rFonts w:asciiTheme="minorHAnsi" w:hAnsiTheme="minorHAnsi" w:cstheme="minorHAnsi"/>
                <w:color w:val="000000" w:themeColor="text1"/>
              </w:rPr>
            </w:pPr>
            <w:r w:rsidRPr="009C70E7">
              <w:rPr>
                <w:rFonts w:asciiTheme="minorHAnsi" w:hAnsiTheme="minorHAnsi" w:cstheme="minorHAnsi"/>
              </w:rPr>
              <w:t>27 October 2021</w:t>
            </w:r>
          </w:p>
        </w:tc>
      </w:tr>
      <w:tr w:rsidR="00E94E2F" w:rsidRPr="00EF4FED" w14:paraId="7812D201" w14:textId="77777777">
        <w:trPr>
          <w:trHeight w:val="980"/>
        </w:trPr>
        <w:tc>
          <w:tcPr>
            <w:tcW w:w="1104" w:type="dxa"/>
            <w:vMerge/>
            <w:tcBorders>
              <w:left w:val="single" w:sz="4" w:space="0" w:color="auto"/>
              <w:right w:val="single" w:sz="4" w:space="0" w:color="auto"/>
            </w:tcBorders>
            <w:vAlign w:val="center"/>
          </w:tcPr>
          <w:p w14:paraId="0E639B47" w14:textId="77777777" w:rsidR="00552962" w:rsidRPr="0030161E" w:rsidRDefault="00552962" w:rsidP="00552962">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1E48BD93" w14:textId="58F0A48C"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((((glucagon-like peptide[Title/Abstract]) OR (agonist[Title/Abstract])) OR (liraglutide[Title/Abstract])) OR (saxenda[Title/Abstract])) AND (obesity[Title/Abstract]))) AND (appetite[Title/Abstract]) 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22E577E9" w14:textId="77777777" w:rsidR="002C63A2" w:rsidRPr="00177F10" w:rsidRDefault="778534FB" w:rsidP="543C79C8">
            <w:pPr>
              <w:spacing w:before="120" w:after="120" w:line="276" w:lineRule="auto"/>
              <w:ind w:left="-9" w:right="83" w:firstLine="60"/>
              <w:jc w:val="center"/>
              <w:textAlignment w:val="baseline"/>
              <w:rPr>
                <w:rFonts w:asciiTheme="minorHAnsi" w:hAnsiTheme="minorHAnsi" w:cstheme="minorHAnsi"/>
              </w:rPr>
            </w:pPr>
            <w:r w:rsidRPr="009C70E7">
              <w:rPr>
                <w:rFonts w:asciiTheme="minorHAnsi" w:hAnsiTheme="minorHAnsi" w:cstheme="minorHAnsi"/>
              </w:rPr>
              <w:t>76</w:t>
            </w:r>
          </w:p>
          <w:p w14:paraId="679D6E84" w14:textId="77777777" w:rsidR="00552962" w:rsidRPr="0030161E" w:rsidRDefault="00552962" w:rsidP="00552962">
            <w:pPr>
              <w:spacing w:line="360" w:lineRule="auto"/>
              <w:rPr>
                <w:rFonts w:asciiTheme="minorHAnsi" w:hAnsiTheme="minorHAnsi" w:cstheme="minorHAnsi"/>
                <w:color w:val="000000" w:themeColor="text1"/>
              </w:rPr>
            </w:pPr>
          </w:p>
        </w:tc>
        <w:tc>
          <w:tcPr>
            <w:tcW w:w="1219" w:type="dxa"/>
            <w:tcBorders>
              <w:top w:val="single" w:sz="4" w:space="0" w:color="auto"/>
              <w:left w:val="nil"/>
              <w:bottom w:val="single" w:sz="4" w:space="0" w:color="auto"/>
              <w:right w:val="single" w:sz="6" w:space="0" w:color="auto"/>
            </w:tcBorders>
          </w:tcPr>
          <w:p w14:paraId="1DA5AE0C" w14:textId="5835F272"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27 October 2021</w:t>
            </w:r>
          </w:p>
        </w:tc>
      </w:tr>
      <w:tr w:rsidR="00E94E2F" w:rsidRPr="00EF4FED" w14:paraId="02E39A97" w14:textId="77777777">
        <w:trPr>
          <w:trHeight w:val="980"/>
        </w:trPr>
        <w:tc>
          <w:tcPr>
            <w:tcW w:w="1104" w:type="dxa"/>
            <w:vMerge/>
            <w:tcBorders>
              <w:left w:val="single" w:sz="4" w:space="0" w:color="auto"/>
              <w:right w:val="single" w:sz="4" w:space="0" w:color="auto"/>
            </w:tcBorders>
            <w:vAlign w:val="center"/>
          </w:tcPr>
          <w:p w14:paraId="0E76595A" w14:textId="77777777" w:rsidR="00552962" w:rsidRPr="0030161E" w:rsidRDefault="00552962" w:rsidP="00552962">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6D4E92F5" w14:textId="28A2E039"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((((glucagon-like peptide[Title/Abstract]) OR (agonist[Title/Abstract])) OR (liraglutide[Title/Abstract])) OR (saxenda[Title/Abstract])) AND (obesity[Title/Abstract])))) AND (food behaviour[Title/Abstract])) OR (eating behaviour[Title/Abstract]) 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7A68A2DB" w14:textId="0B80B843"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204</w:t>
            </w:r>
          </w:p>
        </w:tc>
        <w:tc>
          <w:tcPr>
            <w:tcW w:w="1219" w:type="dxa"/>
            <w:tcBorders>
              <w:top w:val="single" w:sz="4" w:space="0" w:color="auto"/>
              <w:left w:val="nil"/>
              <w:bottom w:val="single" w:sz="4" w:space="0" w:color="auto"/>
              <w:right w:val="single" w:sz="6" w:space="0" w:color="auto"/>
            </w:tcBorders>
          </w:tcPr>
          <w:p w14:paraId="1B3CB475" w14:textId="642995BD"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27 October 2021</w:t>
            </w:r>
          </w:p>
        </w:tc>
      </w:tr>
      <w:tr w:rsidR="00E94E2F" w:rsidRPr="00EF4FED" w14:paraId="0E9C162A" w14:textId="77777777">
        <w:trPr>
          <w:trHeight w:val="980"/>
        </w:trPr>
        <w:tc>
          <w:tcPr>
            <w:tcW w:w="1104" w:type="dxa"/>
            <w:vMerge/>
            <w:tcBorders>
              <w:left w:val="single" w:sz="4" w:space="0" w:color="auto"/>
              <w:right w:val="single" w:sz="4" w:space="0" w:color="auto"/>
            </w:tcBorders>
            <w:vAlign w:val="center"/>
          </w:tcPr>
          <w:p w14:paraId="0CDB8FB3" w14:textId="77777777" w:rsidR="00552962" w:rsidRPr="0030161E" w:rsidRDefault="00552962" w:rsidP="00552962">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5E247AA0" w14:textId="2A6264BB"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((((glucagon-like peptide[Title/Abstract]) OR (agonist[Title/Abstract])) OR (liraglutide[Title/Abstract])) OR (saxenda[Title/Abstract])) AND (obesity[Title/Abstract]))) AND (taste[Title/Abstract])) OR (sweet taste[Title/Abstract])) OR (taste buds[Title/Abstract])</w:t>
            </w:r>
          </w:p>
        </w:tc>
        <w:tc>
          <w:tcPr>
            <w:tcW w:w="675" w:type="dxa"/>
            <w:tcBorders>
              <w:top w:val="single" w:sz="4" w:space="0" w:color="auto"/>
              <w:left w:val="nil"/>
              <w:bottom w:val="single" w:sz="4" w:space="0" w:color="auto"/>
              <w:right w:val="single" w:sz="6" w:space="0" w:color="auto"/>
            </w:tcBorders>
            <w:vAlign w:val="center"/>
          </w:tcPr>
          <w:p w14:paraId="1BBF1115" w14:textId="77777777" w:rsidR="002C63A2" w:rsidRPr="00177F10" w:rsidRDefault="778534FB" w:rsidP="543C79C8">
            <w:pPr>
              <w:spacing w:before="120" w:after="120" w:line="276" w:lineRule="auto"/>
              <w:ind w:left="-9" w:right="83" w:firstLine="60"/>
              <w:jc w:val="center"/>
              <w:textAlignment w:val="baseline"/>
              <w:rPr>
                <w:rFonts w:asciiTheme="minorHAnsi" w:hAnsiTheme="minorHAnsi" w:cstheme="minorHAnsi"/>
              </w:rPr>
            </w:pPr>
            <w:r w:rsidRPr="009C70E7">
              <w:rPr>
                <w:rFonts w:asciiTheme="minorHAnsi" w:hAnsiTheme="minorHAnsi" w:cstheme="minorHAnsi"/>
              </w:rPr>
              <w:t>82</w:t>
            </w:r>
          </w:p>
          <w:p w14:paraId="38813999" w14:textId="77777777" w:rsidR="00552962" w:rsidRPr="0030161E" w:rsidRDefault="00552962" w:rsidP="00552962">
            <w:pPr>
              <w:spacing w:line="360" w:lineRule="auto"/>
              <w:rPr>
                <w:rFonts w:asciiTheme="minorHAnsi" w:hAnsiTheme="minorHAnsi" w:cstheme="minorHAnsi"/>
                <w:color w:val="000000" w:themeColor="text1"/>
              </w:rPr>
            </w:pPr>
          </w:p>
        </w:tc>
        <w:tc>
          <w:tcPr>
            <w:tcW w:w="1219" w:type="dxa"/>
            <w:tcBorders>
              <w:top w:val="single" w:sz="4" w:space="0" w:color="auto"/>
              <w:left w:val="nil"/>
              <w:bottom w:val="single" w:sz="4" w:space="0" w:color="auto"/>
              <w:right w:val="single" w:sz="6" w:space="0" w:color="auto"/>
            </w:tcBorders>
          </w:tcPr>
          <w:p w14:paraId="508B6485" w14:textId="0BFF207C"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27 October 2021</w:t>
            </w:r>
          </w:p>
        </w:tc>
      </w:tr>
      <w:tr w:rsidR="00E94E2F" w:rsidRPr="00EF4FED" w14:paraId="0817EE2E" w14:textId="77777777">
        <w:trPr>
          <w:trHeight w:val="980"/>
        </w:trPr>
        <w:tc>
          <w:tcPr>
            <w:tcW w:w="1104" w:type="dxa"/>
            <w:vMerge/>
            <w:tcBorders>
              <w:left w:val="single" w:sz="4" w:space="0" w:color="auto"/>
              <w:right w:val="single" w:sz="4" w:space="0" w:color="auto"/>
            </w:tcBorders>
            <w:vAlign w:val="center"/>
          </w:tcPr>
          <w:p w14:paraId="33CA7D86" w14:textId="77777777" w:rsidR="00552962" w:rsidRPr="0030161E" w:rsidRDefault="00552962" w:rsidP="00552962">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tcPr>
          <w:p w14:paraId="7A3E3BCB" w14:textId="558DDDF5"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((((((glucagon-like peptide[Title/Abstract]) OR (agonist[Title/Abstract])) OR (liraglutide[Title/Abstract])) OR (saxenda[Title/Abstract])) AND (obesity[Title/Abstract]))) AND (food preference[Title/Abstract])) OR (palatability[Title/Abstract])Filters: Abstract, Randomized Controlled Trial</w:t>
            </w:r>
          </w:p>
        </w:tc>
        <w:tc>
          <w:tcPr>
            <w:tcW w:w="675" w:type="dxa"/>
            <w:tcBorders>
              <w:top w:val="single" w:sz="4" w:space="0" w:color="auto"/>
              <w:left w:val="nil"/>
              <w:bottom w:val="single" w:sz="4" w:space="0" w:color="auto"/>
              <w:right w:val="single" w:sz="6" w:space="0" w:color="auto"/>
            </w:tcBorders>
            <w:vAlign w:val="center"/>
          </w:tcPr>
          <w:p w14:paraId="4088CAD7" w14:textId="3E88E096"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311</w:t>
            </w:r>
          </w:p>
        </w:tc>
        <w:tc>
          <w:tcPr>
            <w:tcW w:w="1219" w:type="dxa"/>
            <w:tcBorders>
              <w:top w:val="single" w:sz="4" w:space="0" w:color="auto"/>
              <w:left w:val="nil"/>
              <w:bottom w:val="single" w:sz="4" w:space="0" w:color="auto"/>
              <w:right w:val="single" w:sz="6" w:space="0" w:color="auto"/>
            </w:tcBorders>
          </w:tcPr>
          <w:p w14:paraId="5ADA69C1" w14:textId="241CB981" w:rsidR="00552962" w:rsidRPr="0030161E" w:rsidRDefault="002C63A2" w:rsidP="00552962">
            <w:pPr>
              <w:spacing w:line="360" w:lineRule="auto"/>
              <w:rPr>
                <w:rFonts w:asciiTheme="minorHAnsi" w:hAnsiTheme="minorHAnsi" w:cstheme="minorHAnsi"/>
                <w:color w:val="000000" w:themeColor="text1"/>
              </w:rPr>
            </w:pPr>
            <w:r w:rsidRPr="009C70E7">
              <w:rPr>
                <w:rFonts w:asciiTheme="minorHAnsi" w:hAnsiTheme="minorHAnsi" w:cstheme="minorHAnsi"/>
              </w:rPr>
              <w:t>27 October 2021</w:t>
            </w:r>
          </w:p>
        </w:tc>
      </w:tr>
      <w:tr w:rsidR="00552962" w:rsidRPr="00EF4FED" w14:paraId="471A94AB" w14:textId="77777777">
        <w:trPr>
          <w:trHeight w:val="980"/>
        </w:trPr>
        <w:tc>
          <w:tcPr>
            <w:tcW w:w="1104" w:type="dxa"/>
            <w:vMerge/>
            <w:tcBorders>
              <w:left w:val="single" w:sz="4" w:space="0" w:color="auto"/>
              <w:bottom w:val="single" w:sz="4" w:space="0" w:color="auto"/>
              <w:right w:val="single" w:sz="4" w:space="0" w:color="auto"/>
            </w:tcBorders>
            <w:vAlign w:val="center"/>
          </w:tcPr>
          <w:p w14:paraId="3B13C5BE" w14:textId="77777777" w:rsidR="00552962" w:rsidRPr="0030161E" w:rsidRDefault="00552962" w:rsidP="00552962">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0095EA9C" w14:textId="7D0549A0" w:rsidR="00552962" w:rsidRPr="0030161E" w:rsidRDefault="002C63A2" w:rsidP="00552962">
            <w:pPr>
              <w:spacing w:line="360" w:lineRule="auto"/>
              <w:rPr>
                <w:rFonts w:asciiTheme="minorHAnsi" w:hAnsiTheme="minorHAnsi" w:cstheme="minorHAnsi"/>
                <w:color w:val="000000" w:themeColor="text1"/>
              </w:rPr>
            </w:pPr>
            <w:r w:rsidRPr="00733B34">
              <w:rPr>
                <w:rFonts w:asciiTheme="minorHAnsi" w:hAnsiTheme="minorHAnsi" w:cstheme="minorHAnsi"/>
              </w:rPr>
              <w:t>Total, before remove duplicates.</w:t>
            </w:r>
          </w:p>
        </w:tc>
        <w:tc>
          <w:tcPr>
            <w:tcW w:w="675" w:type="dxa"/>
            <w:tcBorders>
              <w:top w:val="single" w:sz="4" w:space="0" w:color="auto"/>
              <w:left w:val="nil"/>
              <w:bottom w:val="single" w:sz="4" w:space="0" w:color="auto"/>
              <w:right w:val="single" w:sz="6" w:space="0" w:color="auto"/>
            </w:tcBorders>
            <w:vAlign w:val="center"/>
          </w:tcPr>
          <w:p w14:paraId="12561B52" w14:textId="4EE66F11" w:rsidR="00552962" w:rsidRPr="0030161E" w:rsidRDefault="002C63A2" w:rsidP="00552962">
            <w:pPr>
              <w:spacing w:line="360" w:lineRule="auto"/>
              <w:rPr>
                <w:rFonts w:asciiTheme="minorHAnsi" w:hAnsiTheme="minorHAnsi" w:cstheme="minorHAnsi"/>
                <w:color w:val="000000" w:themeColor="text1"/>
              </w:rPr>
            </w:pPr>
            <w:r>
              <w:rPr>
                <w:rFonts w:asciiTheme="minorHAnsi" w:hAnsiTheme="minorHAnsi" w:cstheme="minorHAnsi"/>
              </w:rPr>
              <w:t>716</w:t>
            </w:r>
          </w:p>
        </w:tc>
        <w:tc>
          <w:tcPr>
            <w:tcW w:w="1219" w:type="dxa"/>
            <w:tcBorders>
              <w:top w:val="single" w:sz="4" w:space="0" w:color="auto"/>
              <w:left w:val="nil"/>
              <w:bottom w:val="single" w:sz="4" w:space="0" w:color="auto"/>
              <w:right w:val="single" w:sz="6" w:space="0" w:color="auto"/>
            </w:tcBorders>
            <w:vAlign w:val="center"/>
          </w:tcPr>
          <w:p w14:paraId="0C62D88F" w14:textId="77777777" w:rsidR="00552962" w:rsidRPr="0030161E" w:rsidRDefault="00552962" w:rsidP="00552962">
            <w:pPr>
              <w:spacing w:line="360" w:lineRule="auto"/>
              <w:rPr>
                <w:rFonts w:asciiTheme="minorHAnsi" w:hAnsiTheme="minorHAnsi" w:cstheme="minorHAnsi"/>
                <w:color w:val="000000" w:themeColor="text1"/>
              </w:rPr>
            </w:pPr>
          </w:p>
        </w:tc>
      </w:tr>
      <w:tr w:rsidR="003E3EBA" w:rsidRPr="00EF4FED" w14:paraId="082FE124" w14:textId="77777777" w:rsidTr="008428E4">
        <w:trPr>
          <w:trHeight w:val="980"/>
        </w:trPr>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35696F59"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Scopus</w:t>
            </w:r>
          </w:p>
        </w:tc>
        <w:tc>
          <w:tcPr>
            <w:tcW w:w="5690" w:type="dxa"/>
            <w:tcBorders>
              <w:top w:val="single" w:sz="4" w:space="0" w:color="auto"/>
              <w:left w:val="single" w:sz="4" w:space="0" w:color="auto"/>
              <w:bottom w:val="single" w:sz="4" w:space="0" w:color="auto"/>
              <w:right w:val="single" w:sz="6" w:space="0" w:color="auto"/>
            </w:tcBorders>
            <w:vAlign w:val="center"/>
          </w:tcPr>
          <w:p w14:paraId="6E4F8235" w14:textId="7FEDB2FB" w:rsidR="00B01D7C" w:rsidRPr="003E3EBA"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TITLE-ABS-KEY ( ( "glucagon-like peptide"  1  OR  "GLP 1"  OR  agonist  OR  "liraglutide "  OR  "saxenda" )  AND  ( "obesity" )  AND  ( "satiety" ) )  AND  ( LIMIT-TO ( EXACTKEYWORD ,  "Human" )  OR  LIMIT-TO ( EXACTKEYWORD ,  "Randomized Controlled Trial" )  OR  LIMIT-TO ( EXACTKEYWORD ,  "Clinical Trial" ) )  AND  ( EXCLUDE ( EXACTKEYWORD ,  "Animal" ) )  AND  ( LIMIT-TO ( LANGUAGE ,  "English" ) )  AND  ( LIMIT-TO ( EXACTKEYWORD ,  "Controlled Clinical Trial" )  OR  LIMIT-TO ( EXACTKEYWORD ,  "Randomized Controlled Trial (topic)" ) )</w:t>
            </w:r>
          </w:p>
        </w:tc>
        <w:tc>
          <w:tcPr>
            <w:tcW w:w="675" w:type="dxa"/>
            <w:tcBorders>
              <w:top w:val="single" w:sz="4" w:space="0" w:color="auto"/>
              <w:left w:val="nil"/>
              <w:bottom w:val="single" w:sz="4" w:space="0" w:color="auto"/>
              <w:right w:val="single" w:sz="6" w:space="0" w:color="auto"/>
            </w:tcBorders>
            <w:vAlign w:val="center"/>
            <w:hideMark/>
          </w:tcPr>
          <w:p w14:paraId="7B430FBB" w14:textId="77777777" w:rsidR="00B01D7C" w:rsidRPr="0030161E" w:rsidRDefault="00B01D7C" w:rsidP="006F71B7">
            <w:pPr>
              <w:spacing w:line="360" w:lineRule="auto"/>
              <w:rPr>
                <w:rFonts w:asciiTheme="minorHAnsi" w:hAnsiTheme="minorHAnsi" w:cstheme="minorHAnsi"/>
                <w:color w:val="000000" w:themeColor="text1"/>
                <w:rtl/>
              </w:rPr>
            </w:pPr>
            <w:r w:rsidRPr="0030161E">
              <w:rPr>
                <w:rFonts w:asciiTheme="minorHAnsi" w:hAnsiTheme="minorHAnsi" w:cstheme="minorHAnsi"/>
                <w:color w:val="000000" w:themeColor="text1"/>
              </w:rPr>
              <w:t>70</w:t>
            </w:r>
          </w:p>
        </w:tc>
        <w:tc>
          <w:tcPr>
            <w:tcW w:w="1219" w:type="dxa"/>
            <w:tcBorders>
              <w:top w:val="single" w:sz="4" w:space="0" w:color="auto"/>
              <w:left w:val="nil"/>
              <w:bottom w:val="single" w:sz="4" w:space="0" w:color="auto"/>
              <w:right w:val="single" w:sz="6" w:space="0" w:color="auto"/>
            </w:tcBorders>
            <w:vAlign w:val="center"/>
            <w:hideMark/>
          </w:tcPr>
          <w:p w14:paraId="56BF691A"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E94E2F" w:rsidRPr="00EF4FED" w14:paraId="08834F99" w14:textId="77777777" w:rsidTr="008428E4">
        <w:trPr>
          <w:trHeight w:val="980"/>
        </w:trPr>
        <w:tc>
          <w:tcPr>
            <w:tcW w:w="1104" w:type="dxa"/>
            <w:vMerge/>
            <w:tcBorders>
              <w:top w:val="single" w:sz="4" w:space="0" w:color="auto"/>
              <w:left w:val="single" w:sz="4" w:space="0" w:color="auto"/>
              <w:bottom w:val="single" w:sz="4" w:space="0" w:color="auto"/>
              <w:right w:val="single" w:sz="4" w:space="0" w:color="auto"/>
            </w:tcBorders>
            <w:vAlign w:val="center"/>
            <w:hideMark/>
          </w:tcPr>
          <w:p w14:paraId="2FDCDBA0"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46E24FC8"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TITLE-ABS-KEY ( ( "glucagon-like peptide"  1  OR  "GLP 1"  OR  agonist  OR  "liraglutide"  OR  "saxenda" )  AND  ( "obesity" )  AND </w:t>
            </w:r>
          </w:p>
          <w:p w14:paraId="731B9082"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 ( "appetite" ) )  AND  ( LIMIT-TO ( LANGUAGE ,  "English" ) )  AND  ( LIMIT-TO ( EXACTKEYWORD ,  </w:t>
            </w:r>
          </w:p>
          <w:p w14:paraId="0383B7CD"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"Randomized Controlled Trial" )  OR  LIMIT-TO ( EXACTKEYWORD ,  "Clinical Trial" )  OR  LIMIT-TO ( EXACTKEYWORD ,  "Placebo" ) )  AND  ( LIMIT-TO ( EXACTKEYWORD ,  "Human" )  OR  LIMIT TO ( EXACTKEYWORD ,  "Humans" )  OR  LIMIT TO ( EXACTKEYWORD ,  "Human Experiment" ) )  AND  ( EXCLUDE ( EXACTKEYWORD ,  "Nonhuman" )  OR  </w:t>
            </w:r>
          </w:p>
          <w:p w14:paraId="7683FCC1" w14:textId="4E98EC6A" w:rsidR="00B01D7C" w:rsidRPr="003E3EBA"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EXCLUDE ( EXACTKEYWORD ,  "Animals" ) )  AND  ( EXCLUDE ( DOCTYPE ,  "re" ) ).</w:t>
            </w:r>
          </w:p>
        </w:tc>
        <w:tc>
          <w:tcPr>
            <w:tcW w:w="675" w:type="dxa"/>
            <w:tcBorders>
              <w:top w:val="single" w:sz="4" w:space="0" w:color="auto"/>
              <w:left w:val="nil"/>
              <w:bottom w:val="single" w:sz="4" w:space="0" w:color="auto"/>
              <w:right w:val="single" w:sz="6" w:space="0" w:color="auto"/>
            </w:tcBorders>
            <w:vAlign w:val="center"/>
            <w:hideMark/>
          </w:tcPr>
          <w:p w14:paraId="40847984" w14:textId="77777777" w:rsidR="00B01D7C" w:rsidRPr="0030161E" w:rsidRDefault="00B01D7C" w:rsidP="006F71B7">
            <w:pPr>
              <w:spacing w:line="360" w:lineRule="auto"/>
              <w:rPr>
                <w:rFonts w:asciiTheme="minorHAnsi" w:hAnsiTheme="minorHAnsi" w:cstheme="minorHAnsi"/>
                <w:color w:val="000000" w:themeColor="text1"/>
                <w:rtl/>
              </w:rPr>
            </w:pPr>
            <w:r w:rsidRPr="0030161E">
              <w:rPr>
                <w:rFonts w:asciiTheme="minorHAnsi" w:hAnsiTheme="minorHAnsi" w:cstheme="minorHAnsi"/>
                <w:color w:val="000000" w:themeColor="text1"/>
              </w:rPr>
              <w:t>203</w:t>
            </w:r>
          </w:p>
        </w:tc>
        <w:tc>
          <w:tcPr>
            <w:tcW w:w="1219" w:type="dxa"/>
            <w:tcBorders>
              <w:top w:val="single" w:sz="4" w:space="0" w:color="auto"/>
              <w:left w:val="nil"/>
              <w:bottom w:val="single" w:sz="4" w:space="0" w:color="auto"/>
              <w:right w:val="single" w:sz="6" w:space="0" w:color="auto"/>
            </w:tcBorders>
            <w:vAlign w:val="center"/>
            <w:hideMark/>
          </w:tcPr>
          <w:p w14:paraId="35368B1B"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E94E2F" w:rsidRPr="00EF4FED" w14:paraId="3AE5D10E" w14:textId="77777777" w:rsidTr="008428E4">
        <w:trPr>
          <w:trHeight w:val="980"/>
        </w:trPr>
        <w:tc>
          <w:tcPr>
            <w:tcW w:w="1104" w:type="dxa"/>
            <w:vMerge/>
            <w:tcBorders>
              <w:top w:val="single" w:sz="4" w:space="0" w:color="auto"/>
              <w:left w:val="single" w:sz="4" w:space="0" w:color="auto"/>
              <w:bottom w:val="single" w:sz="4" w:space="0" w:color="auto"/>
              <w:right w:val="single" w:sz="4" w:space="0" w:color="auto"/>
            </w:tcBorders>
            <w:vAlign w:val="center"/>
            <w:hideMark/>
          </w:tcPr>
          <w:p w14:paraId="30914A52"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456DD9DD" w14:textId="5072833A" w:rsidR="00B01D7C" w:rsidRPr="003E3EBA"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TITLE-ABS-KEY ( ( "glucagon-like peptide"  1  OR  "GLP 1"  OR  agonist  OR  "liraglutide "  OR  "saxenda" )  AND  ( "obesity" )  AND  ( "food behaviour"  OR  "eating behaviour" ) )  AND  ( LIMIT-TO ( LANGUAGE ,  "English" ) )  AND  ( LIMIT-TO ( EXACTKEYWORD ,  "Human" )  OR  LIMIT-TO ( EXACTKEYWORD ,  "Clinical Trial" )  OR  LIMIT-TO ( EXACTKEYWORD ,  "Randomized Controlled Trial" ) )  AND  ( EXCLUDE ( DOCTYPE ,  "re" ) ).</w:t>
            </w:r>
          </w:p>
        </w:tc>
        <w:tc>
          <w:tcPr>
            <w:tcW w:w="675" w:type="dxa"/>
            <w:tcBorders>
              <w:top w:val="single" w:sz="4" w:space="0" w:color="auto"/>
              <w:left w:val="nil"/>
              <w:bottom w:val="single" w:sz="4" w:space="0" w:color="auto"/>
              <w:right w:val="single" w:sz="6" w:space="0" w:color="auto"/>
            </w:tcBorders>
            <w:vAlign w:val="center"/>
            <w:hideMark/>
          </w:tcPr>
          <w:p w14:paraId="224BDD89" w14:textId="77777777" w:rsidR="00B01D7C" w:rsidRPr="0030161E" w:rsidRDefault="00B01D7C" w:rsidP="006F71B7">
            <w:pPr>
              <w:spacing w:line="360" w:lineRule="auto"/>
              <w:rPr>
                <w:rFonts w:asciiTheme="minorHAnsi" w:hAnsiTheme="minorHAnsi" w:cstheme="minorHAnsi"/>
                <w:color w:val="000000" w:themeColor="text1"/>
                <w:rtl/>
              </w:rPr>
            </w:pPr>
            <w:r w:rsidRPr="0030161E">
              <w:rPr>
                <w:rFonts w:asciiTheme="minorHAnsi" w:hAnsiTheme="minorHAnsi" w:cstheme="minorHAnsi"/>
                <w:color w:val="000000" w:themeColor="text1"/>
              </w:rPr>
              <w:t>40</w:t>
            </w:r>
          </w:p>
        </w:tc>
        <w:tc>
          <w:tcPr>
            <w:tcW w:w="1219" w:type="dxa"/>
            <w:tcBorders>
              <w:top w:val="single" w:sz="4" w:space="0" w:color="auto"/>
              <w:left w:val="nil"/>
              <w:bottom w:val="single" w:sz="4" w:space="0" w:color="auto"/>
              <w:right w:val="single" w:sz="6" w:space="0" w:color="auto"/>
            </w:tcBorders>
            <w:vAlign w:val="center"/>
            <w:hideMark/>
          </w:tcPr>
          <w:p w14:paraId="537E99F9"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E94E2F" w:rsidRPr="00EF4FED" w14:paraId="604ED641" w14:textId="77777777" w:rsidTr="008428E4">
        <w:trPr>
          <w:trHeight w:val="980"/>
        </w:trPr>
        <w:tc>
          <w:tcPr>
            <w:tcW w:w="1104" w:type="dxa"/>
            <w:vMerge/>
            <w:tcBorders>
              <w:top w:val="single" w:sz="4" w:space="0" w:color="auto"/>
              <w:left w:val="single" w:sz="4" w:space="0" w:color="auto"/>
              <w:bottom w:val="single" w:sz="4" w:space="0" w:color="auto"/>
              <w:right w:val="single" w:sz="4" w:space="0" w:color="auto"/>
            </w:tcBorders>
            <w:vAlign w:val="center"/>
            <w:hideMark/>
          </w:tcPr>
          <w:p w14:paraId="1D91D9A2"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7F56E3A1"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TITLE-ABS-KEY ( ( "glucagon-like peptide"  1  OR  "GLP 1"  OR  agonist  OR  "liraglutide "  OR  "saxenda" )  AND  ( "obesity" )  AND  ( "taste sensitivity"  OR  "sweet taste"  OR  "sweet"  OR  "taste buds"  OR  "tongue"  OR  "sweet taste receptors" ) )  AND  ( LIMIT-TO ( EXACTKEYWORD ,  "Human" ) )  AND  ( LIMIT TO ( LANGUAGE ,  "English" ) )  AND ( EXCLUDE ( EXACTKEYWORD ,  "Mice" ) )  </w:t>
            </w:r>
          </w:p>
          <w:p w14:paraId="43679824"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AND  ( EXCLUDE ( EXACTKEYWORD ,  "Nonhuman" )  OR  EXCLUDE ( EXACTKEYWORD ,  </w:t>
            </w:r>
          </w:p>
          <w:p w14:paraId="78447245"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"Animals" ) ) AND  ( EXCLUDE ( DOCTYPE ,  "re" ) )  AND  ( LIMIT-TO ( EXACTKEYWORD ,  "Controlled Study" )  OR  LIMIT-TO ( EXACTKEYWORD , </w:t>
            </w:r>
          </w:p>
          <w:p w14:paraId="6AA8C52A" w14:textId="01F61B3A" w:rsidR="00B01D7C" w:rsidRPr="003E3EBA"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 "Randomized Controlled Trial" ) OR  LIMIT-TO ( EXACTKEYWORD ,  "Randomized Controlled Trial (topic)" ) OR  LIMIT-TO ( EXACTKEYWORD ,  "Randomized Controlled Trials As Topic" ) ).</w:t>
            </w:r>
          </w:p>
        </w:tc>
        <w:tc>
          <w:tcPr>
            <w:tcW w:w="675" w:type="dxa"/>
            <w:tcBorders>
              <w:top w:val="single" w:sz="4" w:space="0" w:color="auto"/>
              <w:left w:val="nil"/>
              <w:bottom w:val="single" w:sz="4" w:space="0" w:color="auto"/>
              <w:right w:val="single" w:sz="6" w:space="0" w:color="auto"/>
            </w:tcBorders>
            <w:vAlign w:val="center"/>
            <w:hideMark/>
          </w:tcPr>
          <w:p w14:paraId="67A0B9B1" w14:textId="77777777" w:rsidR="00B01D7C" w:rsidRPr="0030161E" w:rsidRDefault="00B01D7C" w:rsidP="006F71B7">
            <w:pPr>
              <w:spacing w:line="360" w:lineRule="auto"/>
              <w:rPr>
                <w:rFonts w:asciiTheme="minorHAnsi" w:hAnsiTheme="minorHAnsi" w:cstheme="minorHAnsi"/>
                <w:color w:val="000000" w:themeColor="text1"/>
                <w:rtl/>
              </w:rPr>
            </w:pPr>
            <w:r w:rsidRPr="0030161E">
              <w:rPr>
                <w:rFonts w:asciiTheme="minorHAnsi" w:hAnsiTheme="minorHAnsi" w:cstheme="minorHAnsi"/>
                <w:color w:val="000000" w:themeColor="text1"/>
              </w:rPr>
              <w:t>13</w:t>
            </w:r>
          </w:p>
        </w:tc>
        <w:tc>
          <w:tcPr>
            <w:tcW w:w="1219" w:type="dxa"/>
            <w:tcBorders>
              <w:top w:val="single" w:sz="4" w:space="0" w:color="auto"/>
              <w:left w:val="nil"/>
              <w:bottom w:val="single" w:sz="4" w:space="0" w:color="auto"/>
              <w:right w:val="single" w:sz="6" w:space="0" w:color="auto"/>
            </w:tcBorders>
            <w:vAlign w:val="center"/>
            <w:hideMark/>
          </w:tcPr>
          <w:p w14:paraId="1C00A88C"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E94E2F" w:rsidRPr="00EF4FED" w14:paraId="58C4AF31" w14:textId="77777777" w:rsidTr="008428E4">
        <w:trPr>
          <w:trHeight w:val="980"/>
        </w:trPr>
        <w:tc>
          <w:tcPr>
            <w:tcW w:w="1104" w:type="dxa"/>
            <w:vMerge/>
            <w:tcBorders>
              <w:top w:val="single" w:sz="4" w:space="0" w:color="auto"/>
              <w:left w:val="single" w:sz="4" w:space="0" w:color="auto"/>
              <w:bottom w:val="single" w:sz="4" w:space="0" w:color="auto"/>
              <w:right w:val="single" w:sz="4" w:space="0" w:color="auto"/>
            </w:tcBorders>
            <w:vAlign w:val="center"/>
            <w:hideMark/>
          </w:tcPr>
          <w:p w14:paraId="4B7E5BD2"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499569D2"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TITLE-ABS-KEY ( ( "glucagon-like peptide"  1  OR  "GLP 1"  OR  agonist  </w:t>
            </w:r>
          </w:p>
          <w:p w14:paraId="040971AA"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OR  "liraglutide "  OR  "saxenda" )  AND  ( "obesity" )  AND  ( "food preference"  OR  "palatability" ) ) AND  ( EXCLUDE ( EXACTKEYWORD ,  "Rat" )  </w:t>
            </w:r>
          </w:p>
          <w:p w14:paraId="795A2819" w14:textId="77777777" w:rsidR="00B01D7C" w:rsidRPr="0030161E"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OR  EXCLUDE( EXACTKEYWORD ,  "Rats" ) OR  EXCLUDE ( EXACTKEYWORD ,  "Mouse" ) )  </w:t>
            </w:r>
          </w:p>
          <w:p w14:paraId="1ADE7872" w14:textId="4ED0F2E4" w:rsidR="00B01D7C" w:rsidRPr="003E3EBA" w:rsidRDefault="00B01D7C" w:rsidP="006F71B7">
            <w:pPr>
              <w:spacing w:line="360" w:lineRule="auto"/>
              <w:rPr>
                <w:rFonts w:asciiTheme="minorHAnsi" w:eastAsiaTheme="minorHAnsi" w:hAnsiTheme="minorHAnsi" w:cstheme="minorHAnsi"/>
                <w:b/>
                <w:bCs/>
                <w:color w:val="000000" w:themeColor="text1"/>
              </w:rPr>
            </w:pPr>
            <w:r w:rsidRPr="0030161E">
              <w:rPr>
                <w:rFonts w:asciiTheme="minorHAnsi" w:eastAsiaTheme="minorHAnsi" w:hAnsiTheme="minorHAnsi" w:cstheme="minorHAnsi"/>
                <w:color w:val="000000" w:themeColor="text1"/>
              </w:rPr>
              <w:t>AND  ( EXCLUDE ( DOCTYPE ,  "re" ) ) AND  ( LIMIT-TO ( EXACTKEYWORD ,  "Controlled Study" )  OR  LIMIT-TO ( EXACTKEYWORD ,  "Randomized Controlled Trial" ) ) </w:t>
            </w:r>
          </w:p>
        </w:tc>
        <w:tc>
          <w:tcPr>
            <w:tcW w:w="675" w:type="dxa"/>
            <w:tcBorders>
              <w:top w:val="single" w:sz="4" w:space="0" w:color="auto"/>
              <w:left w:val="nil"/>
              <w:bottom w:val="single" w:sz="4" w:space="0" w:color="auto"/>
              <w:right w:val="single" w:sz="6" w:space="0" w:color="auto"/>
            </w:tcBorders>
            <w:vAlign w:val="center"/>
            <w:hideMark/>
          </w:tcPr>
          <w:p w14:paraId="63BF6DB3" w14:textId="77777777" w:rsidR="00B01D7C" w:rsidRPr="0030161E" w:rsidRDefault="00B01D7C" w:rsidP="006F71B7">
            <w:pPr>
              <w:spacing w:line="360" w:lineRule="auto"/>
              <w:rPr>
                <w:rFonts w:asciiTheme="minorHAnsi" w:hAnsiTheme="minorHAnsi" w:cstheme="minorHAnsi"/>
                <w:color w:val="000000" w:themeColor="text1"/>
                <w:rtl/>
              </w:rPr>
            </w:pPr>
            <w:r w:rsidRPr="0030161E">
              <w:rPr>
                <w:rFonts w:asciiTheme="minorHAnsi" w:hAnsiTheme="minorHAnsi" w:cstheme="minorHAnsi"/>
                <w:color w:val="000000" w:themeColor="text1"/>
              </w:rPr>
              <w:t>25</w:t>
            </w:r>
          </w:p>
        </w:tc>
        <w:tc>
          <w:tcPr>
            <w:tcW w:w="1219" w:type="dxa"/>
            <w:tcBorders>
              <w:top w:val="single" w:sz="4" w:space="0" w:color="auto"/>
              <w:left w:val="nil"/>
              <w:bottom w:val="single" w:sz="4" w:space="0" w:color="auto"/>
              <w:right w:val="single" w:sz="6" w:space="0" w:color="auto"/>
            </w:tcBorders>
            <w:vAlign w:val="center"/>
            <w:hideMark/>
          </w:tcPr>
          <w:p w14:paraId="41E06663"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25/10/2021</w:t>
            </w:r>
          </w:p>
        </w:tc>
      </w:tr>
      <w:tr w:rsidR="003E3EBA" w:rsidRPr="00EF4FED" w14:paraId="3104DDD5" w14:textId="77777777" w:rsidTr="008428E4">
        <w:trPr>
          <w:trHeight w:val="980"/>
        </w:trPr>
        <w:tc>
          <w:tcPr>
            <w:tcW w:w="1104" w:type="dxa"/>
            <w:tcBorders>
              <w:top w:val="single" w:sz="4" w:space="0" w:color="auto"/>
              <w:left w:val="single" w:sz="4" w:space="0" w:color="auto"/>
              <w:bottom w:val="single" w:sz="4" w:space="0" w:color="auto"/>
              <w:right w:val="single" w:sz="4" w:space="0" w:color="auto"/>
            </w:tcBorders>
            <w:vAlign w:val="center"/>
          </w:tcPr>
          <w:p w14:paraId="0C81D2BB"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hideMark/>
          </w:tcPr>
          <w:p w14:paraId="6B7E00EF" w14:textId="77777777" w:rsidR="00B01D7C" w:rsidRPr="0030161E" w:rsidRDefault="00B01D7C" w:rsidP="006F71B7">
            <w:pPr>
              <w:spacing w:line="360" w:lineRule="auto"/>
              <w:rPr>
                <w:rFonts w:asciiTheme="minorHAnsi" w:hAnsiTheme="minorHAnsi" w:cstheme="minorHAnsi"/>
                <w:color w:val="000000" w:themeColor="text1"/>
                <w:sz w:val="20"/>
                <w:szCs w:val="20"/>
              </w:rPr>
            </w:pPr>
            <w:r w:rsidRPr="0030161E">
              <w:rPr>
                <w:rFonts w:asciiTheme="minorHAnsi" w:hAnsiTheme="minorHAnsi" w:cstheme="minorHAnsi"/>
                <w:color w:val="000000" w:themeColor="text1"/>
              </w:rPr>
              <w:t>Total, before remove duplicates.</w:t>
            </w:r>
          </w:p>
        </w:tc>
        <w:tc>
          <w:tcPr>
            <w:tcW w:w="675" w:type="dxa"/>
            <w:tcBorders>
              <w:top w:val="single" w:sz="4" w:space="0" w:color="auto"/>
              <w:left w:val="nil"/>
              <w:bottom w:val="single" w:sz="4" w:space="0" w:color="auto"/>
              <w:right w:val="single" w:sz="6" w:space="0" w:color="auto"/>
            </w:tcBorders>
            <w:vAlign w:val="center"/>
            <w:hideMark/>
          </w:tcPr>
          <w:p w14:paraId="5BF6C915" w14:textId="77777777" w:rsidR="00B01D7C" w:rsidRPr="0030161E" w:rsidRDefault="00B01D7C" w:rsidP="006F71B7">
            <w:pPr>
              <w:spacing w:line="360" w:lineRule="auto"/>
              <w:rPr>
                <w:rFonts w:asciiTheme="minorHAnsi" w:hAnsiTheme="minorHAnsi" w:cstheme="minorHAnsi"/>
                <w:color w:val="000000" w:themeColor="text1"/>
                <w:rtl/>
              </w:rPr>
            </w:pPr>
            <w:r w:rsidRPr="0030161E">
              <w:rPr>
                <w:rFonts w:asciiTheme="minorHAnsi" w:hAnsiTheme="minorHAnsi" w:cstheme="minorHAnsi"/>
                <w:color w:val="000000" w:themeColor="text1"/>
              </w:rPr>
              <w:t>351</w:t>
            </w:r>
          </w:p>
        </w:tc>
        <w:tc>
          <w:tcPr>
            <w:tcW w:w="1219" w:type="dxa"/>
            <w:tcBorders>
              <w:top w:val="single" w:sz="4" w:space="0" w:color="auto"/>
              <w:left w:val="nil"/>
              <w:bottom w:val="single" w:sz="4" w:space="0" w:color="auto"/>
              <w:right w:val="single" w:sz="6" w:space="0" w:color="auto"/>
            </w:tcBorders>
            <w:vAlign w:val="center"/>
            <w:hideMark/>
          </w:tcPr>
          <w:p w14:paraId="258D1900"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26/10/2021</w:t>
            </w:r>
          </w:p>
        </w:tc>
      </w:tr>
      <w:tr w:rsidR="003E3EBA" w:rsidRPr="00EF4FED" w14:paraId="18C7A24A" w14:textId="77777777" w:rsidTr="008428E4">
        <w:trPr>
          <w:trHeight w:val="980"/>
        </w:trPr>
        <w:tc>
          <w:tcPr>
            <w:tcW w:w="1104" w:type="dxa"/>
            <w:tcBorders>
              <w:top w:val="single" w:sz="4" w:space="0" w:color="auto"/>
              <w:left w:val="single" w:sz="4" w:space="0" w:color="auto"/>
              <w:bottom w:val="single" w:sz="4" w:space="0" w:color="auto"/>
              <w:right w:val="single" w:sz="4" w:space="0" w:color="auto"/>
            </w:tcBorders>
            <w:vAlign w:val="center"/>
          </w:tcPr>
          <w:p w14:paraId="22BEFD23" w14:textId="77777777" w:rsidR="00B01D7C" w:rsidRPr="0030161E" w:rsidRDefault="00B01D7C"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hideMark/>
          </w:tcPr>
          <w:p w14:paraId="1401E981" w14:textId="77777777" w:rsidR="00B01D7C" w:rsidRPr="0030161E" w:rsidRDefault="00B01D7C" w:rsidP="006F71B7">
            <w:pPr>
              <w:spacing w:line="360" w:lineRule="auto"/>
              <w:rPr>
                <w:rFonts w:asciiTheme="minorHAnsi" w:hAnsiTheme="minorHAnsi" w:cstheme="minorHAnsi"/>
                <w:color w:val="000000" w:themeColor="text1"/>
                <w:sz w:val="20"/>
                <w:szCs w:val="20"/>
              </w:rPr>
            </w:pPr>
            <w:r w:rsidRPr="0030161E">
              <w:rPr>
                <w:rFonts w:asciiTheme="minorHAnsi" w:hAnsiTheme="minorHAnsi" w:cstheme="minorHAnsi"/>
                <w:color w:val="000000" w:themeColor="text1"/>
              </w:rPr>
              <w:t>Total, after remove duplicates (from Scopus search).</w:t>
            </w:r>
          </w:p>
        </w:tc>
        <w:tc>
          <w:tcPr>
            <w:tcW w:w="675" w:type="dxa"/>
            <w:tcBorders>
              <w:top w:val="single" w:sz="4" w:space="0" w:color="auto"/>
              <w:left w:val="nil"/>
              <w:bottom w:val="single" w:sz="4" w:space="0" w:color="auto"/>
              <w:right w:val="single" w:sz="6" w:space="0" w:color="auto"/>
            </w:tcBorders>
            <w:vAlign w:val="center"/>
            <w:hideMark/>
          </w:tcPr>
          <w:p w14:paraId="2867BFC6" w14:textId="77777777" w:rsidR="00B01D7C" w:rsidRPr="0030161E" w:rsidRDefault="00B01D7C" w:rsidP="006F71B7">
            <w:pPr>
              <w:spacing w:line="360" w:lineRule="auto"/>
              <w:rPr>
                <w:rFonts w:asciiTheme="minorHAnsi" w:hAnsiTheme="minorHAnsi" w:cstheme="minorHAnsi"/>
                <w:color w:val="000000" w:themeColor="text1"/>
                <w:rtl/>
              </w:rPr>
            </w:pPr>
            <w:r w:rsidRPr="0030161E">
              <w:rPr>
                <w:rFonts w:asciiTheme="minorHAnsi" w:hAnsiTheme="minorHAnsi" w:cstheme="minorHAnsi"/>
                <w:color w:val="000000" w:themeColor="text1"/>
              </w:rPr>
              <w:t>294</w:t>
            </w:r>
          </w:p>
        </w:tc>
        <w:tc>
          <w:tcPr>
            <w:tcW w:w="1219" w:type="dxa"/>
            <w:tcBorders>
              <w:top w:val="single" w:sz="4" w:space="0" w:color="auto"/>
              <w:left w:val="nil"/>
              <w:bottom w:val="single" w:sz="4" w:space="0" w:color="auto"/>
              <w:right w:val="single" w:sz="6" w:space="0" w:color="auto"/>
            </w:tcBorders>
            <w:vAlign w:val="center"/>
            <w:hideMark/>
          </w:tcPr>
          <w:p w14:paraId="2F34D477" w14:textId="77777777" w:rsidR="00B01D7C" w:rsidRPr="0030161E" w:rsidRDefault="00B01D7C"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26/10/2021</w:t>
            </w:r>
          </w:p>
        </w:tc>
      </w:tr>
      <w:tr w:rsidR="00916AF8" w:rsidRPr="00EF4FED" w14:paraId="0FF051C6" w14:textId="77777777" w:rsidTr="008428E4">
        <w:trPr>
          <w:trHeight w:val="980"/>
        </w:trPr>
        <w:tc>
          <w:tcPr>
            <w:tcW w:w="1104" w:type="dxa"/>
            <w:tcBorders>
              <w:top w:val="single" w:sz="4" w:space="0" w:color="auto"/>
              <w:left w:val="single" w:sz="4" w:space="0" w:color="auto"/>
              <w:bottom w:val="single" w:sz="4" w:space="0" w:color="auto"/>
              <w:right w:val="single" w:sz="4" w:space="0" w:color="auto"/>
            </w:tcBorders>
            <w:vAlign w:val="center"/>
          </w:tcPr>
          <w:p w14:paraId="1CDFDD6E" w14:textId="77777777" w:rsidR="00916AF8" w:rsidRPr="0030161E" w:rsidRDefault="00916AF8" w:rsidP="006F71B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27A514C4" w14:textId="6C617E29" w:rsidR="00916AF8" w:rsidRDefault="00916AF8" w:rsidP="006F71B7">
            <w:pPr>
              <w:spacing w:line="360" w:lineRule="auto"/>
            </w:pPr>
            <w:r w:rsidRPr="00916AF8">
              <w:t>( "Semaglutide" )  AND  ( "obesity" )  AND  ( "satiety" )</w:t>
            </w:r>
          </w:p>
          <w:p w14:paraId="533E82C7" w14:textId="41AFB737" w:rsidR="00916AF8" w:rsidRPr="00916AF8" w:rsidRDefault="00916AF8" w:rsidP="006F71B7">
            <w:pPr>
              <w:spacing w:line="360" w:lineRule="auto"/>
            </w:pPr>
            <w:r>
              <w:rPr>
                <w:noProof/>
              </w:rPr>
              <w:drawing>
                <wp:inline distT="0" distB="0" distL="0" distR="0" wp14:anchorId="0D14A255" wp14:editId="6BA45930">
                  <wp:extent cx="3801745" cy="253428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1745" cy="2534285"/>
                          </a:xfrm>
                          <a:prstGeom prst="rect">
                            <a:avLst/>
                          </a:prstGeom>
                        </pic:spPr>
                      </pic:pic>
                    </a:graphicData>
                  </a:graphic>
                </wp:inline>
              </w:drawing>
            </w:r>
          </w:p>
        </w:tc>
        <w:tc>
          <w:tcPr>
            <w:tcW w:w="675" w:type="dxa"/>
            <w:tcBorders>
              <w:top w:val="single" w:sz="4" w:space="0" w:color="auto"/>
              <w:left w:val="nil"/>
              <w:bottom w:val="single" w:sz="4" w:space="0" w:color="auto"/>
              <w:right w:val="single" w:sz="6" w:space="0" w:color="auto"/>
            </w:tcBorders>
            <w:vAlign w:val="center"/>
          </w:tcPr>
          <w:p w14:paraId="202BE084" w14:textId="5A0D9DB2" w:rsidR="00916AF8" w:rsidRPr="0030161E" w:rsidRDefault="001F4529" w:rsidP="006F71B7">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0</w:t>
            </w:r>
          </w:p>
        </w:tc>
        <w:tc>
          <w:tcPr>
            <w:tcW w:w="1219" w:type="dxa"/>
            <w:tcBorders>
              <w:top w:val="single" w:sz="4" w:space="0" w:color="auto"/>
              <w:left w:val="nil"/>
              <w:bottom w:val="single" w:sz="4" w:space="0" w:color="auto"/>
              <w:right w:val="single" w:sz="6" w:space="0" w:color="auto"/>
            </w:tcBorders>
            <w:vAlign w:val="center"/>
          </w:tcPr>
          <w:p w14:paraId="4E50E1B9" w14:textId="398702F6" w:rsidR="00916AF8" w:rsidRPr="0030161E" w:rsidRDefault="001F4529" w:rsidP="006F71B7">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3/11/2021</w:t>
            </w:r>
          </w:p>
        </w:tc>
      </w:tr>
      <w:tr w:rsidR="001F4529" w:rsidRPr="00EF4FED" w14:paraId="7C7F5F48" w14:textId="77777777" w:rsidTr="008428E4">
        <w:trPr>
          <w:trHeight w:val="980"/>
        </w:trPr>
        <w:tc>
          <w:tcPr>
            <w:tcW w:w="1104" w:type="dxa"/>
            <w:tcBorders>
              <w:top w:val="single" w:sz="4" w:space="0" w:color="auto"/>
              <w:left w:val="single" w:sz="4" w:space="0" w:color="auto"/>
              <w:bottom w:val="single" w:sz="4" w:space="0" w:color="auto"/>
              <w:right w:val="single" w:sz="4" w:space="0" w:color="auto"/>
            </w:tcBorders>
            <w:vAlign w:val="center"/>
          </w:tcPr>
          <w:p w14:paraId="59886DED"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61EDF164" w14:textId="6EC32D7E" w:rsidR="001F4529" w:rsidRPr="00916AF8" w:rsidRDefault="001F4529" w:rsidP="001F4529">
            <w:pPr>
              <w:spacing w:line="360" w:lineRule="auto"/>
            </w:pPr>
            <w:r w:rsidRPr="00916AF8">
              <w:t>( "Semaglutide" )  AND  ( "obesity" )  AND</w:t>
            </w:r>
            <w:r>
              <w:t xml:space="preserve"> </w:t>
            </w:r>
            <w:r w:rsidRPr="0030161E">
              <w:rPr>
                <w:rFonts w:asciiTheme="minorHAnsi" w:eastAsiaTheme="minorHAnsi" w:hAnsiTheme="minorHAnsi" w:cstheme="minorHAnsi"/>
                <w:color w:val="000000" w:themeColor="text1"/>
              </w:rPr>
              <w:t>( "appetite" )  </w:t>
            </w:r>
            <w:r>
              <w:rPr>
                <w:noProof/>
              </w:rPr>
              <w:drawing>
                <wp:inline distT="0" distB="0" distL="0" distR="0" wp14:anchorId="37052D8A" wp14:editId="5CB0D1C3">
                  <wp:extent cx="3801745" cy="253428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1745" cy="2534285"/>
                          </a:xfrm>
                          <a:prstGeom prst="rect">
                            <a:avLst/>
                          </a:prstGeom>
                        </pic:spPr>
                      </pic:pic>
                    </a:graphicData>
                  </a:graphic>
                </wp:inline>
              </w:drawing>
            </w:r>
          </w:p>
        </w:tc>
        <w:tc>
          <w:tcPr>
            <w:tcW w:w="675" w:type="dxa"/>
            <w:tcBorders>
              <w:top w:val="single" w:sz="4" w:space="0" w:color="auto"/>
              <w:left w:val="nil"/>
              <w:bottom w:val="single" w:sz="4" w:space="0" w:color="auto"/>
              <w:right w:val="single" w:sz="6" w:space="0" w:color="auto"/>
            </w:tcBorders>
            <w:vAlign w:val="center"/>
          </w:tcPr>
          <w:p w14:paraId="0052706F" w14:textId="57679B1E" w:rsidR="001F4529" w:rsidRPr="0030161E" w:rsidRDefault="001F4529" w:rsidP="001F452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0</w:t>
            </w:r>
          </w:p>
        </w:tc>
        <w:tc>
          <w:tcPr>
            <w:tcW w:w="1219" w:type="dxa"/>
            <w:tcBorders>
              <w:top w:val="single" w:sz="4" w:space="0" w:color="auto"/>
              <w:left w:val="nil"/>
              <w:bottom w:val="single" w:sz="4" w:space="0" w:color="auto"/>
              <w:right w:val="single" w:sz="6" w:space="0" w:color="auto"/>
            </w:tcBorders>
            <w:vAlign w:val="center"/>
          </w:tcPr>
          <w:p w14:paraId="75B00366" w14:textId="7FADBEF2" w:rsidR="001F4529" w:rsidRPr="0030161E" w:rsidRDefault="001F4529" w:rsidP="001F452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3/11/2021</w:t>
            </w:r>
          </w:p>
        </w:tc>
      </w:tr>
      <w:tr w:rsidR="001F4529" w:rsidRPr="00EF4FED" w14:paraId="7072141C" w14:textId="77777777" w:rsidTr="008428E4">
        <w:trPr>
          <w:trHeight w:val="980"/>
        </w:trPr>
        <w:tc>
          <w:tcPr>
            <w:tcW w:w="1104" w:type="dxa"/>
            <w:tcBorders>
              <w:top w:val="single" w:sz="4" w:space="0" w:color="auto"/>
              <w:left w:val="single" w:sz="4" w:space="0" w:color="auto"/>
              <w:bottom w:val="single" w:sz="4" w:space="0" w:color="auto"/>
              <w:right w:val="single" w:sz="4" w:space="0" w:color="auto"/>
            </w:tcBorders>
            <w:vAlign w:val="center"/>
          </w:tcPr>
          <w:p w14:paraId="12229558"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53C81707" w14:textId="083EDD79" w:rsidR="001F4529" w:rsidRPr="00916AF8" w:rsidRDefault="001F4529" w:rsidP="001F4529">
            <w:pPr>
              <w:spacing w:line="360" w:lineRule="auto"/>
            </w:pPr>
            <w:r w:rsidRPr="00916AF8">
              <w:t>( "Semaglutide" )  AND  ( "obesity" )  AND</w:t>
            </w:r>
            <w:r>
              <w:t xml:space="preserve"> </w:t>
            </w:r>
            <w:r w:rsidRPr="0030161E">
              <w:rPr>
                <w:rFonts w:asciiTheme="minorHAnsi" w:eastAsiaTheme="minorHAnsi" w:hAnsiTheme="minorHAnsi" w:cstheme="minorHAnsi"/>
                <w:color w:val="000000" w:themeColor="text1"/>
              </w:rPr>
              <w:t>( "food behaviour"  OR  "eating behaviour" )</w:t>
            </w:r>
            <w:r>
              <w:rPr>
                <w:noProof/>
              </w:rPr>
              <w:drawing>
                <wp:inline distT="0" distB="0" distL="0" distR="0" wp14:anchorId="1663090F" wp14:editId="705F445C">
                  <wp:extent cx="3801745" cy="253428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1745" cy="2534285"/>
                          </a:xfrm>
                          <a:prstGeom prst="rect">
                            <a:avLst/>
                          </a:prstGeom>
                        </pic:spPr>
                      </pic:pic>
                    </a:graphicData>
                  </a:graphic>
                </wp:inline>
              </w:drawing>
            </w:r>
          </w:p>
        </w:tc>
        <w:tc>
          <w:tcPr>
            <w:tcW w:w="675" w:type="dxa"/>
            <w:tcBorders>
              <w:top w:val="single" w:sz="4" w:space="0" w:color="auto"/>
              <w:left w:val="nil"/>
              <w:bottom w:val="single" w:sz="4" w:space="0" w:color="auto"/>
              <w:right w:val="single" w:sz="6" w:space="0" w:color="auto"/>
            </w:tcBorders>
            <w:vAlign w:val="center"/>
          </w:tcPr>
          <w:p w14:paraId="3E283B03" w14:textId="3CB6A57D" w:rsidR="001F4529" w:rsidRPr="0030161E" w:rsidRDefault="001F4529" w:rsidP="001F452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0</w:t>
            </w:r>
          </w:p>
        </w:tc>
        <w:tc>
          <w:tcPr>
            <w:tcW w:w="1219" w:type="dxa"/>
            <w:tcBorders>
              <w:top w:val="single" w:sz="4" w:space="0" w:color="auto"/>
              <w:left w:val="nil"/>
              <w:bottom w:val="single" w:sz="4" w:space="0" w:color="auto"/>
              <w:right w:val="single" w:sz="6" w:space="0" w:color="auto"/>
            </w:tcBorders>
            <w:vAlign w:val="center"/>
          </w:tcPr>
          <w:p w14:paraId="286CC945" w14:textId="54045188" w:rsidR="001F4529" w:rsidRPr="0030161E" w:rsidRDefault="001F4529" w:rsidP="001F452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3/11/2021</w:t>
            </w:r>
          </w:p>
        </w:tc>
      </w:tr>
      <w:tr w:rsidR="001F4529" w:rsidRPr="00EF4FED" w14:paraId="684E5209" w14:textId="77777777" w:rsidTr="008428E4">
        <w:trPr>
          <w:trHeight w:val="980"/>
        </w:trPr>
        <w:tc>
          <w:tcPr>
            <w:tcW w:w="1104" w:type="dxa"/>
            <w:tcBorders>
              <w:top w:val="single" w:sz="4" w:space="0" w:color="auto"/>
              <w:left w:val="single" w:sz="4" w:space="0" w:color="auto"/>
              <w:bottom w:val="single" w:sz="4" w:space="0" w:color="auto"/>
              <w:right w:val="single" w:sz="4" w:space="0" w:color="auto"/>
            </w:tcBorders>
            <w:vAlign w:val="center"/>
          </w:tcPr>
          <w:p w14:paraId="5EEA1D62"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0A60CD52" w14:textId="45D1BC97" w:rsidR="001F4529" w:rsidRDefault="001F4529" w:rsidP="001F4529">
            <w:pPr>
              <w:spacing w:line="360" w:lineRule="auto"/>
            </w:pPr>
            <w:r w:rsidRPr="00916AF8">
              <w:t>( "Semaglutide" )  AND  ( "obesity" )  AND</w:t>
            </w:r>
            <w:r>
              <w:t xml:space="preserve"> </w:t>
            </w:r>
            <w:r w:rsidRPr="0030161E">
              <w:rPr>
                <w:rFonts w:asciiTheme="minorHAnsi" w:eastAsiaTheme="minorHAnsi" w:hAnsiTheme="minorHAnsi" w:cstheme="minorHAnsi"/>
                <w:color w:val="000000" w:themeColor="text1"/>
              </w:rPr>
              <w:t>( "taste sensitivity"  OR  "sweet taste"  OR  "sweet"  OR  "taste buds"  OR  "tongue"  OR  "sweet taste receptors" ) </w:t>
            </w:r>
          </w:p>
          <w:p w14:paraId="56761344" w14:textId="3AA4B4FB" w:rsidR="001F4529" w:rsidRPr="00916AF8" w:rsidRDefault="001F4529" w:rsidP="001F4529">
            <w:pPr>
              <w:spacing w:line="360" w:lineRule="auto"/>
            </w:pPr>
            <w:r>
              <w:rPr>
                <w:noProof/>
              </w:rPr>
              <w:drawing>
                <wp:inline distT="0" distB="0" distL="0" distR="0" wp14:anchorId="5BBFD15B" wp14:editId="68CF7788">
                  <wp:extent cx="3801745" cy="253428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1745" cy="2534285"/>
                          </a:xfrm>
                          <a:prstGeom prst="rect">
                            <a:avLst/>
                          </a:prstGeom>
                        </pic:spPr>
                      </pic:pic>
                    </a:graphicData>
                  </a:graphic>
                </wp:inline>
              </w:drawing>
            </w:r>
          </w:p>
        </w:tc>
        <w:tc>
          <w:tcPr>
            <w:tcW w:w="675" w:type="dxa"/>
            <w:tcBorders>
              <w:top w:val="single" w:sz="4" w:space="0" w:color="auto"/>
              <w:left w:val="nil"/>
              <w:bottom w:val="single" w:sz="4" w:space="0" w:color="auto"/>
              <w:right w:val="single" w:sz="6" w:space="0" w:color="auto"/>
            </w:tcBorders>
            <w:vAlign w:val="center"/>
          </w:tcPr>
          <w:p w14:paraId="0ACDE94E" w14:textId="45F79336" w:rsidR="001F4529" w:rsidRPr="0030161E" w:rsidRDefault="001F4529" w:rsidP="001F452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0</w:t>
            </w:r>
          </w:p>
        </w:tc>
        <w:tc>
          <w:tcPr>
            <w:tcW w:w="1219" w:type="dxa"/>
            <w:tcBorders>
              <w:top w:val="single" w:sz="4" w:space="0" w:color="auto"/>
              <w:left w:val="nil"/>
              <w:bottom w:val="single" w:sz="4" w:space="0" w:color="auto"/>
              <w:right w:val="single" w:sz="6" w:space="0" w:color="auto"/>
            </w:tcBorders>
            <w:vAlign w:val="center"/>
          </w:tcPr>
          <w:p w14:paraId="187C0166" w14:textId="4F57F06C" w:rsidR="001F4529" w:rsidRPr="0030161E" w:rsidRDefault="001F4529" w:rsidP="001F452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3/11/2021</w:t>
            </w:r>
          </w:p>
        </w:tc>
      </w:tr>
      <w:tr w:rsidR="001F4529" w:rsidRPr="00EF4FED" w14:paraId="7FFC071F" w14:textId="77777777" w:rsidTr="008428E4">
        <w:trPr>
          <w:trHeight w:val="980"/>
        </w:trPr>
        <w:tc>
          <w:tcPr>
            <w:tcW w:w="1104" w:type="dxa"/>
            <w:tcBorders>
              <w:top w:val="single" w:sz="4" w:space="0" w:color="auto"/>
              <w:left w:val="single" w:sz="4" w:space="0" w:color="auto"/>
              <w:bottom w:val="single" w:sz="4" w:space="0" w:color="auto"/>
              <w:right w:val="single" w:sz="4" w:space="0" w:color="auto"/>
            </w:tcBorders>
            <w:vAlign w:val="center"/>
          </w:tcPr>
          <w:p w14:paraId="3A6BE76E"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6" w:space="0" w:color="auto"/>
            </w:tcBorders>
            <w:vAlign w:val="center"/>
          </w:tcPr>
          <w:p w14:paraId="02AA29B9" w14:textId="057A4B66" w:rsidR="001F4529" w:rsidRDefault="001F4529" w:rsidP="001F4529">
            <w:pPr>
              <w:spacing w:line="360" w:lineRule="auto"/>
            </w:pPr>
            <w:r w:rsidRPr="00916AF8">
              <w:t xml:space="preserve">( "Semaglutide" )  AND  ( "obesity" )  AND  </w:t>
            </w:r>
            <w:r w:rsidRPr="0030161E">
              <w:rPr>
                <w:rFonts w:asciiTheme="minorHAnsi" w:eastAsiaTheme="minorHAnsi" w:hAnsiTheme="minorHAnsi" w:cstheme="minorHAnsi"/>
                <w:color w:val="000000" w:themeColor="text1"/>
              </w:rPr>
              <w:t>( "food preference"  OR  "palatability" ) </w:t>
            </w:r>
            <w:r>
              <w:rPr>
                <w:noProof/>
              </w:rPr>
              <w:drawing>
                <wp:inline distT="0" distB="0" distL="0" distR="0" wp14:anchorId="7A92E29D" wp14:editId="700C885C">
                  <wp:extent cx="3801745" cy="253428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1745" cy="2534285"/>
                          </a:xfrm>
                          <a:prstGeom prst="rect">
                            <a:avLst/>
                          </a:prstGeom>
                        </pic:spPr>
                      </pic:pic>
                    </a:graphicData>
                  </a:graphic>
                </wp:inline>
              </w:drawing>
            </w:r>
          </w:p>
          <w:p w14:paraId="589A28F9" w14:textId="77777777" w:rsidR="001F4529" w:rsidRPr="00916AF8" w:rsidRDefault="001F4529" w:rsidP="001F4529">
            <w:pPr>
              <w:spacing w:line="360" w:lineRule="auto"/>
            </w:pPr>
          </w:p>
        </w:tc>
        <w:tc>
          <w:tcPr>
            <w:tcW w:w="675" w:type="dxa"/>
            <w:tcBorders>
              <w:top w:val="single" w:sz="4" w:space="0" w:color="auto"/>
              <w:left w:val="nil"/>
              <w:bottom w:val="single" w:sz="4" w:space="0" w:color="auto"/>
              <w:right w:val="single" w:sz="6" w:space="0" w:color="auto"/>
            </w:tcBorders>
            <w:vAlign w:val="center"/>
          </w:tcPr>
          <w:p w14:paraId="2D22B346" w14:textId="45D7608C" w:rsidR="001F4529" w:rsidRPr="0030161E" w:rsidRDefault="001F4529" w:rsidP="001F452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0</w:t>
            </w:r>
          </w:p>
        </w:tc>
        <w:tc>
          <w:tcPr>
            <w:tcW w:w="1219" w:type="dxa"/>
            <w:tcBorders>
              <w:top w:val="single" w:sz="4" w:space="0" w:color="auto"/>
              <w:left w:val="nil"/>
              <w:bottom w:val="single" w:sz="4" w:space="0" w:color="auto"/>
              <w:right w:val="single" w:sz="6" w:space="0" w:color="auto"/>
            </w:tcBorders>
            <w:vAlign w:val="center"/>
          </w:tcPr>
          <w:p w14:paraId="27443D9A" w14:textId="248A752B" w:rsidR="001F4529" w:rsidRPr="0030161E" w:rsidRDefault="001F4529" w:rsidP="001F4529">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3/11/2021</w:t>
            </w:r>
          </w:p>
        </w:tc>
      </w:tr>
      <w:tr w:rsidR="001F4529" w:rsidRPr="00EF4FED" w14:paraId="6DCC2017" w14:textId="77777777" w:rsidTr="008428E4">
        <w:trPr>
          <w:trHeight w:val="1171"/>
        </w:trPr>
        <w:tc>
          <w:tcPr>
            <w:tcW w:w="1104" w:type="dxa"/>
            <w:tcBorders>
              <w:top w:val="nil"/>
              <w:left w:val="single" w:sz="4" w:space="0" w:color="auto"/>
              <w:bottom w:val="nil"/>
              <w:right w:val="single" w:sz="4" w:space="0" w:color="auto"/>
            </w:tcBorders>
          </w:tcPr>
          <w:p w14:paraId="647F69A0"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Science Direct </w:t>
            </w:r>
          </w:p>
        </w:tc>
        <w:tc>
          <w:tcPr>
            <w:tcW w:w="5690" w:type="dxa"/>
            <w:tcBorders>
              <w:top w:val="single" w:sz="4" w:space="0" w:color="auto"/>
              <w:left w:val="single" w:sz="4" w:space="0" w:color="auto"/>
              <w:bottom w:val="single" w:sz="4" w:space="0" w:color="auto"/>
              <w:right w:val="single" w:sz="4" w:space="0" w:color="auto"/>
            </w:tcBorders>
            <w:vAlign w:val="center"/>
          </w:tcPr>
          <w:p w14:paraId="3FDD341C" w14:textId="72387F8D"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(“glucagon-like peptide” 1 OR “GLP 1” OR agonist OR “liraglutide “OR “saxenda”) AND (“obesity”) AND (“satiety”). </w:t>
            </w:r>
          </w:p>
        </w:tc>
        <w:tc>
          <w:tcPr>
            <w:tcW w:w="675" w:type="dxa"/>
            <w:tcBorders>
              <w:top w:val="nil"/>
              <w:left w:val="single" w:sz="4" w:space="0" w:color="auto"/>
              <w:bottom w:val="nil"/>
              <w:right w:val="single" w:sz="6" w:space="0" w:color="auto"/>
            </w:tcBorders>
            <w:vAlign w:val="center"/>
            <w:hideMark/>
          </w:tcPr>
          <w:p w14:paraId="2424F854"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7</w:t>
            </w:r>
          </w:p>
        </w:tc>
        <w:tc>
          <w:tcPr>
            <w:tcW w:w="1219" w:type="dxa"/>
            <w:tcBorders>
              <w:top w:val="nil"/>
              <w:left w:val="nil"/>
              <w:bottom w:val="nil"/>
              <w:right w:val="single" w:sz="6" w:space="0" w:color="auto"/>
            </w:tcBorders>
            <w:vAlign w:val="center"/>
            <w:hideMark/>
          </w:tcPr>
          <w:p w14:paraId="39578668"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27/10/2021</w:t>
            </w:r>
          </w:p>
        </w:tc>
      </w:tr>
      <w:tr w:rsidR="001F4529" w:rsidRPr="00EF4FED" w14:paraId="38BBB93D" w14:textId="77777777" w:rsidTr="008428E4">
        <w:trPr>
          <w:trHeight w:val="626"/>
        </w:trPr>
        <w:tc>
          <w:tcPr>
            <w:tcW w:w="1104" w:type="dxa"/>
            <w:tcBorders>
              <w:top w:val="nil"/>
              <w:left w:val="single" w:sz="4" w:space="0" w:color="auto"/>
              <w:bottom w:val="nil"/>
              <w:right w:val="single" w:sz="4" w:space="0" w:color="auto"/>
            </w:tcBorders>
            <w:vAlign w:val="center"/>
          </w:tcPr>
          <w:p w14:paraId="4AF80A2A"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vAlign w:val="center"/>
          </w:tcPr>
          <w:p w14:paraId="3D343E45" w14:textId="64DFDBB1"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(“glucagon-like peptide” 1 OR “GLP 1” OR agonist OR “liraglutide “OR “saxenda”) AND (“obesity”) AND (“appetite”). </w:t>
            </w:r>
          </w:p>
        </w:tc>
        <w:tc>
          <w:tcPr>
            <w:tcW w:w="675" w:type="dxa"/>
            <w:tcBorders>
              <w:top w:val="nil"/>
              <w:left w:val="single" w:sz="4" w:space="0" w:color="auto"/>
              <w:bottom w:val="nil"/>
              <w:right w:val="single" w:sz="6" w:space="0" w:color="auto"/>
            </w:tcBorders>
            <w:vAlign w:val="center"/>
            <w:hideMark/>
          </w:tcPr>
          <w:p w14:paraId="1845A394"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7</w:t>
            </w:r>
          </w:p>
        </w:tc>
        <w:tc>
          <w:tcPr>
            <w:tcW w:w="1219" w:type="dxa"/>
            <w:tcBorders>
              <w:top w:val="nil"/>
              <w:left w:val="nil"/>
              <w:bottom w:val="nil"/>
              <w:right w:val="single" w:sz="6" w:space="0" w:color="auto"/>
            </w:tcBorders>
            <w:vAlign w:val="center"/>
            <w:hideMark/>
          </w:tcPr>
          <w:p w14:paraId="42A11552"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27/10/2021</w:t>
            </w:r>
          </w:p>
        </w:tc>
      </w:tr>
      <w:tr w:rsidR="001F4529" w:rsidRPr="00EF4FED" w14:paraId="514D8047" w14:textId="77777777" w:rsidTr="008428E4">
        <w:trPr>
          <w:trHeight w:val="569"/>
        </w:trPr>
        <w:tc>
          <w:tcPr>
            <w:tcW w:w="1104" w:type="dxa"/>
            <w:tcBorders>
              <w:top w:val="nil"/>
              <w:left w:val="single" w:sz="4" w:space="0" w:color="auto"/>
              <w:bottom w:val="nil"/>
              <w:right w:val="single" w:sz="4" w:space="0" w:color="auto"/>
            </w:tcBorders>
            <w:vAlign w:val="center"/>
          </w:tcPr>
          <w:p w14:paraId="14BE39D2"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vAlign w:val="center"/>
            <w:hideMark/>
          </w:tcPr>
          <w:p w14:paraId="60BCECE7"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(“glucagon-like peptide” 1 OR “GLP 1” OR agonist OR “liraglutide “OR “saxenda”) AND (“obesity”) AND (“food behaviour” or “eating behaviour”). </w:t>
            </w:r>
          </w:p>
        </w:tc>
        <w:tc>
          <w:tcPr>
            <w:tcW w:w="675" w:type="dxa"/>
            <w:tcBorders>
              <w:top w:val="nil"/>
              <w:left w:val="single" w:sz="4" w:space="0" w:color="auto"/>
              <w:bottom w:val="nil"/>
              <w:right w:val="single" w:sz="6" w:space="0" w:color="auto"/>
            </w:tcBorders>
            <w:vAlign w:val="center"/>
            <w:hideMark/>
          </w:tcPr>
          <w:p w14:paraId="4AD93BED"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0</w:t>
            </w:r>
          </w:p>
        </w:tc>
        <w:tc>
          <w:tcPr>
            <w:tcW w:w="1219" w:type="dxa"/>
            <w:tcBorders>
              <w:top w:val="nil"/>
              <w:left w:val="nil"/>
              <w:bottom w:val="nil"/>
              <w:right w:val="single" w:sz="6" w:space="0" w:color="auto"/>
            </w:tcBorders>
            <w:vAlign w:val="center"/>
            <w:hideMark/>
          </w:tcPr>
          <w:p w14:paraId="0ADCBD0E"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27/10/2021</w:t>
            </w:r>
          </w:p>
        </w:tc>
      </w:tr>
      <w:tr w:rsidR="001F4529" w:rsidRPr="00EF4FED" w14:paraId="6D69CAE2" w14:textId="77777777" w:rsidTr="008428E4">
        <w:trPr>
          <w:trHeight w:val="569"/>
        </w:trPr>
        <w:tc>
          <w:tcPr>
            <w:tcW w:w="1104" w:type="dxa"/>
            <w:tcBorders>
              <w:top w:val="nil"/>
              <w:left w:val="single" w:sz="4" w:space="0" w:color="auto"/>
              <w:bottom w:val="nil"/>
              <w:right w:val="single" w:sz="4" w:space="0" w:color="auto"/>
            </w:tcBorders>
            <w:vAlign w:val="center"/>
          </w:tcPr>
          <w:p w14:paraId="253EF47E"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vAlign w:val="center"/>
            <w:hideMark/>
          </w:tcPr>
          <w:p w14:paraId="7B36514C"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(“glucagon-like peptide” 1 OR “GLP 1” OR agonist OR “liraglutide “OR “saxenda”) AND (“obesity”) AND (“taste sensitivity” or “sweet taste” or “sweet” or “taste buds” or “tongue” or “sweet taste receptors”). </w:t>
            </w:r>
          </w:p>
        </w:tc>
        <w:tc>
          <w:tcPr>
            <w:tcW w:w="675" w:type="dxa"/>
            <w:tcBorders>
              <w:top w:val="nil"/>
              <w:left w:val="single" w:sz="4" w:space="0" w:color="auto"/>
              <w:bottom w:val="nil"/>
              <w:right w:val="single" w:sz="6" w:space="0" w:color="auto"/>
            </w:tcBorders>
            <w:vAlign w:val="center"/>
            <w:hideMark/>
          </w:tcPr>
          <w:p w14:paraId="6DD9D468"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0</w:t>
            </w:r>
          </w:p>
        </w:tc>
        <w:tc>
          <w:tcPr>
            <w:tcW w:w="1219" w:type="dxa"/>
            <w:tcBorders>
              <w:top w:val="nil"/>
              <w:left w:val="nil"/>
              <w:bottom w:val="nil"/>
              <w:right w:val="single" w:sz="6" w:space="0" w:color="auto"/>
            </w:tcBorders>
            <w:vAlign w:val="center"/>
            <w:hideMark/>
          </w:tcPr>
          <w:p w14:paraId="58B6871A"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27/10/2021</w:t>
            </w:r>
          </w:p>
        </w:tc>
      </w:tr>
      <w:tr w:rsidR="001F4529" w:rsidRPr="00EF4FED" w14:paraId="29428E3F" w14:textId="77777777" w:rsidTr="008428E4">
        <w:trPr>
          <w:trHeight w:val="569"/>
        </w:trPr>
        <w:tc>
          <w:tcPr>
            <w:tcW w:w="1104" w:type="dxa"/>
            <w:tcBorders>
              <w:top w:val="nil"/>
              <w:left w:val="single" w:sz="4" w:space="0" w:color="auto"/>
              <w:bottom w:val="nil"/>
              <w:right w:val="single" w:sz="4" w:space="0" w:color="auto"/>
            </w:tcBorders>
            <w:vAlign w:val="center"/>
          </w:tcPr>
          <w:p w14:paraId="0E992329"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vAlign w:val="center"/>
            <w:hideMark/>
          </w:tcPr>
          <w:p w14:paraId="23E69478"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Total, before remove duplicates.</w:t>
            </w:r>
          </w:p>
        </w:tc>
        <w:tc>
          <w:tcPr>
            <w:tcW w:w="675" w:type="dxa"/>
            <w:tcBorders>
              <w:top w:val="nil"/>
              <w:left w:val="single" w:sz="4" w:space="0" w:color="auto"/>
              <w:bottom w:val="nil"/>
              <w:right w:val="single" w:sz="6" w:space="0" w:color="auto"/>
            </w:tcBorders>
            <w:vAlign w:val="center"/>
            <w:hideMark/>
          </w:tcPr>
          <w:p w14:paraId="5FDA7863"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14</w:t>
            </w:r>
          </w:p>
        </w:tc>
        <w:tc>
          <w:tcPr>
            <w:tcW w:w="1219" w:type="dxa"/>
            <w:tcBorders>
              <w:top w:val="nil"/>
              <w:left w:val="nil"/>
              <w:bottom w:val="nil"/>
              <w:right w:val="single" w:sz="6" w:space="0" w:color="auto"/>
            </w:tcBorders>
            <w:vAlign w:val="center"/>
          </w:tcPr>
          <w:p w14:paraId="5B496207" w14:textId="77777777" w:rsidR="001F4529" w:rsidRPr="0030161E" w:rsidRDefault="001F4529" w:rsidP="001F4529">
            <w:pPr>
              <w:spacing w:line="360" w:lineRule="auto"/>
              <w:rPr>
                <w:rFonts w:asciiTheme="minorHAnsi" w:hAnsiTheme="minorHAnsi" w:cstheme="minorHAnsi"/>
                <w:color w:val="000000" w:themeColor="text1"/>
              </w:rPr>
            </w:pPr>
          </w:p>
        </w:tc>
      </w:tr>
      <w:tr w:rsidR="00E94E2F" w:rsidRPr="00EF4FED" w14:paraId="3943F534" w14:textId="77777777" w:rsidTr="00A01266">
        <w:trPr>
          <w:trHeight w:val="569"/>
        </w:trPr>
        <w:tc>
          <w:tcPr>
            <w:tcW w:w="1104" w:type="dxa"/>
            <w:tcBorders>
              <w:top w:val="nil"/>
              <w:left w:val="single" w:sz="4" w:space="0" w:color="auto"/>
              <w:bottom w:val="nil"/>
              <w:right w:val="single" w:sz="4" w:space="0" w:color="auto"/>
            </w:tcBorders>
            <w:vAlign w:val="center"/>
          </w:tcPr>
          <w:p w14:paraId="7957C958" w14:textId="77777777" w:rsidR="001F4529" w:rsidRPr="0030161E" w:rsidRDefault="001F4529" w:rsidP="001F4529">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vAlign w:val="center"/>
            <w:hideMark/>
          </w:tcPr>
          <w:p w14:paraId="37D43998"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Total, after remove duplicates (from Science Direct search).</w:t>
            </w:r>
          </w:p>
        </w:tc>
        <w:tc>
          <w:tcPr>
            <w:tcW w:w="675" w:type="dxa"/>
            <w:tcBorders>
              <w:top w:val="nil"/>
              <w:left w:val="single" w:sz="4" w:space="0" w:color="auto"/>
              <w:bottom w:val="nil"/>
              <w:right w:val="single" w:sz="6" w:space="0" w:color="auto"/>
            </w:tcBorders>
            <w:vAlign w:val="center"/>
            <w:hideMark/>
          </w:tcPr>
          <w:p w14:paraId="63B2432D" w14:textId="77777777" w:rsidR="001F4529" w:rsidRPr="0030161E" w:rsidRDefault="001F4529" w:rsidP="001F4529">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12</w:t>
            </w:r>
          </w:p>
        </w:tc>
        <w:tc>
          <w:tcPr>
            <w:tcW w:w="1219" w:type="dxa"/>
            <w:tcBorders>
              <w:top w:val="nil"/>
              <w:left w:val="nil"/>
              <w:bottom w:val="nil"/>
              <w:right w:val="single" w:sz="6" w:space="0" w:color="auto"/>
            </w:tcBorders>
            <w:vAlign w:val="center"/>
          </w:tcPr>
          <w:p w14:paraId="48C7EFB6" w14:textId="77777777" w:rsidR="001F4529" w:rsidRPr="0030161E" w:rsidRDefault="001F4529" w:rsidP="001F4529">
            <w:pPr>
              <w:spacing w:line="360" w:lineRule="auto"/>
              <w:rPr>
                <w:rFonts w:asciiTheme="minorHAnsi" w:hAnsiTheme="minorHAnsi" w:cstheme="minorHAnsi"/>
                <w:color w:val="000000" w:themeColor="text1"/>
              </w:rPr>
            </w:pPr>
          </w:p>
        </w:tc>
      </w:tr>
      <w:tr w:rsidR="005214D7" w:rsidRPr="00EF4FED" w14:paraId="7382533B" w14:textId="77777777" w:rsidTr="0086663B">
        <w:trPr>
          <w:trHeight w:val="569"/>
        </w:trPr>
        <w:tc>
          <w:tcPr>
            <w:tcW w:w="1104" w:type="dxa"/>
            <w:tcBorders>
              <w:top w:val="nil"/>
              <w:left w:val="single" w:sz="4" w:space="0" w:color="auto"/>
              <w:bottom w:val="nil"/>
              <w:right w:val="single" w:sz="4" w:space="0" w:color="auto"/>
            </w:tcBorders>
            <w:vAlign w:val="center"/>
          </w:tcPr>
          <w:p w14:paraId="103B555E" w14:textId="77777777" w:rsidR="005214D7" w:rsidRPr="0030161E" w:rsidRDefault="005214D7" w:rsidP="005214D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tcPr>
          <w:p w14:paraId="4F46C333" w14:textId="6711202F" w:rsidR="005214D7" w:rsidRPr="0030161E" w:rsidRDefault="005214D7" w:rsidP="005214D7">
            <w:pPr>
              <w:spacing w:line="360" w:lineRule="auto"/>
              <w:rPr>
                <w:rFonts w:asciiTheme="minorHAnsi" w:hAnsiTheme="minorHAnsi" w:cstheme="minorHAnsi"/>
                <w:color w:val="000000" w:themeColor="text1"/>
              </w:rPr>
            </w:pPr>
            <w:r w:rsidRPr="00DA605E">
              <w:t>(semaglutide) AND (“obesity”) AND (“satiety”).</w:t>
            </w:r>
          </w:p>
        </w:tc>
        <w:tc>
          <w:tcPr>
            <w:tcW w:w="675" w:type="dxa"/>
            <w:tcBorders>
              <w:top w:val="nil"/>
              <w:left w:val="single" w:sz="4" w:space="0" w:color="auto"/>
              <w:bottom w:val="nil"/>
              <w:right w:val="single" w:sz="6" w:space="0" w:color="auto"/>
            </w:tcBorders>
          </w:tcPr>
          <w:p w14:paraId="68BB6360" w14:textId="07FF70E9" w:rsidR="005214D7" w:rsidRPr="0030161E" w:rsidRDefault="005214D7" w:rsidP="005214D7">
            <w:pPr>
              <w:spacing w:line="360" w:lineRule="auto"/>
              <w:rPr>
                <w:rFonts w:asciiTheme="minorHAnsi" w:hAnsiTheme="minorHAnsi" w:cstheme="minorHAnsi"/>
                <w:color w:val="000000" w:themeColor="text1"/>
              </w:rPr>
            </w:pPr>
            <w:r>
              <w:t>19</w:t>
            </w:r>
          </w:p>
        </w:tc>
        <w:tc>
          <w:tcPr>
            <w:tcW w:w="1219" w:type="dxa"/>
            <w:tcBorders>
              <w:top w:val="nil"/>
              <w:left w:val="nil"/>
              <w:bottom w:val="nil"/>
              <w:right w:val="single" w:sz="6" w:space="0" w:color="auto"/>
            </w:tcBorders>
          </w:tcPr>
          <w:p w14:paraId="77E050A2" w14:textId="6A7F9088" w:rsidR="005214D7" w:rsidRPr="0030161E" w:rsidRDefault="005214D7" w:rsidP="005214D7">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5214D7" w:rsidRPr="00EF4FED" w14:paraId="11ACDB17" w14:textId="77777777" w:rsidTr="0086663B">
        <w:trPr>
          <w:trHeight w:val="569"/>
        </w:trPr>
        <w:tc>
          <w:tcPr>
            <w:tcW w:w="1104" w:type="dxa"/>
            <w:tcBorders>
              <w:top w:val="nil"/>
              <w:left w:val="single" w:sz="4" w:space="0" w:color="auto"/>
              <w:bottom w:val="nil"/>
              <w:right w:val="single" w:sz="4" w:space="0" w:color="auto"/>
            </w:tcBorders>
            <w:vAlign w:val="center"/>
          </w:tcPr>
          <w:p w14:paraId="64366FD0" w14:textId="77777777" w:rsidR="005214D7" w:rsidRPr="0030161E" w:rsidRDefault="005214D7" w:rsidP="005214D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tcPr>
          <w:p w14:paraId="176C7AF2" w14:textId="21C99788" w:rsidR="005214D7" w:rsidRPr="0030161E" w:rsidRDefault="005214D7" w:rsidP="005214D7">
            <w:pPr>
              <w:spacing w:line="360" w:lineRule="auto"/>
              <w:rPr>
                <w:rFonts w:asciiTheme="minorHAnsi" w:hAnsiTheme="minorHAnsi" w:cstheme="minorHAnsi"/>
                <w:color w:val="000000" w:themeColor="text1"/>
              </w:rPr>
            </w:pPr>
            <w:r w:rsidRPr="00DA605E">
              <w:t>(semaglutide )</w:t>
            </w:r>
            <w:r>
              <w:t xml:space="preserve">  </w:t>
            </w:r>
            <w:r w:rsidRPr="00DA605E">
              <w:t>AND (“obesity”) AND (“appetite”)</w:t>
            </w:r>
          </w:p>
        </w:tc>
        <w:tc>
          <w:tcPr>
            <w:tcW w:w="675" w:type="dxa"/>
            <w:tcBorders>
              <w:top w:val="nil"/>
              <w:left w:val="single" w:sz="4" w:space="0" w:color="auto"/>
              <w:bottom w:val="nil"/>
              <w:right w:val="single" w:sz="6" w:space="0" w:color="auto"/>
            </w:tcBorders>
          </w:tcPr>
          <w:p w14:paraId="37B55D79" w14:textId="7B97BB58" w:rsidR="005214D7" w:rsidRPr="0030161E" w:rsidRDefault="005214D7" w:rsidP="005214D7">
            <w:pPr>
              <w:spacing w:line="360" w:lineRule="auto"/>
              <w:rPr>
                <w:rFonts w:asciiTheme="minorHAnsi" w:hAnsiTheme="minorHAnsi" w:cstheme="minorHAnsi"/>
                <w:color w:val="000000" w:themeColor="text1"/>
              </w:rPr>
            </w:pPr>
            <w:r>
              <w:t>33</w:t>
            </w:r>
          </w:p>
        </w:tc>
        <w:tc>
          <w:tcPr>
            <w:tcW w:w="1219" w:type="dxa"/>
            <w:tcBorders>
              <w:top w:val="nil"/>
              <w:left w:val="nil"/>
              <w:bottom w:val="nil"/>
              <w:right w:val="single" w:sz="6" w:space="0" w:color="auto"/>
            </w:tcBorders>
          </w:tcPr>
          <w:p w14:paraId="43CFB057" w14:textId="2256EB0F" w:rsidR="005214D7" w:rsidRPr="0030161E" w:rsidRDefault="005214D7" w:rsidP="005214D7">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5214D7" w:rsidRPr="00EF4FED" w14:paraId="057B9F31" w14:textId="77777777" w:rsidTr="0086663B">
        <w:trPr>
          <w:trHeight w:val="569"/>
        </w:trPr>
        <w:tc>
          <w:tcPr>
            <w:tcW w:w="1104" w:type="dxa"/>
            <w:tcBorders>
              <w:top w:val="nil"/>
              <w:left w:val="single" w:sz="4" w:space="0" w:color="auto"/>
              <w:bottom w:val="nil"/>
              <w:right w:val="single" w:sz="4" w:space="0" w:color="auto"/>
            </w:tcBorders>
            <w:vAlign w:val="center"/>
          </w:tcPr>
          <w:p w14:paraId="059C99EB" w14:textId="77777777" w:rsidR="005214D7" w:rsidRPr="0030161E" w:rsidRDefault="005214D7" w:rsidP="005214D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tcPr>
          <w:p w14:paraId="7434A5AB" w14:textId="77777777" w:rsidR="005214D7" w:rsidRDefault="005214D7" w:rsidP="005214D7">
            <w:r w:rsidRPr="00DA605E">
              <w:t>semaglutide )</w:t>
            </w:r>
            <w:r>
              <w:t xml:space="preserve"> </w:t>
            </w:r>
            <w:r w:rsidRPr="00DA605E">
              <w:t xml:space="preserve">AND (“obesity”) </w:t>
            </w:r>
            <w:r>
              <w:rPr>
                <w:rStyle w:val="normaltextrun"/>
                <w:rFonts w:ascii="Calibri" w:hAnsi="Calibri" w:cs="Calibri"/>
                <w:color w:val="000000"/>
                <w:shd w:val="clear" w:color="auto" w:fill="FFFFFF"/>
              </w:rPr>
              <w:t>AND (food behaviour) OR (eating behaviour)</w:t>
            </w:r>
          </w:p>
          <w:p w14:paraId="63C97E7F" w14:textId="77777777" w:rsidR="005214D7" w:rsidRPr="0030161E" w:rsidRDefault="005214D7" w:rsidP="005214D7">
            <w:pPr>
              <w:spacing w:line="360" w:lineRule="auto"/>
              <w:rPr>
                <w:rFonts w:asciiTheme="minorHAnsi" w:hAnsiTheme="minorHAnsi" w:cstheme="minorHAnsi"/>
                <w:color w:val="000000" w:themeColor="text1"/>
              </w:rPr>
            </w:pPr>
          </w:p>
        </w:tc>
        <w:tc>
          <w:tcPr>
            <w:tcW w:w="675" w:type="dxa"/>
            <w:tcBorders>
              <w:top w:val="nil"/>
              <w:left w:val="single" w:sz="4" w:space="0" w:color="auto"/>
              <w:bottom w:val="nil"/>
              <w:right w:val="single" w:sz="6" w:space="0" w:color="auto"/>
            </w:tcBorders>
          </w:tcPr>
          <w:p w14:paraId="4406BBD5" w14:textId="675B5599" w:rsidR="005214D7" w:rsidRPr="0030161E" w:rsidRDefault="005214D7" w:rsidP="005214D7">
            <w:pPr>
              <w:spacing w:line="360" w:lineRule="auto"/>
              <w:rPr>
                <w:rFonts w:asciiTheme="minorHAnsi" w:hAnsiTheme="minorHAnsi" w:cstheme="minorHAnsi"/>
                <w:color w:val="000000" w:themeColor="text1"/>
              </w:rPr>
            </w:pPr>
            <w:r>
              <w:t>0</w:t>
            </w:r>
          </w:p>
        </w:tc>
        <w:tc>
          <w:tcPr>
            <w:tcW w:w="1219" w:type="dxa"/>
            <w:tcBorders>
              <w:top w:val="nil"/>
              <w:left w:val="nil"/>
              <w:bottom w:val="nil"/>
              <w:right w:val="single" w:sz="6" w:space="0" w:color="auto"/>
            </w:tcBorders>
          </w:tcPr>
          <w:p w14:paraId="5160B138" w14:textId="1FFCAF1D" w:rsidR="005214D7" w:rsidRPr="0030161E" w:rsidRDefault="005214D7" w:rsidP="005214D7">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5214D7" w:rsidRPr="00EF4FED" w14:paraId="18BC0DDB" w14:textId="77777777" w:rsidTr="0086663B">
        <w:trPr>
          <w:trHeight w:val="569"/>
        </w:trPr>
        <w:tc>
          <w:tcPr>
            <w:tcW w:w="1104" w:type="dxa"/>
            <w:tcBorders>
              <w:top w:val="nil"/>
              <w:left w:val="single" w:sz="4" w:space="0" w:color="auto"/>
              <w:bottom w:val="nil"/>
              <w:right w:val="single" w:sz="4" w:space="0" w:color="auto"/>
            </w:tcBorders>
            <w:vAlign w:val="center"/>
          </w:tcPr>
          <w:p w14:paraId="54DF73BB" w14:textId="77777777" w:rsidR="005214D7" w:rsidRPr="0030161E" w:rsidRDefault="005214D7" w:rsidP="005214D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tcPr>
          <w:p w14:paraId="636B8072" w14:textId="77777777" w:rsidR="005214D7" w:rsidRDefault="005214D7" w:rsidP="005214D7">
            <w:r w:rsidRPr="00DA605E">
              <w:t>(semaglutide )</w:t>
            </w:r>
            <w:r>
              <w:t xml:space="preserve"> </w:t>
            </w:r>
            <w:r w:rsidRPr="00DA605E">
              <w:t>AND (“obesity”)</w:t>
            </w:r>
            <w:r>
              <w:t xml:space="preserve"> </w:t>
            </w:r>
            <w:r>
              <w:rPr>
                <w:rStyle w:val="normaltextrun"/>
                <w:rFonts w:ascii="Calibri" w:hAnsi="Calibri" w:cs="Calibri"/>
                <w:color w:val="000000"/>
                <w:shd w:val="clear" w:color="auto" w:fill="FFFFFF"/>
              </w:rPr>
              <w:t xml:space="preserve">(taste) OR (sweet taste) OR (taste buds) </w:t>
            </w:r>
          </w:p>
          <w:p w14:paraId="1B67A101" w14:textId="77777777" w:rsidR="005214D7" w:rsidRPr="0030161E" w:rsidRDefault="005214D7" w:rsidP="005214D7">
            <w:pPr>
              <w:spacing w:line="360" w:lineRule="auto"/>
              <w:rPr>
                <w:rFonts w:asciiTheme="minorHAnsi" w:hAnsiTheme="minorHAnsi" w:cstheme="minorHAnsi"/>
                <w:color w:val="000000" w:themeColor="text1"/>
              </w:rPr>
            </w:pPr>
          </w:p>
        </w:tc>
        <w:tc>
          <w:tcPr>
            <w:tcW w:w="675" w:type="dxa"/>
            <w:tcBorders>
              <w:top w:val="nil"/>
              <w:left w:val="single" w:sz="4" w:space="0" w:color="auto"/>
              <w:bottom w:val="nil"/>
              <w:right w:val="single" w:sz="6" w:space="0" w:color="auto"/>
            </w:tcBorders>
          </w:tcPr>
          <w:p w14:paraId="7198758F" w14:textId="46C6A147" w:rsidR="005214D7" w:rsidRPr="0030161E" w:rsidRDefault="005214D7" w:rsidP="005214D7">
            <w:pPr>
              <w:spacing w:line="360" w:lineRule="auto"/>
              <w:rPr>
                <w:rFonts w:asciiTheme="minorHAnsi" w:hAnsiTheme="minorHAnsi" w:cstheme="minorHAnsi"/>
                <w:color w:val="000000" w:themeColor="text1"/>
              </w:rPr>
            </w:pPr>
            <w:r>
              <w:t>0</w:t>
            </w:r>
          </w:p>
        </w:tc>
        <w:tc>
          <w:tcPr>
            <w:tcW w:w="1219" w:type="dxa"/>
            <w:tcBorders>
              <w:top w:val="nil"/>
              <w:left w:val="nil"/>
              <w:bottom w:val="nil"/>
              <w:right w:val="single" w:sz="6" w:space="0" w:color="auto"/>
            </w:tcBorders>
          </w:tcPr>
          <w:p w14:paraId="00E2D2C2" w14:textId="37705BCB" w:rsidR="005214D7" w:rsidRPr="0030161E" w:rsidRDefault="005214D7" w:rsidP="005214D7">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5214D7" w:rsidRPr="00EF4FED" w14:paraId="73E19273" w14:textId="77777777" w:rsidTr="0086663B">
        <w:trPr>
          <w:trHeight w:val="569"/>
        </w:trPr>
        <w:tc>
          <w:tcPr>
            <w:tcW w:w="1104" w:type="dxa"/>
            <w:tcBorders>
              <w:top w:val="nil"/>
              <w:left w:val="single" w:sz="4" w:space="0" w:color="auto"/>
              <w:bottom w:val="nil"/>
              <w:right w:val="single" w:sz="4" w:space="0" w:color="auto"/>
            </w:tcBorders>
            <w:vAlign w:val="center"/>
          </w:tcPr>
          <w:p w14:paraId="42B2E7C5" w14:textId="77777777" w:rsidR="005214D7" w:rsidRPr="0030161E" w:rsidRDefault="005214D7" w:rsidP="005214D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tcPr>
          <w:p w14:paraId="5B3BBC44" w14:textId="77777777" w:rsidR="005214D7" w:rsidRDefault="005214D7" w:rsidP="005214D7">
            <w:r w:rsidRPr="00DA605E">
              <w:t>(semaglutide )</w:t>
            </w:r>
            <w:r>
              <w:t xml:space="preserve"> </w:t>
            </w:r>
            <w:r w:rsidRPr="00DA605E">
              <w:t>AND (“obesity”)</w:t>
            </w:r>
            <w:r>
              <w:rPr>
                <w:rFonts w:ascii="Calibri" w:hAnsi="Calibri" w:cs="Calibri"/>
                <w:color w:val="000000"/>
                <w:shd w:val="clear" w:color="auto" w:fill="FFFFFF"/>
              </w:rPr>
              <w:t xml:space="preserve"> </w:t>
            </w:r>
            <w:r>
              <w:rPr>
                <w:rStyle w:val="normaltextrun"/>
                <w:rFonts w:ascii="Calibri" w:hAnsi="Calibri" w:cs="Calibri"/>
                <w:color w:val="000000"/>
                <w:shd w:val="clear" w:color="auto" w:fill="FFFFFF"/>
              </w:rPr>
              <w:t>(food preference) OR (palatability)</w:t>
            </w:r>
          </w:p>
          <w:p w14:paraId="64724588" w14:textId="77777777" w:rsidR="005214D7" w:rsidRPr="0030161E" w:rsidRDefault="005214D7" w:rsidP="005214D7">
            <w:pPr>
              <w:spacing w:line="360" w:lineRule="auto"/>
              <w:rPr>
                <w:rFonts w:asciiTheme="minorHAnsi" w:hAnsiTheme="minorHAnsi" w:cstheme="minorHAnsi"/>
                <w:color w:val="000000" w:themeColor="text1"/>
              </w:rPr>
            </w:pPr>
          </w:p>
        </w:tc>
        <w:tc>
          <w:tcPr>
            <w:tcW w:w="675" w:type="dxa"/>
            <w:tcBorders>
              <w:top w:val="nil"/>
              <w:left w:val="single" w:sz="4" w:space="0" w:color="auto"/>
              <w:bottom w:val="nil"/>
              <w:right w:val="single" w:sz="6" w:space="0" w:color="auto"/>
            </w:tcBorders>
          </w:tcPr>
          <w:p w14:paraId="0EE271DD" w14:textId="430A61AC" w:rsidR="005214D7" w:rsidRPr="0030161E" w:rsidRDefault="005214D7" w:rsidP="005214D7">
            <w:pPr>
              <w:spacing w:line="360" w:lineRule="auto"/>
              <w:rPr>
                <w:rFonts w:asciiTheme="minorHAnsi" w:hAnsiTheme="minorHAnsi" w:cstheme="minorHAnsi"/>
                <w:color w:val="000000" w:themeColor="text1"/>
              </w:rPr>
            </w:pPr>
            <w:r>
              <w:t>0</w:t>
            </w:r>
          </w:p>
        </w:tc>
        <w:tc>
          <w:tcPr>
            <w:tcW w:w="1219" w:type="dxa"/>
            <w:tcBorders>
              <w:top w:val="nil"/>
              <w:left w:val="nil"/>
              <w:bottom w:val="nil"/>
              <w:right w:val="single" w:sz="6" w:space="0" w:color="auto"/>
            </w:tcBorders>
          </w:tcPr>
          <w:p w14:paraId="2036DDA4" w14:textId="426C3399" w:rsidR="005214D7" w:rsidRPr="0030161E" w:rsidRDefault="005214D7" w:rsidP="005214D7">
            <w:pPr>
              <w:spacing w:line="360" w:lineRule="auto"/>
              <w:rPr>
                <w:rFonts w:asciiTheme="minorHAnsi" w:hAnsiTheme="minorHAnsi" w:cstheme="minorHAnsi"/>
                <w:color w:val="000000" w:themeColor="text1"/>
              </w:rPr>
            </w:pPr>
            <w:r>
              <w:rPr>
                <w:rFonts w:asciiTheme="minorHAnsi" w:hAnsiTheme="minorHAnsi" w:cstheme="minorBidi"/>
              </w:rPr>
              <w:t>T</w:t>
            </w:r>
            <w:r w:rsidRPr="38105DD4">
              <w:rPr>
                <w:rFonts w:asciiTheme="minorHAnsi" w:hAnsiTheme="minorHAnsi" w:cstheme="minorBidi"/>
              </w:rPr>
              <w:t>ime restriction filter (</w:t>
            </w:r>
            <w:r w:rsidRPr="38105DD4">
              <w:rPr>
                <w:rFonts w:asciiTheme="minorHAnsi" w:hAnsiTheme="minorHAnsi" w:cstheme="minorBidi"/>
                <w:color w:val="000000" w:themeColor="text1"/>
              </w:rPr>
              <w:t>27/10/2021</w:t>
            </w:r>
            <w:r w:rsidRPr="38105DD4">
              <w:rPr>
                <w:rFonts w:asciiTheme="minorHAnsi" w:hAnsiTheme="minorHAnsi" w:cstheme="minorBidi"/>
              </w:rPr>
              <w:t>)</w:t>
            </w:r>
          </w:p>
        </w:tc>
      </w:tr>
      <w:tr w:rsidR="005214D7" w:rsidRPr="00EF4FED" w14:paraId="04EA927B" w14:textId="77777777" w:rsidTr="0086663B">
        <w:trPr>
          <w:trHeight w:val="569"/>
        </w:trPr>
        <w:tc>
          <w:tcPr>
            <w:tcW w:w="1104" w:type="dxa"/>
            <w:tcBorders>
              <w:top w:val="nil"/>
              <w:left w:val="single" w:sz="4" w:space="0" w:color="auto"/>
              <w:bottom w:val="single" w:sz="4" w:space="0" w:color="auto"/>
              <w:right w:val="single" w:sz="4" w:space="0" w:color="auto"/>
            </w:tcBorders>
            <w:vAlign w:val="center"/>
          </w:tcPr>
          <w:p w14:paraId="2EA773E8" w14:textId="77777777" w:rsidR="005214D7" w:rsidRPr="0030161E" w:rsidRDefault="005214D7" w:rsidP="005214D7">
            <w:pPr>
              <w:spacing w:line="360" w:lineRule="auto"/>
              <w:rPr>
                <w:rFonts w:asciiTheme="minorHAnsi" w:hAnsiTheme="minorHAnsi" w:cstheme="minorHAnsi"/>
                <w:color w:val="000000" w:themeColor="text1"/>
              </w:rPr>
            </w:pPr>
          </w:p>
        </w:tc>
        <w:tc>
          <w:tcPr>
            <w:tcW w:w="5690" w:type="dxa"/>
            <w:tcBorders>
              <w:top w:val="single" w:sz="4" w:space="0" w:color="auto"/>
              <w:left w:val="single" w:sz="4" w:space="0" w:color="auto"/>
              <w:bottom w:val="single" w:sz="4" w:space="0" w:color="auto"/>
              <w:right w:val="single" w:sz="4" w:space="0" w:color="auto"/>
            </w:tcBorders>
          </w:tcPr>
          <w:p w14:paraId="69166711" w14:textId="52ACE3AE" w:rsidR="005214D7" w:rsidRPr="0030161E" w:rsidRDefault="005214D7" w:rsidP="005214D7">
            <w:pPr>
              <w:spacing w:line="360" w:lineRule="auto"/>
              <w:rPr>
                <w:rFonts w:asciiTheme="minorHAnsi" w:hAnsiTheme="minorHAnsi" w:cstheme="minorHAnsi"/>
                <w:color w:val="000000" w:themeColor="text1"/>
              </w:rPr>
            </w:pPr>
            <w:r>
              <w:t xml:space="preserve"> </w:t>
            </w:r>
            <w:r w:rsidRPr="00DA605E">
              <w:t>(semaglutide )</w:t>
            </w:r>
            <w:r>
              <w:t xml:space="preserve"> </w:t>
            </w:r>
            <w:r w:rsidRPr="00DA605E">
              <w:t>AND (“obesity”) AND (“gastric emptying)</w:t>
            </w:r>
          </w:p>
        </w:tc>
        <w:tc>
          <w:tcPr>
            <w:tcW w:w="675" w:type="dxa"/>
            <w:tcBorders>
              <w:top w:val="nil"/>
              <w:left w:val="single" w:sz="4" w:space="0" w:color="auto"/>
              <w:bottom w:val="outset" w:sz="6" w:space="0" w:color="auto"/>
              <w:right w:val="single" w:sz="6" w:space="0" w:color="auto"/>
            </w:tcBorders>
          </w:tcPr>
          <w:p w14:paraId="1B7CE493" w14:textId="60E39C78" w:rsidR="005214D7" w:rsidRPr="0030161E" w:rsidRDefault="005214D7" w:rsidP="005214D7">
            <w:pPr>
              <w:spacing w:line="360" w:lineRule="auto"/>
              <w:rPr>
                <w:rFonts w:asciiTheme="minorHAnsi" w:hAnsiTheme="minorHAnsi" w:cstheme="minorHAnsi"/>
                <w:color w:val="000000" w:themeColor="text1"/>
              </w:rPr>
            </w:pPr>
            <w:r>
              <w:t>30</w:t>
            </w:r>
          </w:p>
        </w:tc>
        <w:tc>
          <w:tcPr>
            <w:tcW w:w="1219" w:type="dxa"/>
            <w:tcBorders>
              <w:top w:val="nil"/>
              <w:left w:val="nil"/>
              <w:bottom w:val="outset" w:sz="6" w:space="0" w:color="auto"/>
              <w:right w:val="single" w:sz="6" w:space="0" w:color="auto"/>
            </w:tcBorders>
          </w:tcPr>
          <w:p w14:paraId="21599660" w14:textId="5EAE3AF8" w:rsidR="005214D7" w:rsidRPr="0030161E" w:rsidRDefault="005214D7" w:rsidP="005214D7">
            <w:pPr>
              <w:spacing w:line="360" w:lineRule="auto"/>
              <w:rPr>
                <w:rFonts w:asciiTheme="minorHAnsi" w:hAnsiTheme="minorHAnsi" w:cstheme="minorHAnsi"/>
                <w:color w:val="000000" w:themeColor="text1"/>
              </w:rPr>
            </w:pPr>
            <w:r w:rsidRPr="006C3B33">
              <w:rPr>
                <w:rFonts w:asciiTheme="minorHAnsi" w:hAnsiTheme="minorHAnsi" w:cstheme="minorBidi"/>
              </w:rPr>
              <w:t>Time restriction filter (</w:t>
            </w:r>
            <w:r w:rsidRPr="006C3B33">
              <w:rPr>
                <w:rFonts w:asciiTheme="minorHAnsi" w:hAnsiTheme="minorHAnsi" w:cstheme="minorBidi"/>
                <w:color w:val="000000" w:themeColor="text1"/>
              </w:rPr>
              <w:t>27/10/2021</w:t>
            </w:r>
            <w:r w:rsidRPr="006C3B33">
              <w:rPr>
                <w:rFonts w:asciiTheme="minorHAnsi" w:hAnsiTheme="minorHAnsi" w:cstheme="minorBidi"/>
              </w:rPr>
              <w:t>)</w:t>
            </w:r>
          </w:p>
        </w:tc>
      </w:tr>
      <w:bookmarkEnd w:id="4"/>
    </w:tbl>
    <w:p w14:paraId="46686A31" w14:textId="77777777" w:rsidR="00515E3A" w:rsidRDefault="00515E3A" w:rsidP="18F427C3">
      <w:pPr>
        <w:rPr>
          <w:rFonts w:asciiTheme="minorHAnsi" w:hAnsiTheme="minorHAnsi" w:cstheme="minorBidi"/>
          <w:b/>
          <w:bCs/>
          <w:color w:val="000000" w:themeColor="text1"/>
        </w:rPr>
      </w:pPr>
    </w:p>
    <w:p w14:paraId="5666CC61" w14:textId="77777777" w:rsidR="00694B19" w:rsidRDefault="00694B19">
      <w:pPr>
        <w:spacing w:after="160" w:line="259" w:lineRule="auto"/>
        <w:rPr>
          <w:rFonts w:asciiTheme="minorHAnsi" w:hAnsiTheme="minorHAnsi" w:cstheme="minorBidi"/>
          <w:b/>
          <w:bCs/>
          <w:color w:val="000000" w:themeColor="text1"/>
        </w:rPr>
      </w:pPr>
    </w:p>
    <w:p w14:paraId="77C708BD" w14:textId="77777777" w:rsidR="00694B19" w:rsidRDefault="00694B19">
      <w:pPr>
        <w:spacing w:after="160" w:line="259" w:lineRule="auto"/>
        <w:rPr>
          <w:rFonts w:asciiTheme="minorHAnsi" w:hAnsiTheme="minorHAnsi" w:cstheme="minorBidi"/>
          <w:b/>
          <w:bCs/>
          <w:color w:val="000000" w:themeColor="text1"/>
        </w:rPr>
      </w:pPr>
    </w:p>
    <w:p w14:paraId="102AFACB" w14:textId="77777777" w:rsidR="00694B19" w:rsidRDefault="00694B19">
      <w:pPr>
        <w:spacing w:after="160" w:line="259" w:lineRule="auto"/>
        <w:rPr>
          <w:rFonts w:asciiTheme="minorHAnsi" w:hAnsiTheme="minorHAnsi" w:cstheme="minorBidi"/>
          <w:b/>
          <w:bCs/>
          <w:color w:val="000000" w:themeColor="text1"/>
        </w:rPr>
      </w:pPr>
    </w:p>
    <w:p w14:paraId="538CFF29" w14:textId="77777777" w:rsidR="00694B19" w:rsidRDefault="00694B19">
      <w:pPr>
        <w:spacing w:after="160" w:line="259" w:lineRule="auto"/>
        <w:rPr>
          <w:rFonts w:asciiTheme="minorHAnsi" w:hAnsiTheme="minorHAnsi" w:cstheme="minorBidi"/>
          <w:b/>
          <w:bCs/>
          <w:color w:val="000000" w:themeColor="text1"/>
        </w:rPr>
      </w:pPr>
    </w:p>
    <w:p w14:paraId="389D39BC" w14:textId="77777777" w:rsidR="00694B19" w:rsidRDefault="00694B19">
      <w:pPr>
        <w:spacing w:after="160" w:line="259" w:lineRule="auto"/>
        <w:rPr>
          <w:rFonts w:asciiTheme="minorHAnsi" w:hAnsiTheme="minorHAnsi" w:cstheme="minorBidi"/>
          <w:b/>
          <w:bCs/>
          <w:color w:val="000000" w:themeColor="text1"/>
        </w:rPr>
      </w:pPr>
    </w:p>
    <w:p w14:paraId="19D4C863" w14:textId="77777777" w:rsidR="00694B19" w:rsidRDefault="00694B19">
      <w:pPr>
        <w:spacing w:after="160" w:line="259" w:lineRule="auto"/>
        <w:rPr>
          <w:rFonts w:asciiTheme="minorHAnsi" w:hAnsiTheme="minorHAnsi" w:cstheme="minorBidi"/>
          <w:b/>
          <w:bCs/>
          <w:color w:val="000000" w:themeColor="text1"/>
        </w:rPr>
      </w:pPr>
    </w:p>
    <w:p w14:paraId="226A0203" w14:textId="77777777" w:rsidR="00694B19" w:rsidRDefault="00694B19">
      <w:pPr>
        <w:spacing w:after="160" w:line="259" w:lineRule="auto"/>
        <w:rPr>
          <w:rFonts w:asciiTheme="minorHAnsi" w:hAnsiTheme="minorHAnsi" w:cstheme="minorBidi"/>
          <w:b/>
          <w:bCs/>
          <w:color w:val="000000" w:themeColor="text1"/>
        </w:rPr>
      </w:pPr>
    </w:p>
    <w:p w14:paraId="2C1D0B80" w14:textId="77777777" w:rsidR="00694B19" w:rsidRDefault="00694B19">
      <w:pPr>
        <w:spacing w:after="160" w:line="259" w:lineRule="auto"/>
        <w:rPr>
          <w:rFonts w:asciiTheme="minorHAnsi" w:hAnsiTheme="minorHAnsi" w:cstheme="minorBidi"/>
          <w:b/>
          <w:bCs/>
          <w:color w:val="000000" w:themeColor="text1"/>
        </w:rPr>
      </w:pPr>
    </w:p>
    <w:p w14:paraId="7E2479EE" w14:textId="77777777" w:rsidR="00694B19" w:rsidRDefault="00694B19">
      <w:pPr>
        <w:spacing w:after="160" w:line="259" w:lineRule="auto"/>
        <w:rPr>
          <w:rFonts w:asciiTheme="minorHAnsi" w:hAnsiTheme="minorHAnsi" w:cstheme="minorBidi"/>
          <w:b/>
          <w:bCs/>
          <w:color w:val="000000" w:themeColor="text1"/>
        </w:rPr>
      </w:pPr>
    </w:p>
    <w:p w14:paraId="75DF794B" w14:textId="77777777" w:rsidR="00694B19" w:rsidRDefault="00694B19">
      <w:pPr>
        <w:spacing w:after="160" w:line="259" w:lineRule="auto"/>
        <w:rPr>
          <w:rFonts w:asciiTheme="minorHAnsi" w:hAnsiTheme="minorHAnsi" w:cstheme="minorBidi"/>
          <w:b/>
          <w:bCs/>
          <w:color w:val="000000" w:themeColor="text1"/>
        </w:rPr>
      </w:pPr>
    </w:p>
    <w:p w14:paraId="5932F537" w14:textId="77777777" w:rsidR="00694B19" w:rsidRDefault="00694B19">
      <w:pPr>
        <w:spacing w:after="160" w:line="259" w:lineRule="auto"/>
        <w:rPr>
          <w:rFonts w:asciiTheme="minorHAnsi" w:hAnsiTheme="minorHAnsi" w:cstheme="minorBidi"/>
          <w:b/>
          <w:bCs/>
          <w:color w:val="000000" w:themeColor="text1"/>
        </w:rPr>
      </w:pPr>
    </w:p>
    <w:p w14:paraId="05DB2533" w14:textId="77777777" w:rsidR="00694B19" w:rsidRDefault="00694B19">
      <w:pPr>
        <w:spacing w:after="160" w:line="259" w:lineRule="auto"/>
        <w:rPr>
          <w:rFonts w:asciiTheme="minorHAnsi" w:hAnsiTheme="minorHAnsi" w:cstheme="minorBidi"/>
          <w:b/>
          <w:bCs/>
          <w:color w:val="000000" w:themeColor="text1"/>
        </w:rPr>
      </w:pPr>
    </w:p>
    <w:p w14:paraId="7301F2A1" w14:textId="77777777" w:rsidR="00694B19" w:rsidRDefault="00694B19">
      <w:pPr>
        <w:spacing w:after="160" w:line="259" w:lineRule="auto"/>
        <w:rPr>
          <w:rFonts w:asciiTheme="minorHAnsi" w:hAnsiTheme="minorHAnsi" w:cstheme="minorBidi"/>
          <w:b/>
          <w:bCs/>
          <w:color w:val="000000" w:themeColor="text1"/>
        </w:rPr>
      </w:pPr>
    </w:p>
    <w:p w14:paraId="1F9B5F09" w14:textId="7747404B" w:rsidR="00996312" w:rsidRDefault="00996312">
      <w:pPr>
        <w:spacing w:after="160" w:line="259" w:lineRule="auto"/>
        <w:rPr>
          <w:rFonts w:asciiTheme="minorHAnsi" w:hAnsiTheme="minorHAnsi" w:cstheme="minorBidi"/>
          <w:b/>
          <w:bCs/>
          <w:color w:val="000000" w:themeColor="text1"/>
        </w:rPr>
      </w:pPr>
      <w:r>
        <w:rPr>
          <w:rFonts w:asciiTheme="minorHAnsi" w:hAnsiTheme="minorHAnsi" w:cstheme="minorBidi"/>
          <w:b/>
          <w:bCs/>
          <w:color w:val="000000" w:themeColor="text1"/>
        </w:rPr>
        <w:br w:type="page"/>
      </w:r>
    </w:p>
    <w:p w14:paraId="645D97D8" w14:textId="77777777" w:rsidR="00996312" w:rsidRDefault="00996312">
      <w:pPr>
        <w:spacing w:after="160" w:line="259" w:lineRule="auto"/>
        <w:rPr>
          <w:rFonts w:asciiTheme="minorHAnsi" w:hAnsiTheme="minorHAnsi" w:cstheme="minorBidi"/>
          <w:b/>
          <w:bCs/>
          <w:color w:val="000000" w:themeColor="text1"/>
        </w:rPr>
        <w:sectPr w:rsidR="00996312" w:rsidSect="00996312">
          <w:headerReference w:type="default" r:id="rId19"/>
          <w:footerReference w:type="default" r:id="rId20"/>
          <w:headerReference w:type="first" r:id="rId21"/>
          <w:pgSz w:w="12240" w:h="15840"/>
          <w:pgMar w:top="1440" w:right="1800" w:bottom="1440" w:left="1800" w:header="720" w:footer="720" w:gutter="0"/>
          <w:cols w:space="720"/>
          <w:docGrid w:linePitch="360"/>
        </w:sectPr>
      </w:pPr>
    </w:p>
    <w:p w14:paraId="037A621B" w14:textId="77777777" w:rsidR="006F27CF" w:rsidRDefault="006F27CF">
      <w:pPr>
        <w:spacing w:after="160" w:line="259" w:lineRule="auto"/>
        <w:rPr>
          <w:rFonts w:asciiTheme="minorHAnsi" w:hAnsiTheme="minorHAnsi" w:cstheme="minorBidi"/>
          <w:b/>
          <w:bCs/>
          <w:color w:val="000000" w:themeColor="text1"/>
        </w:rPr>
      </w:pPr>
    </w:p>
    <w:p w14:paraId="42161DFE" w14:textId="77777777" w:rsidR="006F27CF" w:rsidRDefault="006F27CF">
      <w:pPr>
        <w:spacing w:after="160" w:line="259" w:lineRule="auto"/>
        <w:rPr>
          <w:rFonts w:asciiTheme="minorHAnsi" w:hAnsiTheme="minorHAnsi" w:cstheme="minorBidi"/>
          <w:b/>
          <w:bCs/>
          <w:color w:val="000000" w:themeColor="text1"/>
        </w:rPr>
      </w:pPr>
    </w:p>
    <w:p w14:paraId="6167DAC6" w14:textId="77777777" w:rsidR="00694B19" w:rsidRDefault="00694B19" w:rsidP="00694B19">
      <w:pPr>
        <w:rPr>
          <w:rFonts w:asciiTheme="minorHAnsi" w:hAnsiTheme="minorHAnsi" w:cstheme="minorBidi"/>
          <w:b/>
          <w:bCs/>
          <w:color w:val="000000" w:themeColor="text1"/>
        </w:rPr>
      </w:pPr>
      <w:r w:rsidRPr="18F427C3">
        <w:rPr>
          <w:rFonts w:asciiTheme="minorHAnsi" w:hAnsiTheme="minorHAnsi" w:cstheme="minorBidi"/>
          <w:b/>
          <w:bCs/>
          <w:color w:val="000000" w:themeColor="text1"/>
        </w:rPr>
        <w:t xml:space="preserve">Appendix </w:t>
      </w:r>
      <w:r w:rsidRPr="18F427C3">
        <w:rPr>
          <w:rFonts w:asciiTheme="minorHAnsi" w:hAnsiTheme="minorHAnsi" w:cstheme="minorBidi"/>
          <w:b/>
          <w:bCs/>
          <w:color w:val="000000" w:themeColor="text1"/>
        </w:rPr>
        <w:fldChar w:fldCharType="begin"/>
      </w:r>
      <w:r w:rsidRPr="18F427C3">
        <w:rPr>
          <w:rFonts w:asciiTheme="minorHAnsi" w:hAnsiTheme="minorHAnsi" w:cstheme="minorBidi"/>
          <w:b/>
          <w:bCs/>
          <w:color w:val="000000" w:themeColor="text1"/>
        </w:rPr>
        <w:instrText xml:space="preserve"> SEQ Appendix \* ALPHABETIC </w:instrText>
      </w:r>
      <w:r w:rsidRPr="18F427C3">
        <w:rPr>
          <w:rFonts w:asciiTheme="minorHAnsi" w:hAnsiTheme="minorHAnsi" w:cstheme="minorBidi"/>
          <w:b/>
          <w:bCs/>
          <w:color w:val="000000" w:themeColor="text1"/>
        </w:rPr>
        <w:fldChar w:fldCharType="separate"/>
      </w:r>
      <w:r w:rsidRPr="18F427C3">
        <w:rPr>
          <w:rFonts w:asciiTheme="minorHAnsi" w:hAnsiTheme="minorHAnsi" w:cstheme="minorBidi"/>
          <w:b/>
          <w:bCs/>
          <w:color w:val="000000" w:themeColor="text1"/>
        </w:rPr>
        <w:t>B</w:t>
      </w:r>
      <w:r w:rsidRPr="18F427C3">
        <w:rPr>
          <w:rFonts w:asciiTheme="minorHAnsi" w:hAnsiTheme="minorHAnsi" w:cstheme="minorBidi"/>
          <w:b/>
          <w:bCs/>
          <w:color w:val="000000" w:themeColor="text1"/>
        </w:rPr>
        <w:fldChar w:fldCharType="end"/>
      </w:r>
      <w:r w:rsidRPr="18F427C3">
        <w:rPr>
          <w:rFonts w:asciiTheme="minorHAnsi" w:hAnsiTheme="minorHAnsi" w:cstheme="minorBidi"/>
          <w:b/>
          <w:bCs/>
          <w:color w:val="000000" w:themeColor="text1"/>
        </w:rPr>
        <w:t>. Tabulation and Table of studies’ intervention</w:t>
      </w:r>
    </w:p>
    <w:tbl>
      <w:tblPr>
        <w:tblW w:w="12963" w:type="dxa"/>
        <w:tblLayout w:type="fixed"/>
        <w:tblLook w:val="0600" w:firstRow="0" w:lastRow="0" w:firstColumn="0" w:lastColumn="0" w:noHBand="1" w:noVBand="1"/>
      </w:tblPr>
      <w:tblGrid>
        <w:gridCol w:w="355"/>
        <w:gridCol w:w="597"/>
        <w:gridCol w:w="597"/>
        <w:gridCol w:w="724"/>
        <w:gridCol w:w="965"/>
        <w:gridCol w:w="1005"/>
        <w:gridCol w:w="430"/>
        <w:gridCol w:w="1917"/>
        <w:gridCol w:w="724"/>
        <w:gridCol w:w="724"/>
        <w:gridCol w:w="724"/>
        <w:gridCol w:w="597"/>
        <w:gridCol w:w="2399"/>
        <w:gridCol w:w="63"/>
        <w:gridCol w:w="597"/>
        <w:gridCol w:w="63"/>
        <w:gridCol w:w="482"/>
      </w:tblGrid>
      <w:tr w:rsidR="31595842" w14:paraId="038715D5" w14:textId="77777777" w:rsidTr="00716E9E">
        <w:trPr>
          <w:trHeight w:val="30"/>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405B37" w14:textId="77777777" w:rsidR="31595842" w:rsidRDefault="31595842" w:rsidP="31595842">
            <w:pPr>
              <w:spacing w:line="276" w:lineRule="auto"/>
              <w:rPr>
                <w:color w:val="000000" w:themeColor="text1"/>
                <w:sz w:val="15"/>
                <w:szCs w:val="15"/>
              </w:rPr>
            </w:pPr>
          </w:p>
          <w:p w14:paraId="795D2889" w14:textId="22E9271A" w:rsidR="002F1FFD" w:rsidRDefault="002F1FFD" w:rsidP="31595842">
            <w:pPr>
              <w:spacing w:line="276" w:lineRule="auto"/>
              <w:rPr>
                <w:color w:val="000000" w:themeColor="text1"/>
                <w:sz w:val="15"/>
                <w:szCs w:val="15"/>
              </w:rPr>
            </w:pP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67AA30" w14:textId="0A6F6762" w:rsidR="31595842" w:rsidRDefault="31595842" w:rsidP="31595842">
            <w:pPr>
              <w:spacing w:line="276" w:lineRule="auto"/>
            </w:pPr>
            <w:r w:rsidRPr="31595842">
              <w:rPr>
                <w:color w:val="000000" w:themeColor="text1"/>
                <w:sz w:val="15"/>
                <w:szCs w:val="15"/>
              </w:rPr>
              <w:t xml:space="preserve">Author </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87B5A" w14:textId="0BD6831A" w:rsidR="31595842" w:rsidRDefault="31595842" w:rsidP="31595842">
            <w:pPr>
              <w:spacing w:line="276" w:lineRule="auto"/>
            </w:pPr>
            <w:r w:rsidRPr="31595842">
              <w:rPr>
                <w:color w:val="000000" w:themeColor="text1"/>
                <w:sz w:val="15"/>
                <w:szCs w:val="15"/>
              </w:rPr>
              <w:t xml:space="preserve">Country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0A4141" w14:textId="3DFD898F" w:rsidR="31595842" w:rsidRDefault="31595842" w:rsidP="31595842">
            <w:pPr>
              <w:spacing w:line="276" w:lineRule="auto"/>
            </w:pPr>
            <w:r w:rsidRPr="31595842">
              <w:rPr>
                <w:color w:val="000000" w:themeColor="text1"/>
                <w:sz w:val="15"/>
                <w:szCs w:val="15"/>
              </w:rPr>
              <w:t xml:space="preserve">Study </w:t>
            </w:r>
          </w:p>
          <w:p w14:paraId="452C8827" w14:textId="3F4C5DA7" w:rsidR="31595842" w:rsidRDefault="31595842" w:rsidP="31595842">
            <w:pPr>
              <w:spacing w:line="276" w:lineRule="auto"/>
            </w:pPr>
            <w:r w:rsidRPr="31595842">
              <w:rPr>
                <w:color w:val="000000" w:themeColor="text1"/>
                <w:sz w:val="15"/>
                <w:szCs w:val="15"/>
              </w:rPr>
              <w:t xml:space="preserve">design </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DBEC9B" w14:textId="2233D305" w:rsidR="31595842" w:rsidRDefault="31595842" w:rsidP="31595842">
            <w:pPr>
              <w:spacing w:line="276" w:lineRule="auto"/>
            </w:pPr>
            <w:r w:rsidRPr="31595842">
              <w:rPr>
                <w:color w:val="000000" w:themeColor="text1"/>
                <w:sz w:val="15"/>
                <w:szCs w:val="15"/>
              </w:rPr>
              <w:t>Setting</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67206B" w14:textId="17B7D508" w:rsidR="31595842" w:rsidRDefault="31595842" w:rsidP="31595842">
            <w:pPr>
              <w:spacing w:line="276" w:lineRule="auto"/>
            </w:pPr>
            <w:r w:rsidRPr="31595842">
              <w:rPr>
                <w:color w:val="000000" w:themeColor="text1"/>
                <w:sz w:val="15"/>
                <w:szCs w:val="15"/>
              </w:rPr>
              <w:t>Number of participants</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CAE6B" w14:textId="1E425AF0" w:rsidR="31595842" w:rsidRDefault="31595842" w:rsidP="31595842">
            <w:pPr>
              <w:spacing w:line="276" w:lineRule="auto"/>
            </w:pPr>
            <w:r w:rsidRPr="31595842">
              <w:rPr>
                <w:color w:val="000000" w:themeColor="text1"/>
                <w:sz w:val="15"/>
                <w:szCs w:val="15"/>
              </w:rPr>
              <w:t>Age</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353B31" w14:textId="24ED6380" w:rsidR="31595842" w:rsidRDefault="31595842" w:rsidP="31595842">
            <w:pPr>
              <w:spacing w:line="276" w:lineRule="auto"/>
            </w:pPr>
            <w:r w:rsidRPr="31595842">
              <w:rPr>
                <w:color w:val="000000" w:themeColor="text1"/>
                <w:sz w:val="15"/>
                <w:szCs w:val="15"/>
              </w:rPr>
              <w:t xml:space="preserve">Intervention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A9F14" w14:textId="5F9EBB2F" w:rsidR="31595842" w:rsidRDefault="31595842" w:rsidP="31595842">
            <w:pPr>
              <w:spacing w:line="276" w:lineRule="auto"/>
            </w:pPr>
            <w:r w:rsidRPr="31595842">
              <w:rPr>
                <w:color w:val="000000" w:themeColor="text1"/>
                <w:sz w:val="15"/>
                <w:szCs w:val="15"/>
              </w:rPr>
              <w:t>Type of GLP-1</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62754" w14:textId="6ED58BA6" w:rsidR="31595842" w:rsidRDefault="31595842" w:rsidP="31595842">
            <w:pPr>
              <w:spacing w:line="276" w:lineRule="auto"/>
            </w:pPr>
            <w:r w:rsidRPr="31595842">
              <w:rPr>
                <w:color w:val="000000" w:themeColor="text1"/>
                <w:sz w:val="15"/>
                <w:szCs w:val="15"/>
              </w:rPr>
              <w:t xml:space="preserve">Placebo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97388F" w14:textId="65D59A75" w:rsidR="31595842" w:rsidRDefault="31595842" w:rsidP="31595842">
            <w:pPr>
              <w:spacing w:line="276" w:lineRule="auto"/>
            </w:pPr>
            <w:r w:rsidRPr="31595842">
              <w:rPr>
                <w:color w:val="000000" w:themeColor="text1"/>
                <w:sz w:val="15"/>
                <w:szCs w:val="15"/>
              </w:rPr>
              <w:t xml:space="preserve">Duration </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1D0821" w14:textId="5836D959" w:rsidR="31595842" w:rsidRDefault="31595842" w:rsidP="31595842">
            <w:pPr>
              <w:spacing w:line="276" w:lineRule="auto"/>
            </w:pPr>
            <w:r w:rsidRPr="31595842">
              <w:rPr>
                <w:color w:val="000000" w:themeColor="text1"/>
                <w:sz w:val="15"/>
                <w:szCs w:val="15"/>
              </w:rPr>
              <w:t>Outcomes</w:t>
            </w:r>
          </w:p>
        </w:tc>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74E50" w14:textId="40F9B11E" w:rsidR="31595842" w:rsidRDefault="31595842" w:rsidP="31595842">
            <w:pPr>
              <w:spacing w:line="276" w:lineRule="auto"/>
            </w:pPr>
            <w:r w:rsidRPr="31595842">
              <w:rPr>
                <w:color w:val="000000" w:themeColor="text1"/>
                <w:sz w:val="15"/>
                <w:szCs w:val="15"/>
              </w:rPr>
              <w:t>Statistical significance</w:t>
            </w:r>
          </w:p>
        </w:tc>
        <w:tc>
          <w:tcPr>
            <w:tcW w:w="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F0A6E" w14:textId="00A89EC7" w:rsidR="31595842" w:rsidRDefault="31595842" w:rsidP="31595842">
            <w:pPr>
              <w:spacing w:line="276" w:lineRule="auto"/>
            </w:pPr>
            <w:r w:rsidRPr="31595842">
              <w:rPr>
                <w:color w:val="000000" w:themeColor="text1"/>
                <w:sz w:val="15"/>
                <w:szCs w:val="15"/>
              </w:rPr>
              <w:t>Tool</w:t>
            </w:r>
          </w:p>
        </w:tc>
        <w:tc>
          <w:tcPr>
            <w:tcW w:w="482" w:type="dxa"/>
            <w:tcBorders>
              <w:top w:val="single" w:sz="8" w:space="0" w:color="000000" w:themeColor="text1"/>
              <w:left w:val="nil"/>
              <w:bottom w:val="single" w:sz="8" w:space="0" w:color="000000" w:themeColor="text1"/>
              <w:right w:val="single" w:sz="8" w:space="0" w:color="000000" w:themeColor="text1"/>
            </w:tcBorders>
          </w:tcPr>
          <w:p w14:paraId="52ECCEF7" w14:textId="5EE08373" w:rsidR="31595842" w:rsidRDefault="31595842" w:rsidP="31595842">
            <w:pPr>
              <w:spacing w:line="276" w:lineRule="auto"/>
            </w:pPr>
            <w:r w:rsidRPr="31595842">
              <w:rPr>
                <w:color w:val="000000" w:themeColor="text1"/>
                <w:sz w:val="15"/>
                <w:szCs w:val="15"/>
              </w:rPr>
              <w:t>DOI</w:t>
            </w:r>
          </w:p>
        </w:tc>
      </w:tr>
      <w:tr w:rsidR="31595842" w14:paraId="6FFBB31C" w14:textId="77777777" w:rsidTr="00716E9E">
        <w:trPr>
          <w:trHeight w:val="240"/>
        </w:trPr>
        <w:tc>
          <w:tcPr>
            <w:tcW w:w="12963" w:type="dxa"/>
            <w:gridSpan w:val="17"/>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081DC" w14:textId="0AEBBFD7" w:rsidR="31595842" w:rsidRDefault="31595842" w:rsidP="31595842">
            <w:pPr>
              <w:spacing w:line="276" w:lineRule="auto"/>
            </w:pPr>
            <w:r w:rsidRPr="31595842">
              <w:rPr>
                <w:color w:val="000000" w:themeColor="text1"/>
                <w:sz w:val="15"/>
                <w:szCs w:val="15"/>
              </w:rPr>
              <w:t>GLP-1 (Liraglutide)</w:t>
            </w:r>
          </w:p>
        </w:tc>
      </w:tr>
      <w:tr w:rsidR="31595842" w14:paraId="4DA56E44" w14:textId="77777777" w:rsidTr="00716E9E">
        <w:trPr>
          <w:trHeight w:val="2490"/>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8FB28" w14:textId="6CFB05AB" w:rsidR="31595842" w:rsidRDefault="31595842" w:rsidP="31595842">
            <w:pPr>
              <w:spacing w:line="276" w:lineRule="auto"/>
            </w:pPr>
            <w:r w:rsidRPr="31595842">
              <w:rPr>
                <w:color w:val="000000" w:themeColor="text1"/>
                <w:sz w:val="15"/>
                <w:szCs w:val="15"/>
              </w:rPr>
              <w:t>1</w:t>
            </w:r>
          </w:p>
        </w:tc>
        <w:tc>
          <w:tcPr>
            <w:tcW w:w="597" w:type="dxa"/>
            <w:tcBorders>
              <w:top w:val="nil"/>
              <w:left w:val="single" w:sz="8" w:space="0" w:color="000000" w:themeColor="text1"/>
              <w:bottom w:val="single" w:sz="8" w:space="0" w:color="000000" w:themeColor="text1"/>
              <w:right w:val="single" w:sz="8" w:space="0" w:color="000000" w:themeColor="text1"/>
            </w:tcBorders>
          </w:tcPr>
          <w:p w14:paraId="09CE6396" w14:textId="21B622A1" w:rsidR="31595842" w:rsidRDefault="31595842" w:rsidP="31595842">
            <w:pPr>
              <w:spacing w:line="276" w:lineRule="auto"/>
            </w:pPr>
            <w:r w:rsidRPr="31595842">
              <w:rPr>
                <w:color w:val="000000" w:themeColor="text1"/>
                <w:sz w:val="15"/>
                <w:szCs w:val="15"/>
              </w:rPr>
              <w:t>Saxena et al | 2021</w:t>
            </w:r>
          </w:p>
          <w:p w14:paraId="19DC8D0D" w14:textId="5CF8AB41" w:rsidR="31595842" w:rsidRDefault="002A11E4" w:rsidP="31595842">
            <w:pPr>
              <w:spacing w:line="276" w:lineRule="auto"/>
            </w:pPr>
            <w:r w:rsidRPr="001E1A11">
              <w:rPr>
                <w:noProof/>
                <w:color w:val="000000" w:themeColor="text1"/>
                <w:sz w:val="15"/>
                <w:szCs w:val="15"/>
                <w:vertAlign w:val="superscript"/>
              </w:rPr>
              <w:fldChar w:fldCharType="begin" w:fldLock="1"/>
            </w:r>
            <w:r w:rsidRPr="001E1A11">
              <w:rPr>
                <w:noProof/>
                <w:color w:val="000000" w:themeColor="text1"/>
                <w:sz w:val="15"/>
                <w:szCs w:val="15"/>
                <w:vertAlign w:val="superscript"/>
              </w:rPr>
              <w:instrText>ADDIN CSL_CITATION {"citationItems":[{"id":"ITEM-1","itemData":{"DOI":"10.1002/osp4.486","ISSN":"20552238","abstract":"Background and Objective: Obesity is a chronic disease associated with many serious comorbidities. Pharmacologic therapies are approved for the treatment of obesity; however, short-term biomarkers to predict weight loss are not well understood. This study aimed to determine the ability of single-meal energy intake (EI) to predict weight loss in participants with obesity treated with liraglutide. Methods: In this randomized, double-blind, placebo-controlled study, participants received subcutaneous liraglutide (titrated to 3.0 mg/day) or placebo once daily, with inpatient assessments at baseline and weeks 3 and 6. The primary endpoint was change from baseline (CFB) in EI during consecutive ad libitum lunch meals at weeks 3 and 6. Secondary endpoints included CFB in 24- and 48-h EI, weight, appetite scores, and gastric emptying measures. Results: Sixty-one participants were randomized (n = 32, liraglutide; n = 29, placebo). The least squares mean (LSM) difference (95% CI; p-value) in CFB in EI during ad libitum lunch meals between the liraglutide and placebo groups was −236 (−322, −149; p &lt; 0.0001) kcal at week 3 and –244 (−339, −148, p &lt; 0.0001) kcal at week 6. The liraglutide group experienced significant weight loss at weeks 3 and 6, compared with placebo. Weight loss was significantly correlated with EI, but not with appetite score or gastric emptying. Conclusions: EI during a single meal is a robust clinical predictor of weight changes in participants with obesity. Future clinical trials can utilize EI at a single meal as a predictor of weight loss.","author":[{"dropping-particle":"","family":"Saxena","given":"Aditi R.","non-dropping-particle":"","parse-names":false,"suffix":""},{"dropping-particle":"","family":"Banerjee","given":"Anindita","non-dropping-particle":"","parse-names":false,"suffix":""},{"dropping-particle":"","family":"Corbin","given":"Karen D.","non-dropping-particle":"","parse-names":false,"suffix":""},{"dropping-particle":"","family":"Parsons","given":"Stephanie A.","non-dropping-particle":"","parse-names":false,"suffix":""},{"dropping-particle":"","family":"Smith","given":"Steven R.","non-dropping-particle":"","parse-names":false,"suffix":""}],"container-title":"Obesity Science and Practice","id":"ITEM-1","issue":"3","issued":{"date-parts":[["2021"]]},"page":"281-290","title":"Energy intake as a short-term biomarker for weight loss in adults with obesity receiving liraglutide: A randomized trial","type":"article-journal","volume":"7"},"uris":["http://www.mendeley.com/documents/?uuid=94227757-9918-4048-9293-a81d79b77de7"]}],"mendeley":{"formattedCitation":"&lt;sup&gt;1&lt;/sup&gt;","plainTextFormattedCitation":"1","previouslyFormattedCitation":"&lt;sup&gt;1&lt;/sup&gt;"},"properties":{"noteIndex":0},"schema":"https://github.com/citation-style-language/schema/raw/master/csl-citation.json"}</w:instrText>
            </w:r>
            <w:r w:rsidRPr="001E1A11">
              <w:rPr>
                <w:noProof/>
                <w:color w:val="000000" w:themeColor="text1"/>
                <w:sz w:val="15"/>
                <w:szCs w:val="15"/>
                <w:vertAlign w:val="superscript"/>
              </w:rPr>
              <w:fldChar w:fldCharType="separate"/>
            </w:r>
            <w:r w:rsidRPr="001E1A11">
              <w:rPr>
                <w:noProof/>
                <w:color w:val="000000" w:themeColor="text1"/>
                <w:sz w:val="15"/>
                <w:szCs w:val="15"/>
                <w:vertAlign w:val="superscript"/>
              </w:rPr>
              <w:t>1</w:t>
            </w:r>
            <w:r w:rsidRPr="001E1A11">
              <w:rPr>
                <w:noProof/>
                <w:color w:val="000000" w:themeColor="text1"/>
                <w:sz w:val="15"/>
                <w:szCs w:val="15"/>
                <w:vertAlign w:val="superscript"/>
              </w:rPr>
              <w:fldChar w:fldCharType="end"/>
            </w:r>
          </w:p>
        </w:tc>
        <w:tc>
          <w:tcPr>
            <w:tcW w:w="597" w:type="dxa"/>
            <w:tcBorders>
              <w:top w:val="nil"/>
              <w:left w:val="single" w:sz="8" w:space="0" w:color="000000" w:themeColor="text1"/>
              <w:bottom w:val="single" w:sz="8" w:space="0" w:color="000000" w:themeColor="text1"/>
              <w:right w:val="single" w:sz="8" w:space="0" w:color="000000" w:themeColor="text1"/>
            </w:tcBorders>
          </w:tcPr>
          <w:p w14:paraId="62CB6251" w14:textId="122F40AF" w:rsidR="31595842" w:rsidRDefault="31595842" w:rsidP="31595842">
            <w:pPr>
              <w:spacing w:line="276" w:lineRule="auto"/>
            </w:pPr>
            <w:r w:rsidRPr="31595842">
              <w:rPr>
                <w:color w:val="1C1D1E"/>
                <w:sz w:val="15"/>
                <w:szCs w:val="15"/>
              </w:rPr>
              <w:t xml:space="preserve">United State </w:t>
            </w:r>
          </w:p>
        </w:tc>
        <w:tc>
          <w:tcPr>
            <w:tcW w:w="724" w:type="dxa"/>
            <w:tcBorders>
              <w:top w:val="nil"/>
              <w:left w:val="single" w:sz="8" w:space="0" w:color="000000" w:themeColor="text1"/>
              <w:bottom w:val="single" w:sz="8" w:space="0" w:color="000000" w:themeColor="text1"/>
              <w:right w:val="single" w:sz="8" w:space="0" w:color="000000" w:themeColor="text1"/>
            </w:tcBorders>
          </w:tcPr>
          <w:p w14:paraId="2C7DDA6E" w14:textId="1BA4230C" w:rsidR="31595842" w:rsidRDefault="31595842" w:rsidP="31595842">
            <w:pPr>
              <w:spacing w:line="276" w:lineRule="auto"/>
            </w:pPr>
            <w:r w:rsidRPr="31595842">
              <w:rPr>
                <w:color w:val="000000" w:themeColor="text1"/>
                <w:sz w:val="15"/>
                <w:szCs w:val="15"/>
              </w:rPr>
              <w:t>RCT</w:t>
            </w:r>
            <w:r w:rsidRPr="31595842">
              <w:rPr>
                <w:color w:val="1C1D1E"/>
                <w:sz w:val="15"/>
                <w:szCs w:val="15"/>
              </w:rPr>
              <w:t>, double-blind, two-arm, parallel-group.</w:t>
            </w:r>
          </w:p>
        </w:tc>
        <w:tc>
          <w:tcPr>
            <w:tcW w:w="965" w:type="dxa"/>
            <w:tcBorders>
              <w:top w:val="nil"/>
              <w:left w:val="single" w:sz="8" w:space="0" w:color="000000" w:themeColor="text1"/>
              <w:bottom w:val="single" w:sz="8" w:space="0" w:color="000000" w:themeColor="text1"/>
              <w:right w:val="single" w:sz="8" w:space="0" w:color="000000" w:themeColor="text1"/>
            </w:tcBorders>
          </w:tcPr>
          <w:p w14:paraId="43570078" w14:textId="61494904" w:rsidR="31595842" w:rsidRDefault="31595842" w:rsidP="31595842">
            <w:pPr>
              <w:spacing w:line="276" w:lineRule="auto"/>
            </w:pPr>
            <w:r w:rsidRPr="31595842">
              <w:rPr>
                <w:color w:val="000000" w:themeColor="text1"/>
                <w:sz w:val="15"/>
                <w:szCs w:val="15"/>
              </w:rPr>
              <w:t>Clinical Research Unit (AdventHealth Translational Research Institute)</w:t>
            </w:r>
          </w:p>
        </w:tc>
        <w:tc>
          <w:tcPr>
            <w:tcW w:w="1005" w:type="dxa"/>
            <w:tcBorders>
              <w:top w:val="nil"/>
              <w:left w:val="single" w:sz="8" w:space="0" w:color="000000" w:themeColor="text1"/>
              <w:bottom w:val="single" w:sz="8" w:space="0" w:color="000000" w:themeColor="text1"/>
              <w:right w:val="single" w:sz="8" w:space="0" w:color="000000" w:themeColor="text1"/>
            </w:tcBorders>
          </w:tcPr>
          <w:p w14:paraId="3BECB98B" w14:textId="39BF07F2" w:rsidR="31595842" w:rsidRDefault="31595842" w:rsidP="31595842">
            <w:pPr>
              <w:spacing w:line="276" w:lineRule="auto"/>
            </w:pPr>
            <w:r w:rsidRPr="31595842">
              <w:rPr>
                <w:color w:val="000000" w:themeColor="text1"/>
                <w:sz w:val="15"/>
                <w:szCs w:val="15"/>
              </w:rPr>
              <w:t xml:space="preserve">56 adults with obesity (28, 26). </w:t>
            </w:r>
          </w:p>
        </w:tc>
        <w:tc>
          <w:tcPr>
            <w:tcW w:w="430" w:type="dxa"/>
            <w:tcBorders>
              <w:top w:val="nil"/>
              <w:left w:val="single" w:sz="8" w:space="0" w:color="000000" w:themeColor="text1"/>
              <w:bottom w:val="single" w:sz="8" w:space="0" w:color="000000" w:themeColor="text1"/>
              <w:right w:val="single" w:sz="8" w:space="0" w:color="000000" w:themeColor="text1"/>
            </w:tcBorders>
          </w:tcPr>
          <w:p w14:paraId="4A6A12BA" w14:textId="57B891D1" w:rsidR="31595842" w:rsidRDefault="31595842" w:rsidP="31595842">
            <w:pPr>
              <w:spacing w:line="276" w:lineRule="auto"/>
            </w:pPr>
            <w:r w:rsidRPr="31595842">
              <w:rPr>
                <w:color w:val="000000" w:themeColor="text1"/>
                <w:sz w:val="15"/>
                <w:szCs w:val="15"/>
              </w:rPr>
              <w:t>18-75 years old.</w:t>
            </w:r>
          </w:p>
        </w:tc>
        <w:tc>
          <w:tcPr>
            <w:tcW w:w="1917" w:type="dxa"/>
            <w:tcBorders>
              <w:top w:val="nil"/>
              <w:left w:val="single" w:sz="8" w:space="0" w:color="000000" w:themeColor="text1"/>
              <w:bottom w:val="single" w:sz="8" w:space="0" w:color="000000" w:themeColor="text1"/>
              <w:right w:val="single" w:sz="8" w:space="0" w:color="000000" w:themeColor="text1"/>
            </w:tcBorders>
          </w:tcPr>
          <w:p w14:paraId="1D2C51D4" w14:textId="018E11BD" w:rsidR="31595842" w:rsidRDefault="31595842" w:rsidP="31595842">
            <w:pPr>
              <w:spacing w:line="276" w:lineRule="auto"/>
            </w:pPr>
            <w:r w:rsidRPr="31595842">
              <w:rPr>
                <w:rFonts w:ascii="Arial" w:eastAsia="Arial" w:hAnsi="Arial" w:cs="Arial"/>
                <w:color w:val="000000" w:themeColor="text1"/>
                <w:sz w:val="15"/>
                <w:szCs w:val="15"/>
              </w:rPr>
              <w:t>Liraglutide (</w:t>
            </w:r>
            <w:r w:rsidRPr="31595842">
              <w:rPr>
                <w:rFonts w:ascii="Arial" w:eastAsia="Arial" w:hAnsi="Arial" w:cs="Arial"/>
                <w:sz w:val="15"/>
                <w:szCs w:val="15"/>
              </w:rPr>
              <w:t>Saxenda®, initiated at a dose of 0.6 mg/day and escalated by 0.6 mg/week up to a maximum of 3.0 mg/day</w:t>
            </w:r>
            <w:r w:rsidRPr="31595842">
              <w:rPr>
                <w:rFonts w:ascii="Arial" w:eastAsia="Arial" w:hAnsi="Arial" w:cs="Arial"/>
                <w:color w:val="000000" w:themeColor="text1"/>
                <w:sz w:val="15"/>
                <w:szCs w:val="15"/>
              </w:rPr>
              <w:t xml:space="preserve">). </w:t>
            </w:r>
          </w:p>
        </w:tc>
        <w:tc>
          <w:tcPr>
            <w:tcW w:w="724" w:type="dxa"/>
            <w:tcBorders>
              <w:top w:val="nil"/>
              <w:left w:val="single" w:sz="8" w:space="0" w:color="000000" w:themeColor="text1"/>
              <w:bottom w:val="single" w:sz="8" w:space="0" w:color="000000" w:themeColor="text1"/>
              <w:right w:val="single" w:sz="8" w:space="0" w:color="000000" w:themeColor="text1"/>
            </w:tcBorders>
          </w:tcPr>
          <w:p w14:paraId="29E192AA" w14:textId="30C0755F" w:rsidR="31595842" w:rsidRDefault="31595842" w:rsidP="31595842">
            <w:pPr>
              <w:spacing w:line="276" w:lineRule="auto"/>
            </w:pPr>
            <w:r w:rsidRPr="31595842">
              <w:rPr>
                <w:color w:val="000000" w:themeColor="text1"/>
                <w:sz w:val="15"/>
                <w:szCs w:val="15"/>
              </w:rPr>
              <w:t>Liraglutide</w:t>
            </w:r>
          </w:p>
        </w:tc>
        <w:tc>
          <w:tcPr>
            <w:tcW w:w="724" w:type="dxa"/>
            <w:tcBorders>
              <w:top w:val="nil"/>
              <w:left w:val="single" w:sz="8" w:space="0" w:color="000000" w:themeColor="text1"/>
              <w:bottom w:val="single" w:sz="8" w:space="0" w:color="000000" w:themeColor="text1"/>
              <w:right w:val="single" w:sz="8" w:space="0" w:color="000000" w:themeColor="text1"/>
            </w:tcBorders>
          </w:tcPr>
          <w:p w14:paraId="371E4561" w14:textId="63F01908" w:rsidR="31595842" w:rsidRDefault="31595842" w:rsidP="31595842">
            <w:pPr>
              <w:spacing w:line="276" w:lineRule="auto"/>
            </w:pPr>
            <w:r w:rsidRPr="31595842">
              <w:rPr>
                <w:sz w:val="15"/>
                <w:szCs w:val="15"/>
              </w:rPr>
              <w:t>Placebo (0.9% w/v sodium chloride).</w:t>
            </w:r>
          </w:p>
        </w:tc>
        <w:tc>
          <w:tcPr>
            <w:tcW w:w="724" w:type="dxa"/>
            <w:tcBorders>
              <w:top w:val="nil"/>
              <w:left w:val="single" w:sz="8" w:space="0" w:color="000000" w:themeColor="text1"/>
              <w:bottom w:val="single" w:sz="8" w:space="0" w:color="000000" w:themeColor="text1"/>
              <w:right w:val="single" w:sz="8" w:space="0" w:color="000000" w:themeColor="text1"/>
            </w:tcBorders>
          </w:tcPr>
          <w:p w14:paraId="46647BCD" w14:textId="18410E23" w:rsidR="31595842" w:rsidRDefault="31595842" w:rsidP="31595842">
            <w:pPr>
              <w:spacing w:line="276" w:lineRule="auto"/>
            </w:pPr>
            <w:r w:rsidRPr="31595842">
              <w:rPr>
                <w:color w:val="000000" w:themeColor="text1"/>
                <w:sz w:val="15"/>
                <w:szCs w:val="15"/>
              </w:rPr>
              <w:t xml:space="preserve">6 weeks </w:t>
            </w:r>
          </w:p>
        </w:tc>
        <w:tc>
          <w:tcPr>
            <w:tcW w:w="597" w:type="dxa"/>
            <w:tcBorders>
              <w:top w:val="nil"/>
              <w:left w:val="single" w:sz="8" w:space="0" w:color="000000" w:themeColor="text1"/>
              <w:bottom w:val="single" w:sz="8" w:space="0" w:color="000000" w:themeColor="text1"/>
              <w:right w:val="single" w:sz="8" w:space="0" w:color="000000" w:themeColor="text1"/>
            </w:tcBorders>
          </w:tcPr>
          <w:p w14:paraId="3FC975D1" w14:textId="740053AC" w:rsidR="31595842" w:rsidRDefault="31595842" w:rsidP="31595842">
            <w:pPr>
              <w:pStyle w:val="Heading1"/>
            </w:pPr>
            <w:r w:rsidRPr="31595842">
              <w:rPr>
                <w:rFonts w:ascii="Arial" w:eastAsia="Arial" w:hAnsi="Arial" w:cs="Arial"/>
                <w:color w:val="1C1D1E"/>
                <w:sz w:val="15"/>
                <w:szCs w:val="15"/>
              </w:rPr>
              <w:t>Appetite and gastric emptying</w:t>
            </w:r>
            <w:r w:rsidRPr="31595842">
              <w:rPr>
                <w:rFonts w:ascii="Arial" w:eastAsia="Arial" w:hAnsi="Arial" w:cs="Arial"/>
                <w:sz w:val="15"/>
                <w:szCs w:val="15"/>
              </w:rPr>
              <w:t>.</w:t>
            </w:r>
          </w:p>
        </w:tc>
        <w:tc>
          <w:tcPr>
            <w:tcW w:w="2462" w:type="dxa"/>
            <w:gridSpan w:val="2"/>
            <w:tcBorders>
              <w:top w:val="nil"/>
              <w:left w:val="single" w:sz="8" w:space="0" w:color="000000" w:themeColor="text1"/>
              <w:bottom w:val="single" w:sz="8" w:space="0" w:color="000000" w:themeColor="text1"/>
              <w:right w:val="single" w:sz="8" w:space="0" w:color="000000" w:themeColor="text1"/>
            </w:tcBorders>
          </w:tcPr>
          <w:p w14:paraId="0D5C96A0" w14:textId="6CEB138F" w:rsidR="31595842" w:rsidRDefault="31595842" w:rsidP="31595842">
            <w:pPr>
              <w:spacing w:line="276" w:lineRule="auto"/>
            </w:pPr>
            <w:r w:rsidRPr="31595842">
              <w:rPr>
                <w:color w:val="1C1D1E"/>
                <w:sz w:val="15"/>
                <w:szCs w:val="15"/>
              </w:rPr>
              <w:t>Appetite: significant differences in appetite (indicating decreased appetite) at weeks 3 and 6, in prospective food consumption in 30-min postprandial at weeks 3 and 6, and for hunger at week 3 only.</w:t>
            </w:r>
          </w:p>
          <w:p w14:paraId="47554E7A" w14:textId="411D8FC8" w:rsidR="31595842" w:rsidRDefault="31595842" w:rsidP="31595842">
            <w:pPr>
              <w:spacing w:line="276" w:lineRule="auto"/>
            </w:pPr>
            <w:r w:rsidRPr="31595842">
              <w:rPr>
                <w:color w:val="1C1D1E"/>
                <w:sz w:val="15"/>
                <w:szCs w:val="15"/>
              </w:rPr>
              <w:t>Gastric emptying</w:t>
            </w:r>
            <w:r w:rsidRPr="31595842">
              <w:rPr>
                <w:sz w:val="15"/>
                <w:szCs w:val="15"/>
              </w:rPr>
              <w:t xml:space="preserve">: </w:t>
            </w:r>
            <w:r w:rsidRPr="31595842">
              <w:rPr>
                <w:color w:val="000000" w:themeColor="text1"/>
                <w:sz w:val="15"/>
                <w:szCs w:val="15"/>
              </w:rPr>
              <w:t xml:space="preserve">liraglutide caused a significant delay in gastric emptying when administered over six weeks. There was a statistically significant difference between the groups at week 6 (1 hour, p = 0.0348; 5 hours, p = 0.0152). </w:t>
            </w:r>
          </w:p>
        </w:tc>
        <w:tc>
          <w:tcPr>
            <w:tcW w:w="597" w:type="dxa"/>
            <w:tcBorders>
              <w:top w:val="nil"/>
              <w:left w:val="nil"/>
              <w:bottom w:val="single" w:sz="8" w:space="0" w:color="000000" w:themeColor="text1"/>
              <w:right w:val="single" w:sz="8" w:space="0" w:color="000000" w:themeColor="text1"/>
            </w:tcBorders>
          </w:tcPr>
          <w:p w14:paraId="0F92D2E1" w14:textId="4624BAE8" w:rsidR="31595842" w:rsidRDefault="31595842" w:rsidP="31595842">
            <w:pPr>
              <w:spacing w:line="276" w:lineRule="auto"/>
              <w:jc w:val="center"/>
            </w:pPr>
            <w:r w:rsidRPr="31595842">
              <w:rPr>
                <w:rFonts w:ascii="Arial" w:eastAsia="Arial" w:hAnsi="Arial" w:cs="Arial"/>
                <w:color w:val="000000" w:themeColor="text1"/>
                <w:sz w:val="15"/>
                <w:szCs w:val="15"/>
              </w:rPr>
              <w:t xml:space="preserve">100-m VAS + </w:t>
            </w:r>
          </w:p>
          <w:p w14:paraId="602E9A7A" w14:textId="5A4DAC71" w:rsidR="31595842" w:rsidRDefault="31595842" w:rsidP="31595842">
            <w:pPr>
              <w:spacing w:line="276" w:lineRule="auto"/>
              <w:jc w:val="center"/>
            </w:pPr>
            <w:r w:rsidRPr="31595842">
              <w:rPr>
                <w:color w:val="000000" w:themeColor="text1"/>
                <w:sz w:val="15"/>
                <w:szCs w:val="15"/>
              </w:rPr>
              <w:t>acetaminophen absorption.</w:t>
            </w:r>
          </w:p>
        </w:tc>
        <w:tc>
          <w:tcPr>
            <w:tcW w:w="545" w:type="dxa"/>
            <w:gridSpan w:val="2"/>
            <w:tcBorders>
              <w:top w:val="nil"/>
              <w:left w:val="single" w:sz="8" w:space="0" w:color="000000" w:themeColor="text1"/>
              <w:bottom w:val="single" w:sz="8" w:space="0" w:color="000000" w:themeColor="text1"/>
              <w:right w:val="single" w:sz="8" w:space="0" w:color="000000" w:themeColor="text1"/>
            </w:tcBorders>
          </w:tcPr>
          <w:p w14:paraId="27227241" w14:textId="027E94AD" w:rsidR="31595842" w:rsidRDefault="31595842" w:rsidP="31595842">
            <w:pPr>
              <w:spacing w:line="276" w:lineRule="auto"/>
              <w:jc w:val="center"/>
            </w:pPr>
            <w:r w:rsidRPr="31595842">
              <w:rPr>
                <w:rFonts w:ascii="Arial" w:eastAsia="Arial" w:hAnsi="Arial" w:cs="Arial"/>
                <w:color w:val="000000" w:themeColor="text1"/>
                <w:sz w:val="15"/>
                <w:szCs w:val="15"/>
              </w:rPr>
              <w:t>10.1002/osp4.486</w:t>
            </w:r>
          </w:p>
        </w:tc>
      </w:tr>
      <w:tr w:rsidR="31595842" w14:paraId="55BA10F0" w14:textId="77777777" w:rsidTr="00716E9E">
        <w:trPr>
          <w:trHeight w:val="1035"/>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2856AF" w14:textId="2D6A00D8" w:rsidR="31595842" w:rsidRDefault="31595842" w:rsidP="31595842">
            <w:pPr>
              <w:spacing w:line="276" w:lineRule="auto"/>
            </w:pPr>
            <w:r w:rsidRPr="31595842">
              <w:rPr>
                <w:color w:val="000000" w:themeColor="text1"/>
                <w:sz w:val="15"/>
                <w:szCs w:val="15"/>
              </w:rPr>
              <w:t>2</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6C5311" w14:textId="197C6C0A" w:rsidR="31595842" w:rsidRPr="001E1A11" w:rsidRDefault="31595842" w:rsidP="31595842">
            <w:pPr>
              <w:spacing w:line="276" w:lineRule="auto"/>
              <w:rPr>
                <w:color w:val="000000" w:themeColor="text1"/>
                <w:sz w:val="15"/>
                <w:szCs w:val="15"/>
              </w:rPr>
            </w:pPr>
            <w:r w:rsidRPr="001E1A11">
              <w:rPr>
                <w:color w:val="000000" w:themeColor="text1"/>
                <w:sz w:val="15"/>
                <w:szCs w:val="15"/>
              </w:rPr>
              <w:t>Kadouh et al | 2020.</w:t>
            </w:r>
          </w:p>
          <w:p w14:paraId="1999A7DF" w14:textId="15E590DB" w:rsidR="31595842" w:rsidRPr="001E1A11" w:rsidRDefault="002A11E4" w:rsidP="31595842">
            <w:pPr>
              <w:spacing w:line="276" w:lineRule="auto"/>
              <w:rPr>
                <w:noProof/>
                <w:color w:val="000000" w:themeColor="text1"/>
                <w:sz w:val="15"/>
                <w:szCs w:val="15"/>
                <w:vertAlign w:val="superscript"/>
              </w:rPr>
            </w:pPr>
            <w:r w:rsidRPr="001E1A11">
              <w:rPr>
                <w:noProof/>
                <w:color w:val="000000" w:themeColor="text1"/>
                <w:sz w:val="15"/>
                <w:szCs w:val="15"/>
                <w:vertAlign w:val="superscript"/>
              </w:rPr>
              <w:fldChar w:fldCharType="begin" w:fldLock="1"/>
            </w:r>
            <w:r w:rsidR="001E1A11" w:rsidRPr="001E1A11">
              <w:rPr>
                <w:noProof/>
                <w:color w:val="000000" w:themeColor="text1"/>
                <w:sz w:val="15"/>
                <w:szCs w:val="15"/>
                <w:vertAlign w:val="superscript"/>
              </w:rPr>
              <w:instrText>ADDIN CSL_CITATION {"citationItems":[{"id":"ITEM-1","itemData":{"ISSN":"17417015","abstract":"BackgroundIdentifying Plasmodium vivax antigen-specific antibodies associated with P. vivax infection and protective immunity is key to the development of serosurveillance tools and vaccines for malaria. Antibody targets of P. vivax can be identified by seroepidemiological studies of individuals living in P. vivax-endemic areas, and is an important strategy given the limited ability to culture P. vivax in vitro. There have been numerous studies investigating the association between P. vivax antibody responses and P. vivax infection, but there has been no standardization of results to enable comparisons across populations.MethodsWe performed a systematic review with meta-analysis of population-based, cross-sectional, case¿control, and cohort studies of individuals living in P. vivax-endemic areas. We searched 6 databases and identified 18 studies that met predefined inclusion and quality criteria, and examined the association between antibody responses to P. vivax antigens and P. vivax malaria.ResultsThe majority of studies were published in South America (all from Brazil) and the rest from geographically diverse areas in the Asia-Pacific region. Considerable heterogeneity in estimates was observed, but IgG responses to PvCSP, PvMSP-119, PvMSP-9RIRII, and PvAMA1 were associated with increased odds of P. vivax infection in geographically diverse populations. Potential sources of heterogeneity included study design, different transmission intensities and transmigrant populations. Protective associations were observed for antibodies to PvMSP-119, PvMSP-1NT, PvMSP-3¿ and PvMSP-9NT antigens, but only in single geographical locations.ConclusionsThis systematic review revealed several antigen-specific antibodies that were associated with active infection and protective immunity, which may be useful biomarkers. However, more studies are needed on additional antigens, particularly cohort studies to increase the body of evidence for protective immunity. More studies representing diverse geographical regions encompassing varying P. vivax endemicities are needed to validate the generalizability of the findings and to provide a solid evidence base for the use of P. vivax antigens in vaccines and serosurveillance tools.","author":[{"dropping-particle":"","family":"Kadouh","given":"Hoda","non-dropping-particle":"","parse-names":false,"suffix":""},{"dropping-particle":"","family":"Chedid","given":"Victor","non-dropping-particle":"","parse-names":false,"suffix":""},{"dropping-particle":"","family":"Halawi","given":"Houssam","non-dropping-particle":"","parse-names":false,"suffix":""},{"dropping-particle":"","family":"Burton","given":"D. Duane","non-dropping-particle":"","parse-names":false,"suffix":""},{"dropping-particle":"","family":"Clark","given":"M. Matthew","non-dropping-particle":"","parse-names":false,"suffix":""},{"dropping-particle":"","family":"Khemani","given":"Disha","non-dropping-particle":"","parse-names":false,"suffix":""}],"container-title":"Cadernos de Saúde Pública","id":"ITEM-1","issue":"1","issued":{"date-parts":[["2020"]]},"page":"1-30","title":"GLP-1 Analog Modulates Appetite, Taste Preference, Gut Hormones and Regional Body Fat Stores in Adults with Obesity Hoda","type":"article-journal","volume":"12"},"uris":["http://www.mendeley.com/documents/?uuid=3205b8ed-fd44-4deb-bc6f-67731321b27f"]}],"mendeley":{"formattedCitation":"&lt;sup&gt;2&lt;/sup&gt;","plainTextFormattedCitation":"2","previouslyFormattedCitation":"&lt;sup&gt;2&lt;/sup&gt;"},"properties":{"noteIndex":0},"schema":"https://github.com/citation-style-language/schema/raw/master/csl-citation.json"}</w:instrText>
            </w:r>
            <w:r w:rsidRPr="001E1A11">
              <w:rPr>
                <w:noProof/>
                <w:color w:val="000000" w:themeColor="text1"/>
                <w:sz w:val="15"/>
                <w:szCs w:val="15"/>
                <w:vertAlign w:val="superscript"/>
              </w:rPr>
              <w:fldChar w:fldCharType="separate"/>
            </w:r>
            <w:r w:rsidRPr="001E1A11">
              <w:rPr>
                <w:noProof/>
                <w:color w:val="000000" w:themeColor="text1"/>
                <w:sz w:val="15"/>
                <w:szCs w:val="15"/>
                <w:vertAlign w:val="superscript"/>
              </w:rPr>
              <w:t>2</w:t>
            </w:r>
            <w:r w:rsidRPr="001E1A11">
              <w:rPr>
                <w:noProof/>
                <w:color w:val="000000" w:themeColor="text1"/>
                <w:sz w:val="15"/>
                <w:szCs w:val="15"/>
                <w:vertAlign w:val="superscript"/>
              </w:rPr>
              <w:fldChar w:fldCharType="end"/>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9078FA" w14:textId="22439450" w:rsidR="31595842" w:rsidRDefault="31595842" w:rsidP="31595842">
            <w:pPr>
              <w:spacing w:line="276" w:lineRule="auto"/>
            </w:pPr>
            <w:r w:rsidRPr="31595842">
              <w:rPr>
                <w:color w:val="000000" w:themeColor="text1"/>
                <w:sz w:val="15"/>
                <w:szCs w:val="15"/>
              </w:rPr>
              <w:t>United States</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8B797" w14:textId="0DC30FD9" w:rsidR="31595842" w:rsidRDefault="31595842" w:rsidP="31595842">
            <w:pPr>
              <w:spacing w:line="276" w:lineRule="auto"/>
            </w:pPr>
            <w:r w:rsidRPr="31595842">
              <w:rPr>
                <w:color w:val="000000" w:themeColor="text1"/>
                <w:sz w:val="15"/>
                <w:szCs w:val="15"/>
              </w:rPr>
              <w:t>Single-center, double-blind, parallel group, RCT.</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7F64A" w14:textId="1655A3E6" w:rsidR="31595842" w:rsidRDefault="31595842" w:rsidP="31595842">
            <w:pPr>
              <w:spacing w:line="276" w:lineRule="auto"/>
            </w:pPr>
            <w:r w:rsidRPr="31595842">
              <w:rPr>
                <w:color w:val="000000" w:themeColor="text1"/>
                <w:sz w:val="15"/>
                <w:szCs w:val="15"/>
              </w:rPr>
              <w:t>At home,</w:t>
            </w:r>
          </w:p>
          <w:p w14:paraId="00164A59" w14:textId="7978F0B4" w:rsidR="31595842" w:rsidRDefault="31595842" w:rsidP="31595842">
            <w:pPr>
              <w:spacing w:line="276" w:lineRule="auto"/>
            </w:pPr>
            <w:r w:rsidRPr="31595842">
              <w:rPr>
                <w:color w:val="000000" w:themeColor="text1"/>
                <w:sz w:val="15"/>
                <w:szCs w:val="15"/>
              </w:rPr>
              <w:t xml:space="preserve">(Residing within 125 miles of Mayo Clinic were recruited). </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20F52" w14:textId="77C9E79D" w:rsidR="31595842" w:rsidRDefault="31595842" w:rsidP="31595842">
            <w:pPr>
              <w:spacing w:line="276" w:lineRule="auto"/>
            </w:pPr>
            <w:r w:rsidRPr="31595842">
              <w:rPr>
                <w:color w:val="000000" w:themeColor="text1"/>
                <w:sz w:val="15"/>
                <w:szCs w:val="15"/>
              </w:rPr>
              <w:t>35 adults with obesity, in 2 groups (17, 18).</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220DB" w14:textId="648CE935" w:rsidR="31595842" w:rsidRDefault="31595842" w:rsidP="31595842">
            <w:pPr>
              <w:spacing w:line="276" w:lineRule="auto"/>
            </w:pPr>
            <w:r w:rsidRPr="31595842">
              <w:rPr>
                <w:color w:val="000000" w:themeColor="text1"/>
                <w:sz w:val="15"/>
                <w:szCs w:val="15"/>
              </w:rPr>
              <w:t xml:space="preserve">18-65 years old. </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28EEEA" w14:textId="077D5591" w:rsidR="31595842" w:rsidRDefault="31595842" w:rsidP="31595842">
            <w:pPr>
              <w:spacing w:line="276" w:lineRule="auto"/>
            </w:pPr>
            <w:r w:rsidRPr="31595842">
              <w:rPr>
                <w:rFonts w:ascii="Arial" w:eastAsia="Arial" w:hAnsi="Arial" w:cs="Arial"/>
                <w:color w:val="000000" w:themeColor="text1"/>
                <w:sz w:val="15"/>
                <w:szCs w:val="15"/>
              </w:rPr>
              <w:t>Liraglutide 3.0mg (escalated by 0.6 mg per week to a maintenance dose of 3.0 mg SQ daily).</w:t>
            </w:r>
          </w:p>
          <w:p w14:paraId="2E2A22CE" w14:textId="7E867A30" w:rsidR="31595842" w:rsidRDefault="31595842" w:rsidP="31595842">
            <w:pPr>
              <w:spacing w:line="276" w:lineRule="auto"/>
            </w:pPr>
            <w:r w:rsidRPr="31595842">
              <w:rPr>
                <w:color w:val="000000" w:themeColor="text1"/>
                <w:sz w:val="15"/>
                <w:szCs w:val="15"/>
              </w:rPr>
              <w:t>Placebo.</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E095C5" w14:textId="17BB466A" w:rsidR="31595842" w:rsidRDefault="31595842" w:rsidP="31595842">
            <w:pPr>
              <w:spacing w:line="276" w:lineRule="auto"/>
            </w:pPr>
            <w:r w:rsidRPr="31595842">
              <w:rPr>
                <w:color w:val="000000" w:themeColor="text1"/>
                <w:sz w:val="15"/>
                <w:szCs w:val="15"/>
              </w:rPr>
              <w:t>Liraglutide</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571D5F" w14:textId="4FA36798" w:rsidR="31595842" w:rsidRDefault="31595842" w:rsidP="31595842">
            <w:pPr>
              <w:spacing w:line="276" w:lineRule="auto"/>
            </w:pPr>
            <w:r w:rsidRPr="31595842">
              <w:rPr>
                <w:color w:val="000000" w:themeColor="text1"/>
                <w:sz w:val="15"/>
                <w:szCs w:val="15"/>
              </w:rPr>
              <w:t>Placebo.</w:t>
            </w:r>
          </w:p>
          <w:p w14:paraId="5A07C383" w14:textId="332B20A7" w:rsidR="31595842" w:rsidRDefault="31595842" w:rsidP="31595842">
            <w:pPr>
              <w:spacing w:line="276" w:lineRule="auto"/>
            </w:pPr>
            <w:r w:rsidRPr="31595842">
              <w:rPr>
                <w:color w:val="000000" w:themeColor="text1"/>
                <w:sz w:val="15"/>
                <w:szCs w:val="15"/>
              </w:rPr>
              <w:t>No mention regarding the type of placebo.</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B868B8" w14:textId="01EEA407" w:rsidR="31595842" w:rsidRDefault="31595842" w:rsidP="31595842">
            <w:pPr>
              <w:spacing w:line="276" w:lineRule="auto"/>
            </w:pPr>
            <w:r w:rsidRPr="31595842">
              <w:rPr>
                <w:color w:val="000000" w:themeColor="text1"/>
                <w:sz w:val="15"/>
                <w:szCs w:val="15"/>
              </w:rPr>
              <w:t>16 weeks.</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B9B40" w14:textId="35964AE5" w:rsidR="31595842" w:rsidRDefault="31595842" w:rsidP="31595842">
            <w:pPr>
              <w:pStyle w:val="Heading1"/>
            </w:pPr>
            <w:r w:rsidRPr="31595842">
              <w:rPr>
                <w:rFonts w:ascii="Arial" w:eastAsia="Arial" w:hAnsi="Arial" w:cs="Arial"/>
                <w:color w:val="000000" w:themeColor="text1"/>
                <w:sz w:val="15"/>
                <w:szCs w:val="15"/>
              </w:rPr>
              <w:t>Appetite and taste.</w:t>
            </w:r>
          </w:p>
          <w:p w14:paraId="46D5327A" w14:textId="6C518AE4" w:rsidR="31595842" w:rsidRDefault="31595842" w:rsidP="31595842">
            <w:pPr>
              <w:spacing w:line="276" w:lineRule="auto"/>
              <w:jc w:val="center"/>
            </w:pPr>
            <w:r w:rsidRPr="31595842">
              <w:rPr>
                <w:rFonts w:ascii="Arial" w:eastAsia="Arial" w:hAnsi="Arial" w:cs="Arial"/>
                <w:color w:val="000000" w:themeColor="text1"/>
                <w:sz w:val="15"/>
                <w:szCs w:val="15"/>
              </w:rPr>
              <w:t xml:space="preserve"> </w:t>
            </w:r>
          </w:p>
        </w:tc>
        <w:tc>
          <w:tcPr>
            <w:tcW w:w="24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0A7ECC" w14:textId="5B1BAE53" w:rsidR="31595842" w:rsidRDefault="31595842" w:rsidP="31595842">
            <w:pPr>
              <w:spacing w:line="276" w:lineRule="auto"/>
            </w:pPr>
            <w:r w:rsidRPr="31595842">
              <w:rPr>
                <w:color w:val="000000" w:themeColor="text1"/>
                <w:sz w:val="15"/>
                <w:szCs w:val="15"/>
              </w:rPr>
              <w:t>Appetite: liraglutide group was reported more fullness (P = 0.02) and lower prospective food consumption (P = 0.03) compared to baseline.</w:t>
            </w:r>
          </w:p>
          <w:p w14:paraId="0428C9C0" w14:textId="48D72074" w:rsidR="31595842" w:rsidRDefault="31595842" w:rsidP="31595842">
            <w:pPr>
              <w:spacing w:line="276" w:lineRule="auto"/>
            </w:pPr>
            <w:r w:rsidRPr="31595842">
              <w:rPr>
                <w:color w:val="000000" w:themeColor="text1"/>
                <w:sz w:val="15"/>
                <w:szCs w:val="15"/>
              </w:rPr>
              <w:t xml:space="preserve">Taste: </w:t>
            </w:r>
            <w:r w:rsidRPr="31595842">
              <w:rPr>
                <w:sz w:val="15"/>
                <w:szCs w:val="15"/>
              </w:rPr>
              <w:t>liraglutide resulted in a significantly less desire for sweet, salty, fatty, and savory foods with (p &lt; 0.05) when compared to placebo.</w:t>
            </w:r>
          </w:p>
        </w:tc>
        <w:tc>
          <w:tcPr>
            <w:tcW w:w="597" w:type="dxa"/>
            <w:tcBorders>
              <w:top w:val="single" w:sz="8" w:space="0" w:color="000000" w:themeColor="text1"/>
              <w:left w:val="nil"/>
              <w:bottom w:val="single" w:sz="8" w:space="0" w:color="000000" w:themeColor="text1"/>
              <w:right w:val="single" w:sz="8" w:space="0" w:color="000000" w:themeColor="text1"/>
            </w:tcBorders>
          </w:tcPr>
          <w:p w14:paraId="63FA2861" w14:textId="24C2BAD0" w:rsidR="31595842" w:rsidRDefault="31595842" w:rsidP="31595842">
            <w:pPr>
              <w:spacing w:line="276" w:lineRule="auto"/>
              <w:jc w:val="center"/>
            </w:pPr>
            <w:r w:rsidRPr="31595842">
              <w:rPr>
                <w:color w:val="000000" w:themeColor="text1"/>
                <w:sz w:val="15"/>
                <w:szCs w:val="15"/>
              </w:rPr>
              <w:t>Standardized nutrient drink test +</w:t>
            </w:r>
          </w:p>
          <w:p w14:paraId="717D92E6" w14:textId="6BB0A56C" w:rsidR="31595842" w:rsidRDefault="31595842" w:rsidP="31595842">
            <w:pPr>
              <w:spacing w:line="276" w:lineRule="auto"/>
              <w:jc w:val="center"/>
            </w:pPr>
            <w:r w:rsidRPr="31595842">
              <w:rPr>
                <w:rFonts w:ascii="Arial" w:eastAsia="Arial" w:hAnsi="Arial" w:cs="Arial"/>
                <w:color w:val="000000" w:themeColor="text1"/>
                <w:sz w:val="15"/>
                <w:szCs w:val="15"/>
              </w:rPr>
              <w:t>100-m VAS.</w:t>
            </w:r>
          </w:p>
        </w:tc>
        <w:tc>
          <w:tcPr>
            <w:tcW w:w="5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42B41" w14:textId="5F1391E6" w:rsidR="31595842" w:rsidRDefault="31595842" w:rsidP="31595842">
            <w:pPr>
              <w:spacing w:line="276" w:lineRule="auto"/>
              <w:jc w:val="center"/>
            </w:pPr>
            <w:r w:rsidRPr="31595842">
              <w:rPr>
                <w:rFonts w:ascii="Arial" w:eastAsia="Arial" w:hAnsi="Arial" w:cs="Arial"/>
                <w:color w:val="000000" w:themeColor="text1"/>
                <w:sz w:val="15"/>
                <w:szCs w:val="15"/>
              </w:rPr>
              <w:t>10.1210/clinem/dgz140</w:t>
            </w:r>
          </w:p>
        </w:tc>
      </w:tr>
      <w:tr w:rsidR="31595842" w14:paraId="092EFF23" w14:textId="77777777" w:rsidTr="00716E9E">
        <w:trPr>
          <w:trHeight w:val="1035"/>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53D154" w14:textId="552D178E" w:rsidR="31595842" w:rsidRDefault="31595842" w:rsidP="31595842">
            <w:pPr>
              <w:spacing w:line="276" w:lineRule="auto"/>
            </w:pPr>
            <w:r w:rsidRPr="31595842">
              <w:rPr>
                <w:color w:val="000000" w:themeColor="text1"/>
                <w:sz w:val="15"/>
                <w:szCs w:val="15"/>
              </w:rPr>
              <w:t>3</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25446" w14:textId="2A1887B0" w:rsidR="001E1A11" w:rsidRDefault="31595842" w:rsidP="31595842">
            <w:pPr>
              <w:spacing w:line="276" w:lineRule="auto"/>
              <w:rPr>
                <w:color w:val="000000" w:themeColor="text1"/>
                <w:sz w:val="15"/>
                <w:szCs w:val="15"/>
              </w:rPr>
            </w:pPr>
            <w:r w:rsidRPr="31595842">
              <w:rPr>
                <w:color w:val="000000" w:themeColor="text1"/>
                <w:sz w:val="15"/>
                <w:szCs w:val="15"/>
              </w:rPr>
              <w:t>Tronieri et al | 2020</w:t>
            </w:r>
          </w:p>
          <w:p w14:paraId="05EFD3D1" w14:textId="2A1887B0" w:rsidR="31595842" w:rsidRDefault="001E1A11" w:rsidP="31595842">
            <w:pPr>
              <w:spacing w:line="276" w:lineRule="auto"/>
            </w:pPr>
            <w:r>
              <w:rPr>
                <w:color w:val="000000" w:themeColor="text1"/>
                <w:sz w:val="15"/>
                <w:szCs w:val="15"/>
              </w:rPr>
              <w:fldChar w:fldCharType="begin" w:fldLock="1"/>
            </w:r>
            <w:r>
              <w:rPr>
                <w:color w:val="000000" w:themeColor="text1"/>
                <w:sz w:val="15"/>
                <w:szCs w:val="15"/>
              </w:rPr>
              <w:instrText>ADDIN CSL_CITATION {"citationItems":[{"id":"ITEM-1","itemData":{"DOI":"10.1038/s41366-019-0348-6","ISSN":"14765497","PMID":"30926955","abstract":"Background: Some weight loss medications, including liraglutide 3.0 mg, are thought to facilitate weight loss by improving appetite control. However, no studies have evaluated their long-term appetitive effects. Subjects/methods: This study examined changes in appetite in a subsample of 113 adults with obesity (76.1% female, 55.8% white, BMI = 38.8 ± 4.8 kg/m2) who participated in a 52-week trial. Participants were randomized to intensive behavioral therapy alone (IBT-alone), IBT with liraglutide 3.0 mg/day (IBT-liraglutide), or IBT-liraglutide combined with a 12-week meal replacement diet (Multi-component). Participants rated their hunger, fullness after meals, liking of meals, and food preoccupation (all as experienced over the past week) using visual analogue scales (0–100 mm). Ratings were completed at baseline and eight subsequent visits over the year. Results: At week 52, participants treated by IBT-alone lost 6.2 ± 1.6% of baseline weight, compared with 11.8 ± 1.6% and 12.1 ± 1.5% in the IBT-liraglutide and Multi-component groups, respectively. Compared to IBT-alone, IBT-liraglutide participants reported larger reductions at week 6 in hunger (−0.3 ± 4.2 vs −16.8 ± 4.0 mm, p =.005) and food preoccupation (+0.2 ± 3.7 vs −16.3 ± 3.6 mm, p =.002) and larger increases in fullness (−5.1 ± 3.2 vs +9.8 ± 3.0 mm, p =.001). These significant differences persisted at all assessments through week 24. There were no differences between IBT-alone and IBT-liraglutide in meal liking. IBT-alone and Multi-component participants differed in hunger at week 6, and in food preoccupation at all assessments through week 24. Multi-component participants reported reduced liking of meals relative to the IBT-alone and IBT-liraglutide groups through weeks 40 and 52, respectively. There were no other differences among any groups at week 52. Conclusions: Consistent with short-term studies, IBT-liraglutide participants reported greater improvements in hunger, fullness, and food preoccupation than those assigned to IBT-alone. Differences in appetite persisted for 24 weeks but were not maintained at week 52, despite the relatively greater weight losses in the liraglutide-treated participants at the trial’s end.","author":[{"dropping-particle":"","family":"Tronieri","given":"Jena Shaw","non-dropping-particle":"","parse-names":false,"suffix":""},{"dropping-particle":"","family":"Wadden","given":"Thomas A.","non-dropping-particle":"","parse-names":false,"suffix":""},{"dropping-particle":"","family":"Walsh","given":"Olivia","non-dropping-particle":"","parse-names":false,"suffix":""},{"dropping-particle":"","family":"Berkowitz","given":"Robert I.","non-dropping-particle":"","parse-names":false,"suffix":""},{"dropping-particle":"","family":"Alamuddin","given":"Naji","non-dropping-particle":"","parse-names":false,"suffix":""},{"dropping-particle":"","family":"Gruber","given":"Kathryn","non-dropping-particle":"","parse-names":false,"suffix":""},{"dropping-particle":"","family":"Leonard","given":"Sharon","non-dropping-particle":"","parse-names":false,"suffix":""},{"dropping-particle":"","family":"Bakizada","given":"Zayna M.","non-dropping-particle":"","parse-names":false,"suffix":""},{"dropping-particle":"","family":"Chao","given":"Ariana M.","non-dropping-particle":"","parse-names":false,"suffix":""}],"container-title":"International Journal of Obesity","id":"ITEM-1","issue":"2","issued":{"date-parts":[["2020"]]},"page":"353-361","publisher":"Springer US","title":"Effects of liraglutide on appetite, food preoccupation, and food liking: results of a randomized controlled trial","type":"article-journal","volume":"44"},"uris":["http://www.mendeley.com/documents/?uuid=d7037520-b514-486c-aca1-d28d530a5027"]}],"mendeley":{"formattedCitation":"&lt;sup&gt;3&lt;/sup&gt;","plainTextFormattedCitation":"3","previouslyFormattedCitation":"&lt;sup&gt;3&lt;/sup&gt;"},"properties":{"noteIndex":0},"schema":"https://github.com/citation-style-language/schema/raw/master/csl-citation.json"}</w:instrText>
            </w:r>
            <w:r>
              <w:rPr>
                <w:color w:val="000000" w:themeColor="text1"/>
                <w:sz w:val="15"/>
                <w:szCs w:val="15"/>
              </w:rPr>
              <w:fldChar w:fldCharType="separate"/>
            </w:r>
            <w:r w:rsidRPr="001E1A11">
              <w:rPr>
                <w:noProof/>
                <w:color w:val="000000" w:themeColor="text1"/>
                <w:sz w:val="15"/>
                <w:szCs w:val="15"/>
                <w:vertAlign w:val="superscript"/>
              </w:rPr>
              <w:t>3</w:t>
            </w:r>
            <w:r>
              <w:rPr>
                <w:color w:val="000000" w:themeColor="text1"/>
                <w:sz w:val="15"/>
                <w:szCs w:val="15"/>
              </w:rPr>
              <w:fldChar w:fldCharType="end"/>
            </w:r>
            <w:r w:rsidR="31595842" w:rsidRPr="31595842">
              <w:rPr>
                <w:color w:val="000000" w:themeColor="text1"/>
                <w:sz w:val="15"/>
                <w:szCs w:val="15"/>
              </w:rPr>
              <w:t xml:space="preserve"> </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2C327" w14:textId="4E526920" w:rsidR="31595842" w:rsidRDefault="31595842" w:rsidP="31595842">
            <w:pPr>
              <w:spacing w:line="276" w:lineRule="auto"/>
            </w:pPr>
            <w:r w:rsidRPr="31595842">
              <w:rPr>
                <w:color w:val="000000" w:themeColor="text1"/>
                <w:sz w:val="15"/>
                <w:szCs w:val="15"/>
              </w:rPr>
              <w:t>United States</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473AFC" w14:textId="52993D92" w:rsidR="31595842" w:rsidRDefault="31595842" w:rsidP="31595842">
            <w:pPr>
              <w:spacing w:line="276" w:lineRule="auto"/>
            </w:pPr>
            <w:r w:rsidRPr="31595842">
              <w:rPr>
                <w:color w:val="000000" w:themeColor="text1"/>
                <w:sz w:val="15"/>
                <w:szCs w:val="15"/>
              </w:rPr>
              <w:t>Single-site, open-label, parallel-group RCT.</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5846A4" w14:textId="733A4131" w:rsidR="31595842" w:rsidRDefault="31595842" w:rsidP="31595842">
            <w:pPr>
              <w:spacing w:line="276" w:lineRule="auto"/>
            </w:pPr>
            <w:r w:rsidRPr="31595842">
              <w:rPr>
                <w:color w:val="000000" w:themeColor="text1"/>
                <w:sz w:val="15"/>
                <w:szCs w:val="15"/>
              </w:rPr>
              <w:t xml:space="preserve">Academic medical center.   </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2F990" w14:textId="0D7D5DE2" w:rsidR="31595842" w:rsidRDefault="31595842" w:rsidP="31595842">
            <w:pPr>
              <w:spacing w:line="276" w:lineRule="auto"/>
            </w:pPr>
            <w:r w:rsidRPr="31595842">
              <w:rPr>
                <w:color w:val="000000" w:themeColor="text1"/>
                <w:sz w:val="15"/>
                <w:szCs w:val="15"/>
              </w:rPr>
              <w:t>113 adults with obesity, in 3 groups (36,37,40).</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AFB642" w14:textId="7347706C" w:rsidR="31595842" w:rsidRDefault="31595842" w:rsidP="31595842">
            <w:pPr>
              <w:spacing w:line="276" w:lineRule="auto"/>
            </w:pPr>
            <w:r w:rsidRPr="31595842">
              <w:rPr>
                <w:color w:val="000000" w:themeColor="text1"/>
                <w:sz w:val="15"/>
                <w:szCs w:val="15"/>
              </w:rPr>
              <w:t>21-70 years old.</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77297" w14:textId="7E3BD34A" w:rsidR="31595842" w:rsidRDefault="31595842" w:rsidP="31595842">
            <w:pPr>
              <w:spacing w:line="276" w:lineRule="auto"/>
            </w:pPr>
            <w:r w:rsidRPr="31595842">
              <w:rPr>
                <w:color w:val="000000" w:themeColor="text1"/>
                <w:sz w:val="15"/>
                <w:szCs w:val="15"/>
              </w:rPr>
              <w:t>3 groups: -</w:t>
            </w:r>
          </w:p>
          <w:p w14:paraId="369E028D" w14:textId="768FC52B" w:rsidR="31595842" w:rsidRDefault="31595842" w:rsidP="31595842">
            <w:pPr>
              <w:spacing w:line="276" w:lineRule="auto"/>
            </w:pPr>
            <w:r w:rsidRPr="31595842">
              <w:rPr>
                <w:rFonts w:ascii="Arial" w:eastAsia="Arial" w:hAnsi="Arial" w:cs="Arial"/>
                <w:color w:val="000000" w:themeColor="text1"/>
                <w:sz w:val="15"/>
                <w:szCs w:val="15"/>
              </w:rPr>
              <w:t>1- IBT-alone.</w:t>
            </w:r>
          </w:p>
          <w:p w14:paraId="2A7E8A01" w14:textId="773B0261" w:rsidR="31595842" w:rsidRDefault="31595842" w:rsidP="31595842">
            <w:pPr>
              <w:spacing w:line="276" w:lineRule="auto"/>
            </w:pPr>
            <w:r w:rsidRPr="31595842">
              <w:rPr>
                <w:rFonts w:ascii="Arial" w:eastAsia="Arial" w:hAnsi="Arial" w:cs="Arial"/>
                <w:color w:val="000000" w:themeColor="text1"/>
                <w:sz w:val="15"/>
                <w:szCs w:val="15"/>
              </w:rPr>
              <w:t xml:space="preserve">2- IBT-liraglutide: IBT intervention combined with once daily subcutaneous injections of liraglutide 3.0mg/day (Dosing started at 0.6 mg per day and increased by weekly 0.6 mg increments). </w:t>
            </w:r>
          </w:p>
          <w:p w14:paraId="63340712" w14:textId="6FA127CC" w:rsidR="31595842" w:rsidRDefault="31595842" w:rsidP="31595842">
            <w:pPr>
              <w:spacing w:line="276" w:lineRule="auto"/>
            </w:pPr>
            <w:r w:rsidRPr="31595842">
              <w:rPr>
                <w:rFonts w:ascii="Arial" w:eastAsia="Arial" w:hAnsi="Arial" w:cs="Arial"/>
                <w:color w:val="000000" w:themeColor="text1"/>
                <w:sz w:val="15"/>
                <w:szCs w:val="15"/>
              </w:rPr>
              <w:t>3- Multi-component: IBT intervention combined with once daily subcutaneous injections of liraglutide 3.0mg/day (Dosing started at 0.6 mg per day and increased by weekly 0.6 mg increments), combined with the prescription at week 4 of a 12-week, 1000–1200 kcal/day meal replacement diet (this diet included four daily servings of a liquid shake (Health Management Resources–HMR; 160 kcal/shake), a prepackaged entrée (250–300 kcal), 1–2 servings of fruit, and a salad).</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98818C" w14:textId="669456C6" w:rsidR="31595842" w:rsidRDefault="31595842" w:rsidP="31595842">
            <w:pPr>
              <w:spacing w:line="276" w:lineRule="auto"/>
            </w:pPr>
            <w:r w:rsidRPr="31595842">
              <w:rPr>
                <w:color w:val="000000" w:themeColor="text1"/>
                <w:sz w:val="15"/>
                <w:szCs w:val="15"/>
              </w:rPr>
              <w:t>Liraglutide.</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CD84F4" w14:textId="11E9B2BE" w:rsidR="31595842" w:rsidRDefault="31595842" w:rsidP="31595842">
            <w:pPr>
              <w:spacing w:line="276" w:lineRule="auto"/>
            </w:pPr>
            <w:r w:rsidRPr="31595842">
              <w:rPr>
                <w:color w:val="000000" w:themeColor="text1"/>
                <w:sz w:val="15"/>
                <w:szCs w:val="15"/>
              </w:rPr>
              <w:t xml:space="preserve">No placebo.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7E5E9" w14:textId="68966A46" w:rsidR="31595842" w:rsidRDefault="31595842" w:rsidP="31595842">
            <w:pPr>
              <w:spacing w:line="276" w:lineRule="auto"/>
            </w:pPr>
            <w:r w:rsidRPr="31595842">
              <w:rPr>
                <w:color w:val="000000" w:themeColor="text1"/>
                <w:sz w:val="15"/>
                <w:szCs w:val="15"/>
              </w:rPr>
              <w:t>52 weeks</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5D4104" w14:textId="42E9D51D" w:rsidR="31595842" w:rsidRDefault="31595842" w:rsidP="31595842">
            <w:pPr>
              <w:spacing w:line="276" w:lineRule="auto"/>
              <w:jc w:val="center"/>
            </w:pPr>
            <w:r w:rsidRPr="31595842">
              <w:rPr>
                <w:rFonts w:ascii="Arial" w:eastAsia="Arial" w:hAnsi="Arial" w:cs="Arial"/>
                <w:color w:val="000000" w:themeColor="text1"/>
                <w:sz w:val="15"/>
                <w:szCs w:val="15"/>
              </w:rPr>
              <w:t>Appetite.</w:t>
            </w:r>
          </w:p>
        </w:tc>
        <w:tc>
          <w:tcPr>
            <w:tcW w:w="24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32BFB1" w14:textId="31C92854" w:rsidR="31595842" w:rsidRDefault="31595842" w:rsidP="31595842">
            <w:pPr>
              <w:spacing w:line="276" w:lineRule="auto"/>
            </w:pPr>
            <w:r w:rsidRPr="31595842">
              <w:rPr>
                <w:rFonts w:ascii="Arial" w:eastAsia="Arial" w:hAnsi="Arial" w:cs="Arial"/>
                <w:color w:val="000000" w:themeColor="text1"/>
                <w:sz w:val="15"/>
                <w:szCs w:val="15"/>
              </w:rPr>
              <w:t xml:space="preserve">Appetite: compared to IBT-alone, IBT-liraglutide participants reported larger reductions at week 6 in hunger (, p = .005) and food preoccupation (p = .002) and larger increases in fullness (p = .001). Significant differences in appetite persisted for 24 weeks but were not maintained at week 52. </w:t>
            </w:r>
          </w:p>
          <w:p w14:paraId="0851CA2A" w14:textId="12937F7B" w:rsidR="31595842" w:rsidRDefault="31595842" w:rsidP="31595842">
            <w:pPr>
              <w:spacing w:line="276" w:lineRule="auto"/>
            </w:pPr>
            <w:r w:rsidRPr="31595842">
              <w:rPr>
                <w:rFonts w:ascii="Arial" w:eastAsia="Arial" w:hAnsi="Arial" w:cs="Arial"/>
                <w:color w:val="000000" w:themeColor="text1"/>
                <w:sz w:val="15"/>
                <w:szCs w:val="15"/>
              </w:rPr>
              <w:t xml:space="preserve">IBT-liraglutide participants reported greater improvements in hunger, fullness, and food preoccupation than those assigned to IBT-alone. </w:t>
            </w:r>
          </w:p>
        </w:tc>
        <w:tc>
          <w:tcPr>
            <w:tcW w:w="597" w:type="dxa"/>
            <w:tcBorders>
              <w:top w:val="single" w:sz="8" w:space="0" w:color="000000" w:themeColor="text1"/>
              <w:left w:val="nil"/>
              <w:bottom w:val="single" w:sz="8" w:space="0" w:color="000000" w:themeColor="text1"/>
              <w:right w:val="single" w:sz="8" w:space="0" w:color="000000" w:themeColor="text1"/>
            </w:tcBorders>
          </w:tcPr>
          <w:p w14:paraId="6400F2A0" w14:textId="2FEEE29B" w:rsidR="31595842" w:rsidRDefault="31595842" w:rsidP="31595842">
            <w:pPr>
              <w:spacing w:line="276" w:lineRule="auto"/>
              <w:jc w:val="center"/>
            </w:pPr>
            <w:r w:rsidRPr="31595842">
              <w:rPr>
                <w:rFonts w:ascii="Arial" w:eastAsia="Arial" w:hAnsi="Arial" w:cs="Arial"/>
                <w:color w:val="000000" w:themeColor="text1"/>
                <w:sz w:val="15"/>
                <w:szCs w:val="15"/>
              </w:rPr>
              <w:t>100-m VAS.</w:t>
            </w:r>
          </w:p>
        </w:tc>
        <w:tc>
          <w:tcPr>
            <w:tcW w:w="5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BFB02" w14:textId="76D9FAB5" w:rsidR="31595842" w:rsidRDefault="31595842" w:rsidP="31595842">
            <w:pPr>
              <w:spacing w:line="276" w:lineRule="auto"/>
              <w:jc w:val="center"/>
            </w:pPr>
            <w:r w:rsidRPr="31595842">
              <w:rPr>
                <w:rFonts w:ascii="Arial" w:eastAsia="Arial" w:hAnsi="Arial" w:cs="Arial"/>
                <w:color w:val="000000" w:themeColor="text1"/>
                <w:sz w:val="15"/>
                <w:szCs w:val="15"/>
              </w:rPr>
              <w:t>10.1038/s41366-019-0348-6</w:t>
            </w:r>
          </w:p>
        </w:tc>
      </w:tr>
      <w:tr w:rsidR="31595842" w14:paraId="5056EE19" w14:textId="77777777" w:rsidTr="00716E9E">
        <w:trPr>
          <w:trHeight w:val="570"/>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E09C31" w14:textId="418CC822" w:rsidR="31595842" w:rsidRDefault="31595842" w:rsidP="31595842">
            <w:pPr>
              <w:spacing w:line="276" w:lineRule="auto"/>
            </w:pPr>
            <w:r w:rsidRPr="31595842">
              <w:rPr>
                <w:color w:val="000000" w:themeColor="text1"/>
                <w:sz w:val="15"/>
                <w:szCs w:val="15"/>
              </w:rPr>
              <w:t>4</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7D162" w14:textId="7502DD86" w:rsidR="31595842" w:rsidRDefault="31595842" w:rsidP="31595842">
            <w:pPr>
              <w:spacing w:line="276" w:lineRule="auto"/>
            </w:pPr>
            <w:r w:rsidRPr="31595842">
              <w:rPr>
                <w:color w:val="000000" w:themeColor="text1"/>
                <w:sz w:val="15"/>
                <w:szCs w:val="15"/>
              </w:rPr>
              <w:t>Van Can et al | 2014</w:t>
            </w:r>
          </w:p>
          <w:p w14:paraId="2AB26CB7" w14:textId="366F7143" w:rsidR="31595842" w:rsidRDefault="001E1A11" w:rsidP="31595842">
            <w:pPr>
              <w:spacing w:line="276" w:lineRule="auto"/>
            </w:pPr>
            <w:r w:rsidRPr="001E1A11">
              <w:rPr>
                <w:noProof/>
                <w:color w:val="000000" w:themeColor="text1"/>
                <w:sz w:val="15"/>
                <w:szCs w:val="15"/>
                <w:vertAlign w:val="superscript"/>
              </w:rPr>
              <w:fldChar w:fldCharType="begin" w:fldLock="1"/>
            </w:r>
            <w:r w:rsidRPr="001E1A11">
              <w:rPr>
                <w:noProof/>
                <w:color w:val="000000" w:themeColor="text1"/>
                <w:sz w:val="15"/>
                <w:szCs w:val="15"/>
                <w:vertAlign w:val="superscript"/>
              </w:rPr>
              <w:instrText>ADDIN CSL_CITATION {"citationItems":[{"id":"ITEM-1","itemData":{"DOI":"10.1038/ijo.2013.162","ISSN":"14765497","PMID":"23999198","abstract":"Introduction: Mechanisms for liraglutide-induced weight loss are poorly understood. Objective: We investigated the effects of liraglutide on gastric emptying, glycemic parameters, appetite and energy metabolism in obese non-diabetic individuals. Design: Participants (N=49, 18-75 years, body mass index: 30-40 kg m-2) were randomized to two of three treatments: liraglutide 1.8 mg, 3.0 mg, or placebo in a double-blind, incomplete crossover trial. After 5 weeks, 24-h energy expenditure (EE) and substrate oxidation were measured in a respiratory chamber Gastric emptying (acetaminophen absorption method), glycemic parameters and appetite were assessed during a 5-h meal test. Ad libitum energy intake during a subsequent lunch was also assessed. Results: Five-hour gastric emptying (AUC0-300 min) was found to be equivalent for liraglutide 1.8 versus 3.0 mg (primary end point), and for both liraglutide doses versus placebo, as 90% confidence intervals for the estimated treatment ratios were contained within the prespecified interval (0.80-1.25). However, 1-h gastric emptying was 23% lower than placebo with liraglutide 3.0 mg (P=0.007), and a nonsignificant 13% lower than placebo with liraglutide 1.8 mg (P=0.14). Both liraglutide doses similarly reduced fasting glucose (0.5-0.6 mmol l -1 versus placebo, P&lt;0.0001), glucose Cmax and 1-h AUC versus placebo; only liraglutide 3.0 mg reduced iAUC0-300 min (by ~26% versus placebo, P=0.02). Glucagon iAUC0-300 min decreased by ~30%, and iAUC0-60 min for insulin and C-peptide was ~20% lower with both liraglutide doses versus placebo. Liraglutide doses similarly increased mean postprandial satiety and fullness ratings, reduced hunger and prospective food consumption and decreased ad libitum energy intake by ~16%. Liraglutide-associated reductions in EE were partly explained by a decrease in body weight. A relative shift toward increased fat and reduced carbohydrate oxidation was observed with liraglutide. Clinicaltrials.gov ID:NCT00978393. Funding: Novo Nordisk. Conclusion: Gastric emptying AUC0-300 min was equivalent for liraglutide 1.8 and 3.0 mg, and for liraglutide versus placebo, whereas reductions in 1-h gastric emptying of 23% with liraglutide 3.0 mg and 13% with 1.8 mg versus placebo were observed. Liraglutide 3.0 mg improved postprandial glycemia to a greater extent than liraglutide 1.8 mg. Liraglutide-induced weight loss appears to be mediated by reduced appetite and energy intake rather than increased EE. © 2014 M…","author":[{"dropping-particle":"","family":"Can","given":"J.","non-dropping-particle":"Van","parse-names":false,"suffix":""},{"dropping-particle":"","family":"Sloth","given":"B.","non-dropping-particle":"","parse-names":false,"suffix":""},{"dropping-particle":"","family":"Jensen","given":"C. B.","non-dropping-particle":"","parse-names":false,"suffix":""},{"dropping-particle":"","family":"Flint","given":"A.","non-dropping-particle":"","parse-names":false,"suffix":""},{"dropping-particle":"","family":"Blaak","given":"E. E.","non-dropping-particle":"","parse-names":false,"suffix":""},{"dropping-particle":"","family":"Saris","given":"W. H.M.","non-dropping-particle":"","parse-names":false,"suffix":""}],"container-title":"International Journal of Obesity","id":"ITEM-1","issue":"6","issued":{"date-parts":[["2014"]]},"page":"784-793","publisher":"Nature Publishing Group","title":"Effects of the once-daily GLP-1 analog liraglutide on gastric emptying, glycemic parameters, appetite and energy metabolism in obese, non-diabetic adults","type":"article-journal","volume":"38"},"uris":["http://www.mendeley.com/documents/?uuid=c4a11d38-9884-4183-8a06-53c10ea049cd"]}],"mendeley":{"formattedCitation":"&lt;sup&gt;4&lt;/sup&gt;","plainTextFormattedCitation":"4","previouslyFormattedCitation":"&lt;sup&gt;4&lt;/sup&gt;"},"properties":{"noteIndex":0},"schema":"https://github.com/citation-style-language/schema/raw/master/csl-citation.json"}</w:instrText>
            </w:r>
            <w:r w:rsidRPr="001E1A11">
              <w:rPr>
                <w:noProof/>
                <w:color w:val="000000" w:themeColor="text1"/>
                <w:sz w:val="15"/>
                <w:szCs w:val="15"/>
                <w:vertAlign w:val="superscript"/>
              </w:rPr>
              <w:fldChar w:fldCharType="separate"/>
            </w:r>
            <w:r w:rsidRPr="001E1A11">
              <w:rPr>
                <w:noProof/>
                <w:color w:val="000000" w:themeColor="text1"/>
                <w:sz w:val="15"/>
                <w:szCs w:val="15"/>
                <w:vertAlign w:val="superscript"/>
              </w:rPr>
              <w:t>4</w:t>
            </w:r>
            <w:r w:rsidRPr="001E1A11">
              <w:rPr>
                <w:noProof/>
                <w:color w:val="000000" w:themeColor="text1"/>
                <w:sz w:val="15"/>
                <w:szCs w:val="15"/>
                <w:vertAlign w:val="superscript"/>
              </w:rPr>
              <w:fldChar w:fldCharType="end"/>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B60305" w14:textId="6CFD81E5" w:rsidR="31595842" w:rsidRDefault="31595842" w:rsidP="31595842">
            <w:pPr>
              <w:spacing w:line="276" w:lineRule="auto"/>
            </w:pPr>
            <w:r w:rsidRPr="31595842">
              <w:rPr>
                <w:rFonts w:ascii="Arial" w:eastAsia="Arial" w:hAnsi="Arial" w:cs="Arial"/>
                <w:color w:val="000000" w:themeColor="text1"/>
                <w:sz w:val="15"/>
                <w:szCs w:val="15"/>
              </w:rPr>
              <w:t>Netherlands</w:t>
            </w:r>
            <w:r w:rsidRPr="31595842">
              <w:rPr>
                <w:rFonts w:ascii="Arial" w:eastAsia="Arial" w:hAnsi="Arial" w:cs="Arial"/>
                <w:color w:val="211E1E"/>
                <w:sz w:val="15"/>
                <w:szCs w:val="15"/>
              </w:rPr>
              <w:t>.</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97CB89" w14:textId="6305697F" w:rsidR="31595842" w:rsidRDefault="31595842" w:rsidP="31595842">
            <w:pPr>
              <w:spacing w:line="276" w:lineRule="auto"/>
            </w:pPr>
            <w:r w:rsidRPr="31595842">
              <w:rPr>
                <w:color w:val="000000" w:themeColor="text1"/>
                <w:sz w:val="15"/>
                <w:szCs w:val="15"/>
              </w:rPr>
              <w:t>Single-center, RCT, double-blind, two-period incomplete crossover trial.</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9FA1DE" w14:textId="5DE8C7E7" w:rsidR="31595842" w:rsidRDefault="31595842" w:rsidP="31595842">
            <w:pPr>
              <w:spacing w:line="276" w:lineRule="auto"/>
            </w:pPr>
            <w:r w:rsidRPr="31595842">
              <w:rPr>
                <w:color w:val="000000" w:themeColor="text1"/>
                <w:sz w:val="15"/>
                <w:szCs w:val="15"/>
              </w:rPr>
              <w:t xml:space="preserve">At home + clinic. </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B744E" w14:textId="23311B09" w:rsidR="31595842" w:rsidRDefault="31595842" w:rsidP="31595842">
            <w:pPr>
              <w:spacing w:line="276" w:lineRule="auto"/>
            </w:pPr>
            <w:r w:rsidRPr="31595842">
              <w:rPr>
                <w:color w:val="000000" w:themeColor="text1"/>
                <w:sz w:val="15"/>
                <w:szCs w:val="15"/>
              </w:rPr>
              <w:t>49 adults with obesity.</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BA622A" w14:textId="33A0BF5A" w:rsidR="31595842" w:rsidRDefault="31595842" w:rsidP="31595842">
            <w:pPr>
              <w:spacing w:line="276" w:lineRule="auto"/>
            </w:pPr>
            <w:r w:rsidRPr="31595842">
              <w:rPr>
                <w:color w:val="000000" w:themeColor="text1"/>
                <w:sz w:val="15"/>
                <w:szCs w:val="15"/>
              </w:rPr>
              <w:t xml:space="preserve">18-75 years old. </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B917F" w14:textId="49F53305" w:rsidR="31595842" w:rsidRDefault="31595842" w:rsidP="31595842">
            <w:pPr>
              <w:spacing w:line="276" w:lineRule="auto"/>
            </w:pPr>
            <w:r w:rsidRPr="31595842">
              <w:rPr>
                <w:color w:val="000000" w:themeColor="text1"/>
                <w:sz w:val="15"/>
                <w:szCs w:val="15"/>
              </w:rPr>
              <w:t>3 groups: -</w:t>
            </w:r>
          </w:p>
          <w:p w14:paraId="059D02F9" w14:textId="001CA04E" w:rsidR="31595842" w:rsidRDefault="31595842" w:rsidP="31595842">
            <w:pPr>
              <w:spacing w:line="276" w:lineRule="auto"/>
            </w:pPr>
            <w:r w:rsidRPr="31595842">
              <w:rPr>
                <w:color w:val="000000" w:themeColor="text1"/>
                <w:sz w:val="15"/>
                <w:szCs w:val="15"/>
              </w:rPr>
              <w:t>1- Liraglutide 1.8 mg.</w:t>
            </w:r>
          </w:p>
          <w:p w14:paraId="6DD470AE" w14:textId="4BAFD028" w:rsidR="31595842" w:rsidRDefault="31595842" w:rsidP="31595842">
            <w:pPr>
              <w:spacing w:line="276" w:lineRule="auto"/>
            </w:pPr>
            <w:r w:rsidRPr="31595842">
              <w:rPr>
                <w:color w:val="000000" w:themeColor="text1"/>
                <w:sz w:val="15"/>
                <w:szCs w:val="15"/>
              </w:rPr>
              <w:t xml:space="preserve">2- Liraglutide 3.0 mg </w:t>
            </w:r>
          </w:p>
          <w:p w14:paraId="2CB63889" w14:textId="40471355" w:rsidR="31595842" w:rsidRDefault="31595842" w:rsidP="31595842">
            <w:pPr>
              <w:spacing w:line="276" w:lineRule="auto"/>
            </w:pPr>
            <w:r w:rsidRPr="31595842">
              <w:rPr>
                <w:color w:val="000000" w:themeColor="text1"/>
                <w:sz w:val="15"/>
                <w:szCs w:val="15"/>
              </w:rPr>
              <w:t>3- Placebo</w:t>
            </w:r>
          </w:p>
          <w:p w14:paraId="73932DF1" w14:textId="1CF4AFA2" w:rsidR="31595842" w:rsidRDefault="31595842" w:rsidP="31595842">
            <w:pPr>
              <w:spacing w:line="276" w:lineRule="auto"/>
            </w:pPr>
            <w:r w:rsidRPr="31595842">
              <w:rPr>
                <w:color w:val="000000" w:themeColor="text1"/>
                <w:sz w:val="15"/>
                <w:szCs w:val="15"/>
              </w:rPr>
              <w:t>were administered once daily by evening subcutaneous injections.</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035EF" w14:textId="726841C7" w:rsidR="31595842" w:rsidRDefault="31595842" w:rsidP="31595842">
            <w:pPr>
              <w:spacing w:line="276" w:lineRule="auto"/>
            </w:pPr>
            <w:r w:rsidRPr="31595842">
              <w:rPr>
                <w:color w:val="000000" w:themeColor="text1"/>
                <w:sz w:val="15"/>
                <w:szCs w:val="15"/>
              </w:rPr>
              <w:t>Liraglutide.</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ABABA9" w14:textId="76685FD6" w:rsidR="31595842" w:rsidRDefault="31595842" w:rsidP="31595842">
            <w:pPr>
              <w:spacing w:line="276" w:lineRule="auto"/>
            </w:pPr>
            <w:r w:rsidRPr="31595842">
              <w:rPr>
                <w:color w:val="000000" w:themeColor="text1"/>
                <w:sz w:val="15"/>
                <w:szCs w:val="15"/>
              </w:rPr>
              <w:t>Placebo.</w:t>
            </w:r>
          </w:p>
          <w:p w14:paraId="3FD4F046" w14:textId="37252AA5" w:rsidR="31595842" w:rsidRDefault="31595842" w:rsidP="31595842">
            <w:pPr>
              <w:spacing w:line="276" w:lineRule="auto"/>
            </w:pPr>
            <w:r w:rsidRPr="31595842">
              <w:rPr>
                <w:color w:val="000000" w:themeColor="text1"/>
                <w:sz w:val="15"/>
                <w:szCs w:val="15"/>
              </w:rPr>
              <w:t>No mention regarding the type of placebo.</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E0976A" w14:textId="3C4B0C44" w:rsidR="31595842" w:rsidRDefault="31595842" w:rsidP="31595842">
            <w:pPr>
              <w:spacing w:line="276" w:lineRule="auto"/>
            </w:pPr>
            <w:r w:rsidRPr="31595842">
              <w:rPr>
                <w:color w:val="000000" w:themeColor="text1"/>
                <w:sz w:val="15"/>
                <w:szCs w:val="15"/>
              </w:rPr>
              <w:t>2 treatment periods, each consisting of 5 weeks at home plus a subsequent 2-day stay in the clinic, with 6-8 weeks washout period.</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E2B5B" w14:textId="2F0B449D" w:rsidR="31595842" w:rsidRDefault="31595842" w:rsidP="31595842">
            <w:pPr>
              <w:spacing w:line="276" w:lineRule="auto"/>
              <w:jc w:val="center"/>
            </w:pPr>
            <w:r w:rsidRPr="31595842">
              <w:rPr>
                <w:rFonts w:ascii="Arial" w:eastAsia="Arial" w:hAnsi="Arial" w:cs="Arial"/>
                <w:color w:val="000000" w:themeColor="text1"/>
                <w:sz w:val="15"/>
                <w:szCs w:val="15"/>
              </w:rPr>
              <w:t>Gastric emptying and appetite.</w:t>
            </w:r>
          </w:p>
        </w:tc>
        <w:tc>
          <w:tcPr>
            <w:tcW w:w="24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147852" w14:textId="66831D91" w:rsidR="31595842" w:rsidRDefault="31595842" w:rsidP="31595842">
            <w:pPr>
              <w:spacing w:line="276" w:lineRule="auto"/>
            </w:pPr>
            <w:r w:rsidRPr="31595842">
              <w:rPr>
                <w:color w:val="000000" w:themeColor="text1"/>
                <w:sz w:val="15"/>
                <w:szCs w:val="15"/>
              </w:rPr>
              <w:t>Appetite: all liraglutide doses showed similar effects on appetite, increased satiety and fullness, and decreased hunger. Overall appetite score (indicating reduced appetite), satiety, fullness and ‘100-prospective food consumption' were statistically significantly and similarly increased with liraglutide 1.8 and 3.0 mg groups compared with placebo group</w:t>
            </w:r>
          </w:p>
          <w:p w14:paraId="4B1B788B" w14:textId="64F5BF5A" w:rsidR="31595842" w:rsidRDefault="31595842" w:rsidP="315958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pPr>
            <w:r w:rsidRPr="31595842">
              <w:rPr>
                <w:color w:val="000000" w:themeColor="text1"/>
                <w:sz w:val="15"/>
                <w:szCs w:val="15"/>
              </w:rPr>
              <w:t>Gastric emptying: significant difference between the liraglutide 3.0 mg group and the placebo group after 1 hour. The liraglutide 3.0 mg group was lower by 23% of gastric emptying than the placebo with (P = 0.007), but there was no significant difference between the placebo group with the liraglutide 1.8 mg group gastric emptying was lower 13% only (P = 0.14).</w:t>
            </w:r>
          </w:p>
        </w:tc>
        <w:tc>
          <w:tcPr>
            <w:tcW w:w="597" w:type="dxa"/>
            <w:tcBorders>
              <w:top w:val="single" w:sz="8" w:space="0" w:color="000000" w:themeColor="text1"/>
              <w:left w:val="nil"/>
              <w:bottom w:val="single" w:sz="8" w:space="0" w:color="000000" w:themeColor="text1"/>
              <w:right w:val="single" w:sz="8" w:space="0" w:color="000000" w:themeColor="text1"/>
            </w:tcBorders>
          </w:tcPr>
          <w:p w14:paraId="693289FC" w14:textId="433A0EF1" w:rsidR="31595842" w:rsidRDefault="31595842" w:rsidP="31595842">
            <w:pPr>
              <w:spacing w:line="276" w:lineRule="auto"/>
              <w:jc w:val="center"/>
            </w:pPr>
            <w:r w:rsidRPr="31595842">
              <w:rPr>
                <w:rFonts w:ascii="Arial" w:eastAsia="Arial" w:hAnsi="Arial" w:cs="Arial"/>
                <w:color w:val="000000" w:themeColor="text1"/>
                <w:sz w:val="15"/>
                <w:szCs w:val="15"/>
              </w:rPr>
              <w:t xml:space="preserve">100-m VAS + </w:t>
            </w:r>
          </w:p>
          <w:p w14:paraId="7FE66235" w14:textId="6AB44A9B" w:rsidR="31595842" w:rsidRDefault="31595842" w:rsidP="31595842">
            <w:pPr>
              <w:spacing w:line="276" w:lineRule="auto"/>
              <w:jc w:val="center"/>
            </w:pPr>
            <w:r w:rsidRPr="31595842">
              <w:rPr>
                <w:color w:val="000000" w:themeColor="text1"/>
                <w:sz w:val="15"/>
                <w:szCs w:val="15"/>
              </w:rPr>
              <w:t>acetaminophen absorption.</w:t>
            </w:r>
          </w:p>
        </w:tc>
        <w:tc>
          <w:tcPr>
            <w:tcW w:w="5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9915D" w14:textId="04C59FDC" w:rsidR="31595842" w:rsidRDefault="31595842" w:rsidP="31595842">
            <w:pPr>
              <w:spacing w:line="276" w:lineRule="auto"/>
              <w:jc w:val="center"/>
            </w:pPr>
            <w:r w:rsidRPr="31595842">
              <w:rPr>
                <w:rFonts w:ascii="Arial" w:eastAsia="Arial" w:hAnsi="Arial" w:cs="Arial"/>
                <w:color w:val="000000" w:themeColor="text1"/>
                <w:sz w:val="15"/>
                <w:szCs w:val="15"/>
              </w:rPr>
              <w:t>10.1038/ijo.2013.162</w:t>
            </w:r>
          </w:p>
        </w:tc>
      </w:tr>
      <w:tr w:rsidR="31595842" w14:paraId="08F526A4" w14:textId="77777777" w:rsidTr="00716E9E">
        <w:trPr>
          <w:trHeight w:val="150"/>
        </w:trPr>
        <w:tc>
          <w:tcPr>
            <w:tcW w:w="12963" w:type="dxa"/>
            <w:gridSpan w:val="17"/>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B2AADE" w14:textId="60CA5E96" w:rsidR="31595842" w:rsidRDefault="31595842" w:rsidP="31595842">
            <w:pPr>
              <w:spacing w:line="276" w:lineRule="auto"/>
            </w:pPr>
            <w:r w:rsidRPr="31595842">
              <w:rPr>
                <w:color w:val="000000" w:themeColor="text1"/>
                <w:sz w:val="15"/>
                <w:szCs w:val="15"/>
              </w:rPr>
              <w:t>GLP-1 (infusion)</w:t>
            </w:r>
          </w:p>
        </w:tc>
      </w:tr>
      <w:tr w:rsidR="31595842" w14:paraId="3A69AEC6" w14:textId="77777777" w:rsidTr="00716E9E">
        <w:trPr>
          <w:trHeight w:val="1125"/>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CE76D" w14:textId="56664E62" w:rsidR="31595842" w:rsidRDefault="31595842" w:rsidP="31595842">
            <w:pPr>
              <w:spacing w:line="276" w:lineRule="auto"/>
            </w:pPr>
            <w:r w:rsidRPr="31595842">
              <w:rPr>
                <w:color w:val="000000" w:themeColor="text1"/>
                <w:sz w:val="15"/>
                <w:szCs w:val="15"/>
              </w:rPr>
              <w:t>5</w:t>
            </w:r>
          </w:p>
        </w:tc>
        <w:tc>
          <w:tcPr>
            <w:tcW w:w="597" w:type="dxa"/>
            <w:tcBorders>
              <w:top w:val="nil"/>
              <w:left w:val="single" w:sz="8" w:space="0" w:color="000000" w:themeColor="text1"/>
              <w:bottom w:val="single" w:sz="8" w:space="0" w:color="000000" w:themeColor="text1"/>
              <w:right w:val="single" w:sz="8" w:space="0" w:color="000000" w:themeColor="text1"/>
            </w:tcBorders>
          </w:tcPr>
          <w:p w14:paraId="752C0FF0" w14:textId="386BAD47" w:rsidR="31595842" w:rsidRPr="001E1A11" w:rsidRDefault="31595842" w:rsidP="31595842">
            <w:pPr>
              <w:spacing w:line="276" w:lineRule="auto"/>
              <w:rPr>
                <w:color w:val="000000" w:themeColor="text1"/>
                <w:sz w:val="15"/>
                <w:szCs w:val="15"/>
              </w:rPr>
            </w:pPr>
            <w:r w:rsidRPr="001E1A11">
              <w:rPr>
                <w:color w:val="000000" w:themeColor="text1"/>
                <w:sz w:val="15"/>
                <w:szCs w:val="15"/>
              </w:rPr>
              <w:t>Näslund et al | 1998</w:t>
            </w:r>
          </w:p>
          <w:p w14:paraId="009C02CD" w14:textId="325182F7" w:rsidR="31595842" w:rsidRPr="001E1A11" w:rsidRDefault="001E1A11" w:rsidP="31595842">
            <w:pPr>
              <w:spacing w:line="276" w:lineRule="auto"/>
              <w:rPr>
                <w:color w:val="000000" w:themeColor="text1"/>
                <w:sz w:val="15"/>
                <w:szCs w:val="15"/>
              </w:rPr>
            </w:pPr>
            <w:r w:rsidRPr="001E1A11">
              <w:rPr>
                <w:noProof/>
                <w:color w:val="000000" w:themeColor="text1"/>
                <w:sz w:val="15"/>
                <w:szCs w:val="15"/>
                <w:vertAlign w:val="superscript"/>
              </w:rPr>
              <w:fldChar w:fldCharType="begin" w:fldLock="1"/>
            </w:r>
            <w:r w:rsidRPr="001E1A11">
              <w:rPr>
                <w:noProof/>
                <w:color w:val="000000" w:themeColor="text1"/>
                <w:sz w:val="15"/>
                <w:szCs w:val="15"/>
                <w:vertAlign w:val="superscript"/>
              </w:rPr>
              <w:instrText>ADDIN CSL_CITATION {"citationItems":[{"id":"ITEM-1","itemData":{"DOI":"10.1093/ajcn/68.3.525","ISSN":"00029165","PMID":"9734726","abstract":"The gut peptide glucagon-like peptide 1(7-36) amide (GLP-1) is released into the circulation after food intake. GLP-1 has been shown to have an incretin effect and inhibits gastrointestinal motility in humans. In rats, intracerebral administration of GLP-1 results in reduced food intake. Obese humans have been found to have an attenuated plasma GLP-1 response to a mixed meal. To approximate the physiologic state, GLP-1 or saline was administered intravenously and randomly at the beginning of a test meal served on a universal eating monitor to 6 obese subjects to test our hypothesis that GLP- 1 influences termination of food intake (and thus food intake during a meal) and feelings of satiety in humans. As a marker for gastric emptying, 1.5 g acetaminophen was given at the start of the meal. Blood samples for analysis of acetaminophen, insulin, glucose, glucagon, and C-peptide were obtained. Hunger, fullness, and food choice were assessed with visual analogue scales and food-choice questionnaires. GLP-1 infusion resulted in a prolonged period of reduced feelings of hunger, desire to eat, and prospective consumption after the meal. The rate of gastric emptying was slower during infusion of GLP-1. Postprandial blood glucose concentrations were reduced during the GLP- 1 infusion, but the amount of energy consumed, eating rate, and plasma concentrations of insulin, glucagon, and C-peptide were unchanged. GLP-1 given exogenously at the start of a meal did not seem to affect meal termination or the amount of food eaten. However, postprandial feelings of hunger decreased, suggesting that exogenous GLP-1 may influence feelings of hunger and satiety in humans.","author":[{"dropping-particle":"","family":"Näslund","given":"Erik","non-dropping-particle":"","parse-names":false,"suffix":""},{"dropping-particle":"","family":"Gutniak","given":"Mark","non-dropping-particle":"","parse-names":false,"suffix":""},{"dropping-particle":"","family":"Skogar","given":"Staffan","non-dropping-particle":"","parse-names":false,"suffix":""},{"dropping-particle":"","family":"Rössner","given":"Stephan","non-dropping-particle":"","parse-names":false,"suffix":""},{"dropping-particle":"","family":"Hellström","given":"Per M.","non-dropping-particle":"","parse-names":false,"suffix":""}],"container-title":"American Journal of Clinical Nutrition","id":"ITEM-1","issue":"3","issued":{"date-parts":[["1998"]]},"page":"525-530","title":"Glucagon-like peptide 1 increases the period of postprandial satiety and slows gastric emptying in obese men","type":"article-journal","volume":"68"},"uris":["http://www.mendeley.com/documents/?uuid=c851b652-47a1-47d3-b881-a35f6f7f0d6f"]}],"mendeley":{"formattedCitation":"&lt;sup&gt;5&lt;/sup&gt;","plainTextFormattedCitation":"5","previouslyFormattedCitation":"&lt;sup&gt;5&lt;/sup&gt;"},"properties":{"noteIndex":0},"schema":"https://github.com/citation-style-language/schema/raw/master/csl-citation.json"}</w:instrText>
            </w:r>
            <w:r w:rsidRPr="001E1A11">
              <w:rPr>
                <w:noProof/>
                <w:color w:val="000000" w:themeColor="text1"/>
                <w:sz w:val="15"/>
                <w:szCs w:val="15"/>
                <w:vertAlign w:val="superscript"/>
              </w:rPr>
              <w:fldChar w:fldCharType="separate"/>
            </w:r>
            <w:r w:rsidRPr="001E1A11">
              <w:rPr>
                <w:noProof/>
                <w:color w:val="000000" w:themeColor="text1"/>
                <w:sz w:val="15"/>
                <w:szCs w:val="15"/>
                <w:vertAlign w:val="superscript"/>
              </w:rPr>
              <w:t>5</w:t>
            </w:r>
            <w:r w:rsidRPr="001E1A11">
              <w:rPr>
                <w:noProof/>
                <w:color w:val="000000" w:themeColor="text1"/>
                <w:sz w:val="15"/>
                <w:szCs w:val="15"/>
                <w:vertAlign w:val="superscript"/>
              </w:rPr>
              <w:fldChar w:fldCharType="end"/>
            </w:r>
          </w:p>
        </w:tc>
        <w:tc>
          <w:tcPr>
            <w:tcW w:w="597" w:type="dxa"/>
            <w:tcBorders>
              <w:top w:val="nil"/>
              <w:left w:val="single" w:sz="8" w:space="0" w:color="000000" w:themeColor="text1"/>
              <w:bottom w:val="single" w:sz="8" w:space="0" w:color="000000" w:themeColor="text1"/>
              <w:right w:val="single" w:sz="8" w:space="0" w:color="000000" w:themeColor="text1"/>
            </w:tcBorders>
          </w:tcPr>
          <w:p w14:paraId="6C81A2AE" w14:textId="0CDD2E4F" w:rsidR="31595842" w:rsidRDefault="31595842" w:rsidP="31595842">
            <w:pPr>
              <w:spacing w:line="276" w:lineRule="auto"/>
            </w:pPr>
            <w:r w:rsidRPr="31595842">
              <w:rPr>
                <w:rFonts w:ascii="Arial" w:eastAsia="Arial" w:hAnsi="Arial" w:cs="Arial"/>
                <w:sz w:val="15"/>
                <w:szCs w:val="15"/>
              </w:rPr>
              <w:t>Sweden</w:t>
            </w:r>
          </w:p>
        </w:tc>
        <w:tc>
          <w:tcPr>
            <w:tcW w:w="724" w:type="dxa"/>
            <w:tcBorders>
              <w:top w:val="nil"/>
              <w:left w:val="single" w:sz="8" w:space="0" w:color="000000" w:themeColor="text1"/>
              <w:bottom w:val="single" w:sz="8" w:space="0" w:color="000000" w:themeColor="text1"/>
              <w:right w:val="single" w:sz="8" w:space="0" w:color="000000" w:themeColor="text1"/>
            </w:tcBorders>
          </w:tcPr>
          <w:p w14:paraId="5FB46306" w14:textId="5D19AD93" w:rsidR="31595842" w:rsidRDefault="31595842" w:rsidP="31595842">
            <w:pPr>
              <w:spacing w:line="276" w:lineRule="auto"/>
            </w:pPr>
            <w:r w:rsidRPr="31595842">
              <w:rPr>
                <w:rFonts w:ascii="Arial" w:eastAsia="Arial" w:hAnsi="Arial" w:cs="Arial"/>
                <w:color w:val="000000" w:themeColor="text1"/>
                <w:sz w:val="15"/>
                <w:szCs w:val="15"/>
              </w:rPr>
              <w:t>RCT</w:t>
            </w:r>
            <w:r w:rsidRPr="31595842">
              <w:rPr>
                <w:rFonts w:ascii="Arial" w:eastAsia="Arial" w:hAnsi="Arial" w:cs="Arial"/>
                <w:sz w:val="15"/>
                <w:szCs w:val="15"/>
              </w:rPr>
              <w:t xml:space="preserve">, double-blind fashion on 2 occasions 5 d apart. </w:t>
            </w:r>
          </w:p>
          <w:p w14:paraId="2B364712" w14:textId="6BD0976D" w:rsidR="31595842" w:rsidRDefault="31595842" w:rsidP="31595842">
            <w:pPr>
              <w:spacing w:line="276" w:lineRule="auto"/>
            </w:pPr>
            <w:r w:rsidRPr="31595842">
              <w:rPr>
                <w:rFonts w:ascii="Arial" w:eastAsia="Arial" w:hAnsi="Arial" w:cs="Arial"/>
                <w:color w:val="000000" w:themeColor="text1"/>
                <w:sz w:val="15"/>
                <w:szCs w:val="15"/>
              </w:rPr>
              <w:t xml:space="preserve"> </w:t>
            </w:r>
          </w:p>
        </w:tc>
        <w:tc>
          <w:tcPr>
            <w:tcW w:w="965" w:type="dxa"/>
            <w:tcBorders>
              <w:top w:val="nil"/>
              <w:left w:val="single" w:sz="8" w:space="0" w:color="000000" w:themeColor="text1"/>
              <w:bottom w:val="single" w:sz="8" w:space="0" w:color="000000" w:themeColor="text1"/>
              <w:right w:val="single" w:sz="8" w:space="0" w:color="000000" w:themeColor="text1"/>
            </w:tcBorders>
          </w:tcPr>
          <w:p w14:paraId="574FEC20" w14:textId="4203EC45" w:rsidR="31595842" w:rsidRDefault="31595842" w:rsidP="31595842">
            <w:pPr>
              <w:spacing w:line="276" w:lineRule="auto"/>
            </w:pPr>
            <w:r w:rsidRPr="31595842">
              <w:rPr>
                <w:color w:val="000000" w:themeColor="text1"/>
                <w:sz w:val="15"/>
                <w:szCs w:val="15"/>
              </w:rPr>
              <w:t>Outpatient Obesity Unit at the Karolinska Hospital.</w:t>
            </w:r>
          </w:p>
        </w:tc>
        <w:tc>
          <w:tcPr>
            <w:tcW w:w="1005" w:type="dxa"/>
            <w:tcBorders>
              <w:top w:val="nil"/>
              <w:left w:val="single" w:sz="8" w:space="0" w:color="000000" w:themeColor="text1"/>
              <w:bottom w:val="single" w:sz="8" w:space="0" w:color="000000" w:themeColor="text1"/>
              <w:right w:val="single" w:sz="8" w:space="0" w:color="000000" w:themeColor="text1"/>
            </w:tcBorders>
          </w:tcPr>
          <w:p w14:paraId="2F50B126" w14:textId="7F44D230" w:rsidR="31595842" w:rsidRDefault="31595842" w:rsidP="31595842">
            <w:pPr>
              <w:spacing w:line="276" w:lineRule="auto"/>
            </w:pPr>
            <w:r w:rsidRPr="31595842">
              <w:rPr>
                <w:color w:val="000000" w:themeColor="text1"/>
                <w:sz w:val="15"/>
                <w:szCs w:val="15"/>
              </w:rPr>
              <w:t>6 males with obesity.</w:t>
            </w:r>
          </w:p>
        </w:tc>
        <w:tc>
          <w:tcPr>
            <w:tcW w:w="430" w:type="dxa"/>
            <w:tcBorders>
              <w:top w:val="nil"/>
              <w:left w:val="single" w:sz="8" w:space="0" w:color="000000" w:themeColor="text1"/>
              <w:bottom w:val="single" w:sz="8" w:space="0" w:color="000000" w:themeColor="text1"/>
              <w:right w:val="single" w:sz="8" w:space="0" w:color="000000" w:themeColor="text1"/>
            </w:tcBorders>
          </w:tcPr>
          <w:p w14:paraId="2F9A820D" w14:textId="3A790B8D" w:rsidR="31595842" w:rsidRDefault="31595842" w:rsidP="31595842">
            <w:pPr>
              <w:spacing w:line="276" w:lineRule="auto"/>
            </w:pPr>
            <w:r w:rsidRPr="31595842">
              <w:rPr>
                <w:color w:val="000000" w:themeColor="text1"/>
                <w:sz w:val="15"/>
                <w:szCs w:val="15"/>
              </w:rPr>
              <w:t>Mean age 34.7 years old.</w:t>
            </w:r>
          </w:p>
        </w:tc>
        <w:tc>
          <w:tcPr>
            <w:tcW w:w="1917" w:type="dxa"/>
            <w:tcBorders>
              <w:top w:val="nil"/>
              <w:left w:val="single" w:sz="8" w:space="0" w:color="000000" w:themeColor="text1"/>
              <w:bottom w:val="single" w:sz="8" w:space="0" w:color="000000" w:themeColor="text1"/>
              <w:right w:val="single" w:sz="8" w:space="0" w:color="000000" w:themeColor="text1"/>
            </w:tcBorders>
          </w:tcPr>
          <w:p w14:paraId="4B43B144" w14:textId="5011FD28" w:rsidR="31595842" w:rsidRDefault="31595842" w:rsidP="31595842">
            <w:pPr>
              <w:spacing w:line="276" w:lineRule="auto"/>
            </w:pPr>
            <w:r w:rsidRPr="31595842">
              <w:rPr>
                <w:color w:val="000000" w:themeColor="text1"/>
                <w:sz w:val="15"/>
                <w:szCs w:val="15"/>
              </w:rPr>
              <w:t xml:space="preserve">GLP-1 infusion (0.75 pmol kgU1  minU1). </w:t>
            </w:r>
          </w:p>
          <w:p w14:paraId="53C71E19" w14:textId="74565156" w:rsidR="31595842" w:rsidRDefault="31595842" w:rsidP="31595842">
            <w:pPr>
              <w:spacing w:line="276" w:lineRule="auto"/>
            </w:pPr>
            <w:r w:rsidRPr="31595842">
              <w:rPr>
                <w:rFonts w:ascii="Arial" w:eastAsia="Arial" w:hAnsi="Arial" w:cs="Arial"/>
                <w:color w:val="000000" w:themeColor="text1"/>
                <w:sz w:val="15"/>
                <w:szCs w:val="15"/>
              </w:rPr>
              <w:t xml:space="preserve">Placebo. </w:t>
            </w:r>
          </w:p>
        </w:tc>
        <w:tc>
          <w:tcPr>
            <w:tcW w:w="724" w:type="dxa"/>
            <w:tcBorders>
              <w:top w:val="nil"/>
              <w:left w:val="single" w:sz="8" w:space="0" w:color="000000" w:themeColor="text1"/>
              <w:bottom w:val="single" w:sz="8" w:space="0" w:color="000000" w:themeColor="text1"/>
              <w:right w:val="single" w:sz="8" w:space="0" w:color="000000" w:themeColor="text1"/>
            </w:tcBorders>
          </w:tcPr>
          <w:p w14:paraId="7A6F51C9" w14:textId="7D59CA76" w:rsidR="31595842" w:rsidRDefault="31595842" w:rsidP="31595842">
            <w:pPr>
              <w:spacing w:line="276" w:lineRule="auto"/>
            </w:pPr>
            <w:r w:rsidRPr="31595842">
              <w:rPr>
                <w:rFonts w:ascii="Arial" w:eastAsia="Arial" w:hAnsi="Arial" w:cs="Arial"/>
                <w:sz w:val="15"/>
                <w:szCs w:val="15"/>
              </w:rPr>
              <w:t xml:space="preserve">GLP-1 (0.75 pmol GLP-1 · kg-1 · min-1;) </w:t>
            </w:r>
          </w:p>
        </w:tc>
        <w:tc>
          <w:tcPr>
            <w:tcW w:w="724" w:type="dxa"/>
            <w:tcBorders>
              <w:top w:val="nil"/>
              <w:left w:val="single" w:sz="8" w:space="0" w:color="000000" w:themeColor="text1"/>
              <w:bottom w:val="single" w:sz="8" w:space="0" w:color="000000" w:themeColor="text1"/>
              <w:right w:val="single" w:sz="8" w:space="0" w:color="000000" w:themeColor="text1"/>
            </w:tcBorders>
          </w:tcPr>
          <w:p w14:paraId="39F234B5" w14:textId="73AA2FDA" w:rsidR="31595842" w:rsidRDefault="31595842" w:rsidP="31595842">
            <w:pPr>
              <w:spacing w:line="276" w:lineRule="auto"/>
            </w:pPr>
            <w:r w:rsidRPr="31595842">
              <w:rPr>
                <w:rFonts w:ascii="Arial" w:eastAsia="Arial" w:hAnsi="Arial" w:cs="Arial"/>
                <w:color w:val="000000" w:themeColor="text1"/>
                <w:sz w:val="15"/>
                <w:szCs w:val="15"/>
              </w:rPr>
              <w:t>Normal saline (</w:t>
            </w:r>
            <w:r w:rsidRPr="31595842">
              <w:rPr>
                <w:rFonts w:ascii="Arial" w:eastAsia="Arial" w:hAnsi="Arial" w:cs="Arial"/>
                <w:sz w:val="15"/>
                <w:szCs w:val="15"/>
              </w:rPr>
              <w:t>9 g/L</w:t>
            </w:r>
            <w:r w:rsidRPr="31595842">
              <w:rPr>
                <w:rFonts w:ascii="Arial" w:eastAsia="Arial" w:hAnsi="Arial" w:cs="Arial"/>
                <w:color w:val="000000" w:themeColor="text1"/>
                <w:sz w:val="15"/>
                <w:szCs w:val="15"/>
              </w:rPr>
              <w:t>)</w:t>
            </w:r>
          </w:p>
        </w:tc>
        <w:tc>
          <w:tcPr>
            <w:tcW w:w="724" w:type="dxa"/>
            <w:tcBorders>
              <w:top w:val="nil"/>
              <w:left w:val="single" w:sz="8" w:space="0" w:color="000000" w:themeColor="text1"/>
              <w:bottom w:val="single" w:sz="8" w:space="0" w:color="000000" w:themeColor="text1"/>
              <w:right w:val="single" w:sz="8" w:space="0" w:color="000000" w:themeColor="text1"/>
            </w:tcBorders>
          </w:tcPr>
          <w:p w14:paraId="2FE5D0EA" w14:textId="0D5C0013" w:rsidR="31595842" w:rsidRDefault="31595842" w:rsidP="31595842">
            <w:pPr>
              <w:spacing w:line="276" w:lineRule="auto"/>
            </w:pPr>
            <w:r w:rsidRPr="31595842">
              <w:rPr>
                <w:color w:val="000000" w:themeColor="text1"/>
                <w:sz w:val="15"/>
                <w:szCs w:val="15"/>
              </w:rPr>
              <w:t>2 occasions, 5 days apart.</w:t>
            </w:r>
          </w:p>
        </w:tc>
        <w:tc>
          <w:tcPr>
            <w:tcW w:w="597" w:type="dxa"/>
            <w:tcBorders>
              <w:top w:val="nil"/>
              <w:left w:val="single" w:sz="8" w:space="0" w:color="000000" w:themeColor="text1"/>
              <w:bottom w:val="single" w:sz="8" w:space="0" w:color="000000" w:themeColor="text1"/>
              <w:right w:val="single" w:sz="8" w:space="0" w:color="000000" w:themeColor="text1"/>
            </w:tcBorders>
          </w:tcPr>
          <w:p w14:paraId="3764513A" w14:textId="6C633878" w:rsidR="31595842" w:rsidRDefault="31595842" w:rsidP="31595842">
            <w:pPr>
              <w:spacing w:line="276" w:lineRule="auto"/>
            </w:pPr>
            <w:r w:rsidRPr="31595842">
              <w:rPr>
                <w:color w:val="000000" w:themeColor="text1"/>
                <w:sz w:val="15"/>
                <w:szCs w:val="15"/>
              </w:rPr>
              <w:t>Appetite, gastric emptying, and food Preferences.</w:t>
            </w:r>
          </w:p>
        </w:tc>
        <w:tc>
          <w:tcPr>
            <w:tcW w:w="2399" w:type="dxa"/>
            <w:tcBorders>
              <w:top w:val="nil"/>
              <w:left w:val="single" w:sz="8" w:space="0" w:color="000000" w:themeColor="text1"/>
              <w:bottom w:val="single" w:sz="8" w:space="0" w:color="000000" w:themeColor="text1"/>
              <w:right w:val="single" w:sz="8" w:space="0" w:color="000000" w:themeColor="text1"/>
            </w:tcBorders>
          </w:tcPr>
          <w:p w14:paraId="6FC89F63" w14:textId="39E3688A" w:rsidR="31595842" w:rsidRDefault="31595842" w:rsidP="31595842">
            <w:pPr>
              <w:spacing w:line="276" w:lineRule="auto"/>
            </w:pPr>
            <w:r w:rsidRPr="31595842">
              <w:rPr>
                <w:color w:val="000000" w:themeColor="text1"/>
                <w:sz w:val="15"/>
                <w:szCs w:val="15"/>
              </w:rPr>
              <w:t xml:space="preserve">Appetite: </w:t>
            </w:r>
            <w:r w:rsidRPr="31595842">
              <w:rPr>
                <w:sz w:val="15"/>
                <w:szCs w:val="15"/>
              </w:rPr>
              <w:t>hunger and prospective consumption of food were significantly lower (P = 0.03, P = 0.04, respectively) with GLP-1 than with placebo (saline infusion). In contrast, feelings of fullness were not significantly different between GLP-1 infusion and placebo (saline infusion) (P = 0.4).</w:t>
            </w:r>
          </w:p>
          <w:p w14:paraId="28AEA856" w14:textId="6C31EC7B" w:rsidR="31595842" w:rsidRDefault="31595842" w:rsidP="31595842">
            <w:pPr>
              <w:spacing w:line="276" w:lineRule="auto"/>
            </w:pPr>
            <w:r w:rsidRPr="31595842">
              <w:rPr>
                <w:color w:val="000000" w:themeColor="text1"/>
                <w:sz w:val="15"/>
                <w:szCs w:val="15"/>
              </w:rPr>
              <w:t xml:space="preserve">Gastric emptying: </w:t>
            </w:r>
            <w:r w:rsidRPr="31595842">
              <w:rPr>
                <w:sz w:val="15"/>
                <w:szCs w:val="15"/>
              </w:rPr>
              <w:t>was significantly slower during GLP-1 infusion (P = 0.0001)</w:t>
            </w:r>
          </w:p>
          <w:p w14:paraId="70EB00F4" w14:textId="243833EE" w:rsidR="31595842" w:rsidRDefault="31595842" w:rsidP="31595842">
            <w:pPr>
              <w:spacing w:line="276" w:lineRule="auto"/>
            </w:pPr>
            <w:r w:rsidRPr="31595842">
              <w:rPr>
                <w:color w:val="000000" w:themeColor="text1"/>
                <w:sz w:val="15"/>
                <w:szCs w:val="15"/>
              </w:rPr>
              <w:t>food Preferences:</w:t>
            </w:r>
            <w:r w:rsidRPr="31595842">
              <w:rPr>
                <w:sz w:val="15"/>
                <w:szCs w:val="15"/>
              </w:rPr>
              <w:t xml:space="preserve"> no significant difference between the GLP-1 analogous (GLP-1 infusion) group and the placebo group in the proportion of food selected as carbohydrate, protein, fat, or low energy from the food-choice list (data not shown). Also, no significant difference in the ratio of high-carbohydrate to high-protein items selected between the GLP-1 analogous (GLP-1 infusion) group and the placebo group (P = 0.7). There was a significant difference in the number of items selected from the food-choice list. It was significantly lower in the GLP-1 analogous (GLP-1 infusion) group than in the placebo group immediately after food intake and four hours after intake (P = 0.03). </w:t>
            </w:r>
          </w:p>
        </w:tc>
        <w:tc>
          <w:tcPr>
            <w:tcW w:w="723" w:type="dxa"/>
            <w:gridSpan w:val="3"/>
            <w:tcBorders>
              <w:top w:val="nil"/>
              <w:left w:val="single" w:sz="8" w:space="0" w:color="000000" w:themeColor="text1"/>
              <w:bottom w:val="single" w:sz="8" w:space="0" w:color="000000" w:themeColor="text1"/>
              <w:right w:val="single" w:sz="8" w:space="0" w:color="000000" w:themeColor="text1"/>
            </w:tcBorders>
          </w:tcPr>
          <w:p w14:paraId="26F82C99" w14:textId="53DAB42F" w:rsidR="31595842" w:rsidRDefault="31595842" w:rsidP="31595842">
            <w:pPr>
              <w:spacing w:line="276" w:lineRule="auto"/>
              <w:jc w:val="center"/>
            </w:pPr>
            <w:r w:rsidRPr="31595842">
              <w:rPr>
                <w:color w:val="000000" w:themeColor="text1"/>
                <w:sz w:val="15"/>
                <w:szCs w:val="15"/>
              </w:rPr>
              <w:t xml:space="preserve">100-m VAS + </w:t>
            </w:r>
          </w:p>
          <w:p w14:paraId="566C861C" w14:textId="150E1838" w:rsidR="31595842" w:rsidRDefault="31595842" w:rsidP="31595842">
            <w:pPr>
              <w:spacing w:line="276" w:lineRule="auto"/>
            </w:pPr>
            <w:r w:rsidRPr="31595842">
              <w:rPr>
                <w:rFonts w:ascii="Arial" w:eastAsia="Arial" w:hAnsi="Arial" w:cs="Arial"/>
                <w:color w:val="000000" w:themeColor="text1"/>
                <w:sz w:val="15"/>
                <w:szCs w:val="15"/>
              </w:rPr>
              <w:t xml:space="preserve">acetaminophen absorption+ </w:t>
            </w:r>
            <w:r w:rsidRPr="31595842">
              <w:rPr>
                <w:rFonts w:ascii="Arial" w:eastAsia="Arial" w:hAnsi="Arial" w:cs="Arial"/>
                <w:sz w:val="15"/>
                <w:szCs w:val="15"/>
              </w:rPr>
              <w:t>The forced-choice list</w:t>
            </w:r>
          </w:p>
        </w:tc>
        <w:tc>
          <w:tcPr>
            <w:tcW w:w="482" w:type="dxa"/>
            <w:tcBorders>
              <w:top w:val="nil"/>
              <w:left w:val="nil"/>
              <w:bottom w:val="single" w:sz="8" w:space="0" w:color="000000" w:themeColor="text1"/>
              <w:right w:val="single" w:sz="8" w:space="0" w:color="000000" w:themeColor="text1"/>
            </w:tcBorders>
          </w:tcPr>
          <w:p w14:paraId="14A07FC6" w14:textId="099922F9" w:rsidR="31595842" w:rsidRDefault="31595842" w:rsidP="31595842">
            <w:pPr>
              <w:spacing w:line="276" w:lineRule="auto"/>
              <w:jc w:val="center"/>
            </w:pPr>
            <w:r w:rsidRPr="31595842">
              <w:rPr>
                <w:color w:val="000000" w:themeColor="text1"/>
                <w:sz w:val="15"/>
                <w:szCs w:val="15"/>
              </w:rPr>
              <w:t>10.1093/ajcn/68.3.525</w:t>
            </w:r>
          </w:p>
        </w:tc>
      </w:tr>
      <w:tr w:rsidR="31595842" w14:paraId="08795C76" w14:textId="77777777" w:rsidTr="00716E9E">
        <w:trPr>
          <w:trHeight w:val="1125"/>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5774BA" w14:textId="73D46AD1" w:rsidR="31595842" w:rsidRDefault="31595842" w:rsidP="31595842">
            <w:pPr>
              <w:spacing w:line="276" w:lineRule="auto"/>
            </w:pPr>
            <w:r w:rsidRPr="31595842">
              <w:rPr>
                <w:color w:val="000000" w:themeColor="text1"/>
                <w:sz w:val="15"/>
                <w:szCs w:val="15"/>
              </w:rPr>
              <w:t>6</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04A4FD" w14:textId="3F1B6353" w:rsidR="31595842" w:rsidRDefault="31595842" w:rsidP="31595842">
            <w:pPr>
              <w:spacing w:line="276" w:lineRule="auto"/>
            </w:pPr>
            <w:r w:rsidRPr="31595842">
              <w:rPr>
                <w:color w:val="000000" w:themeColor="text1"/>
                <w:sz w:val="15"/>
                <w:szCs w:val="15"/>
              </w:rPr>
              <w:t xml:space="preserve">Näslund et al | 1999. </w:t>
            </w:r>
          </w:p>
          <w:p w14:paraId="0D404E83" w14:textId="08A15B27" w:rsidR="31595842" w:rsidRDefault="001E1A11" w:rsidP="31595842">
            <w:pPr>
              <w:spacing w:line="276" w:lineRule="auto"/>
            </w:pPr>
            <w:r w:rsidRPr="001E1A11">
              <w:rPr>
                <w:noProof/>
                <w:color w:val="000000" w:themeColor="text1"/>
                <w:sz w:val="15"/>
                <w:szCs w:val="15"/>
                <w:vertAlign w:val="superscript"/>
              </w:rPr>
              <w:fldChar w:fldCharType="begin" w:fldLock="1"/>
            </w:r>
            <w:r>
              <w:rPr>
                <w:noProof/>
                <w:color w:val="000000" w:themeColor="text1"/>
                <w:sz w:val="15"/>
                <w:szCs w:val="15"/>
                <w:vertAlign w:val="superscript"/>
              </w:rPr>
              <w:instrText>ADDIN CSL_CITATION {"citationItems":[{"id":"ITEM-1","itemData":{"DOI":"10.1038/sj.ijo.0800818","ISSN":"03070565","PMID":"10193877","abstract":"BACKGROUND: Peripheral administration of glucagon-like peptide-1 (GLP-1) for four hours, to normal weight and obese humans, decreases food intake and suppresses appetite. OBJECTIVE: The aim of this study was to assess the effect of an eight hour infusion of GLP-1 on appetite and energy intake at lunch and dinner in obese subjects. DESIGN: Randomised, blinded cross-over design with intravenous infusion of GLP-1 (0.75 pmol·kg-1·min-1) or saline. SUBJECTS: Eight obese (body mass index, BMI, 45.5 ± 2.3 kg/m2) male subjects. MEASUREMEMTS: Ad libitum energy intake at lunch (12.00 h) and dinner (16.00 h) after an energy fixed breakfast (2.4 MJ) at 08.00 h. Appetite sensations using visual analogue scales, (VAS) immediately before and after meals and hourly in between. Blood samples for the analysis of glucose, insulin, C-peptide, GLP-1 and peptide YY. Gastric emptying after breakfast and lunch using a paracetamol absorption technique. RESULTS: Hunger ratings were significantly lower with GLP-1 infusion. The summed ad libitum energy intake at lunch and dinner was reduced by 1.7 ± 0.5 MJ (21 ± 6%) by GLP-1 infusion (P = 0.01). Gastric emptying was delayed by GLP-1 infusion, and plasma glucose concentrations decreased (baseline: 6.6 ± 0.35 mmol/L; nadir: 5.3 ± 0.15 mmol/L). No nausea was recorded during GLP-1 infusion. CONCLUSIONS: Our results demonstrate that GLP-1 decreases feelings of hunger and reduces energy intake in obese humans. One possible mechanism for this finding might be an increased satiety primarily mediated by gastric vagal afferent signals.","author":[{"dropping-particle":"","family":"Näslund","given":"E.","non-dropping-particle":"","parse-names":false,"suffix":""},{"dropping-particle":"","family":"Barkeling","given":"B.","non-dropping-particle":"","parse-names":false,"suffix":""},{"dropping-particle":"","family":"King","given":"N.","non-dropping-particle":"","parse-names":false,"suffix":""},{"dropping-particle":"","family":"Gutniak","given":"M.","non-dropping-particle":"","parse-names":false,"suffix":""},{"dropping-particle":"","family":"Blundell","given":"J. E.","non-dropping-particle":"","parse-names":false,"suffix":""},{"dropping-particle":"","family":"Holst","given":"J. J.","non-dropping-particle":"","parse-names":false,"suffix":""},{"dropping-particle":"","family":"Rössner","given":"S.","non-dropping-particle":"","parse-names":false,"suffix":""},{"dropping-particle":"","family":"Hellström","given":"P. M.","non-dropping-particle":"","parse-names":false,"suffix":""}],"container-title":"International Journal of Obesity","id":"ITEM-1","issue":"3","issued":{"date-parts":[["1999"]]},"page":"304-311","title":"Energy intake and appetite are suppressed by glucagon-like peptide-1 (GLP-1) in obese men","type":"article-journal","volume":"23"},"uris":["http://www.mendeley.com/documents/?uuid=27e9dbde-5edf-4f28-a401-2556474db49c"]}],"mendeley":{"formattedCitation":"&lt;sup&gt;6&lt;/sup&gt;","plainTextFormattedCitation":"6","previouslyFormattedCitation":"&lt;sup&gt;6&lt;/sup&gt;"},"properties":{"noteIndex":0},"schema":"https://github.com/citation-style-language/schema/raw/master/csl-citation.json"}</w:instrText>
            </w:r>
            <w:r w:rsidRPr="001E1A11">
              <w:rPr>
                <w:noProof/>
                <w:color w:val="000000" w:themeColor="text1"/>
                <w:sz w:val="15"/>
                <w:szCs w:val="15"/>
                <w:vertAlign w:val="superscript"/>
              </w:rPr>
              <w:fldChar w:fldCharType="separate"/>
            </w:r>
            <w:r w:rsidRPr="001E1A11">
              <w:rPr>
                <w:noProof/>
                <w:color w:val="000000" w:themeColor="text1"/>
                <w:sz w:val="15"/>
                <w:szCs w:val="15"/>
                <w:vertAlign w:val="superscript"/>
              </w:rPr>
              <w:t>6</w:t>
            </w:r>
            <w:r w:rsidRPr="001E1A11">
              <w:rPr>
                <w:noProof/>
                <w:color w:val="000000" w:themeColor="text1"/>
                <w:sz w:val="15"/>
                <w:szCs w:val="15"/>
                <w:vertAlign w:val="superscript"/>
              </w:rPr>
              <w:fldChar w:fldCharType="end"/>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7C022" w14:textId="2F5E27D0" w:rsidR="31595842" w:rsidRDefault="31595842" w:rsidP="31595842">
            <w:pPr>
              <w:spacing w:line="276" w:lineRule="auto"/>
            </w:pPr>
            <w:r w:rsidRPr="31595842">
              <w:rPr>
                <w:rFonts w:ascii="Arial" w:eastAsia="Arial" w:hAnsi="Arial" w:cs="Arial"/>
                <w:sz w:val="15"/>
                <w:szCs w:val="15"/>
              </w:rPr>
              <w:t xml:space="preserve">Sweden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281EB" w14:textId="39A89AD9" w:rsidR="31595842" w:rsidRDefault="31595842" w:rsidP="31595842">
            <w:pPr>
              <w:spacing w:line="276" w:lineRule="auto"/>
            </w:pPr>
            <w:r w:rsidRPr="31595842">
              <w:rPr>
                <w:rFonts w:ascii="Arial" w:eastAsia="Arial" w:hAnsi="Arial" w:cs="Arial"/>
                <w:color w:val="000000" w:themeColor="text1"/>
                <w:sz w:val="15"/>
                <w:szCs w:val="15"/>
              </w:rPr>
              <w:t>RCT, double-blind, cross-over fashion on 2 occasions, 1 week apart.</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92CCCC" w14:textId="358976C2" w:rsidR="31595842" w:rsidRDefault="31595842" w:rsidP="31595842">
            <w:pPr>
              <w:spacing w:line="276" w:lineRule="auto"/>
            </w:pPr>
            <w:r w:rsidRPr="31595842">
              <w:rPr>
                <w:color w:val="000000" w:themeColor="text1"/>
                <w:sz w:val="15"/>
                <w:szCs w:val="15"/>
              </w:rPr>
              <w:t>Obesity Unit at the Huddinge University Hospital.</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8742B" w14:textId="35915DF7" w:rsidR="31595842" w:rsidRDefault="31595842" w:rsidP="31595842">
            <w:pPr>
              <w:spacing w:line="276" w:lineRule="auto"/>
            </w:pPr>
            <w:r w:rsidRPr="31595842">
              <w:rPr>
                <w:color w:val="000000" w:themeColor="text1"/>
                <w:sz w:val="15"/>
                <w:szCs w:val="15"/>
              </w:rPr>
              <w:t xml:space="preserve">8 males with obesity. </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B43A0" w14:textId="6F5844DE" w:rsidR="31595842" w:rsidRDefault="31595842" w:rsidP="31595842">
            <w:pPr>
              <w:spacing w:line="276" w:lineRule="auto"/>
            </w:pPr>
            <w:r w:rsidRPr="31595842">
              <w:rPr>
                <w:color w:val="000000" w:themeColor="text1"/>
                <w:sz w:val="15"/>
                <w:szCs w:val="15"/>
              </w:rPr>
              <w:t xml:space="preserve">Mean 35 years old. </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8EF14" w14:textId="353B72C3" w:rsidR="31595842" w:rsidRDefault="31595842" w:rsidP="31595842">
            <w:pPr>
              <w:spacing w:line="276" w:lineRule="auto"/>
            </w:pPr>
            <w:r w:rsidRPr="31595842">
              <w:rPr>
                <w:rFonts w:ascii="Arial" w:eastAsia="Arial" w:hAnsi="Arial" w:cs="Arial"/>
                <w:color w:val="000000" w:themeColor="text1"/>
                <w:sz w:val="15"/>
                <w:szCs w:val="15"/>
              </w:rPr>
              <w:t xml:space="preserve">GLP-1 infusion (0.75 pmol /kg/ min) </w:t>
            </w:r>
            <w:r w:rsidRPr="31595842">
              <w:rPr>
                <w:rFonts w:ascii="Arial" w:eastAsia="Arial" w:hAnsi="Arial" w:cs="Arial"/>
                <w:sz w:val="15"/>
                <w:szCs w:val="15"/>
              </w:rPr>
              <w:t xml:space="preserve">dissolved in 0.9% saline containing 1% albumin (Albumin Kabi 200mgaml) </w:t>
            </w:r>
          </w:p>
          <w:p w14:paraId="74E84D31" w14:textId="1358AD15" w:rsidR="31595842" w:rsidRDefault="31595842" w:rsidP="31595842">
            <w:pPr>
              <w:spacing w:line="276" w:lineRule="auto"/>
            </w:pPr>
            <w:r w:rsidRPr="31595842">
              <w:rPr>
                <w:color w:val="000000" w:themeColor="text1"/>
                <w:sz w:val="15"/>
                <w:szCs w:val="15"/>
              </w:rPr>
              <w:t xml:space="preserve">.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5F597" w14:textId="3554248A" w:rsidR="31595842" w:rsidRDefault="31595842" w:rsidP="31595842">
            <w:pPr>
              <w:spacing w:line="276" w:lineRule="auto"/>
            </w:pPr>
            <w:r w:rsidRPr="31595842">
              <w:rPr>
                <w:rFonts w:ascii="Arial" w:eastAsia="Arial" w:hAnsi="Arial" w:cs="Arial"/>
                <w:sz w:val="15"/>
                <w:szCs w:val="15"/>
              </w:rPr>
              <w:t>intravenous infusion of GLP-1.</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8DF08" w14:textId="69178C4B" w:rsidR="31595842" w:rsidRDefault="31595842" w:rsidP="31595842">
            <w:pPr>
              <w:spacing w:line="276" w:lineRule="auto"/>
            </w:pPr>
            <w:r w:rsidRPr="31595842">
              <w:rPr>
                <w:rFonts w:ascii="Arial" w:eastAsia="Arial" w:hAnsi="Arial" w:cs="Arial"/>
                <w:color w:val="000000" w:themeColor="text1"/>
                <w:sz w:val="15"/>
                <w:szCs w:val="15"/>
              </w:rPr>
              <w:t>Normal saline.</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97EC39" w14:textId="7AC12507" w:rsidR="31595842" w:rsidRDefault="31595842" w:rsidP="31595842">
            <w:pPr>
              <w:spacing w:line="276" w:lineRule="auto"/>
            </w:pPr>
            <w:r w:rsidRPr="31595842">
              <w:rPr>
                <w:color w:val="000000" w:themeColor="text1"/>
                <w:sz w:val="15"/>
                <w:szCs w:val="15"/>
              </w:rPr>
              <w:t>2 occasions, 1 week apart.</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41438F" w14:textId="4B144160" w:rsidR="31595842" w:rsidRDefault="31595842" w:rsidP="31595842">
            <w:pPr>
              <w:spacing w:line="276" w:lineRule="auto"/>
              <w:jc w:val="center"/>
            </w:pPr>
            <w:r w:rsidRPr="31595842">
              <w:rPr>
                <w:color w:val="000000" w:themeColor="text1"/>
                <w:sz w:val="15"/>
                <w:szCs w:val="15"/>
              </w:rPr>
              <w:t>Appetite, and gastric emptying.</w:t>
            </w:r>
          </w:p>
        </w:tc>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917E7E" w14:textId="4AA3CD81" w:rsidR="31595842" w:rsidRDefault="31595842" w:rsidP="31595842">
            <w:pPr>
              <w:spacing w:line="276" w:lineRule="auto"/>
            </w:pPr>
            <w:r w:rsidRPr="31595842">
              <w:rPr>
                <w:color w:val="000000" w:themeColor="text1"/>
                <w:sz w:val="15"/>
                <w:szCs w:val="15"/>
              </w:rPr>
              <w:t xml:space="preserve">Appetite: GLP-1 infusion during the period between breakfast and lunch and between lunch and dinner decreased the ratings of hunger (P`0.05; P = 0.01 respectively) and prospective consumption (P ` 0.05; P = 0.07 respectively) and fullness (P ` 0.05; P = 0.09 respectively). </w:t>
            </w:r>
          </w:p>
          <w:p w14:paraId="217A3A8E" w14:textId="6A4E68AB" w:rsidR="31595842" w:rsidRDefault="31595842" w:rsidP="31595842">
            <w:pPr>
              <w:spacing w:line="276" w:lineRule="auto"/>
            </w:pPr>
            <w:r w:rsidRPr="31595842">
              <w:rPr>
                <w:color w:val="000000" w:themeColor="text1"/>
                <w:sz w:val="15"/>
                <w:szCs w:val="15"/>
              </w:rPr>
              <w:t xml:space="preserve"> </w:t>
            </w:r>
          </w:p>
          <w:p w14:paraId="60B2FC1C" w14:textId="49607430" w:rsidR="31595842" w:rsidRDefault="31595842" w:rsidP="31595842">
            <w:pPr>
              <w:spacing w:line="276" w:lineRule="auto"/>
            </w:pPr>
            <w:r w:rsidRPr="31595842">
              <w:rPr>
                <w:color w:val="000000" w:themeColor="text1"/>
                <w:sz w:val="15"/>
                <w:szCs w:val="15"/>
              </w:rPr>
              <w:t xml:space="preserve">Gastric emptying: </w:t>
            </w:r>
            <w:r w:rsidRPr="31595842">
              <w:rPr>
                <w:sz w:val="15"/>
                <w:szCs w:val="15"/>
              </w:rPr>
              <w:t>was significantly slower during GLP-1 infusion (P = 0.0001)</w:t>
            </w:r>
          </w:p>
        </w:tc>
        <w:tc>
          <w:tcPr>
            <w:tcW w:w="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37C067" w14:textId="2366BB87" w:rsidR="31595842" w:rsidRDefault="31595842" w:rsidP="31595842">
            <w:pPr>
              <w:spacing w:line="276" w:lineRule="auto"/>
            </w:pPr>
            <w:r w:rsidRPr="31595842">
              <w:rPr>
                <w:rFonts w:ascii="Arial" w:eastAsia="Arial" w:hAnsi="Arial" w:cs="Arial"/>
                <w:color w:val="000000" w:themeColor="text1"/>
                <w:sz w:val="15"/>
                <w:szCs w:val="15"/>
              </w:rPr>
              <w:t xml:space="preserve">100-m VAS + </w:t>
            </w:r>
            <w:r w:rsidRPr="31595842">
              <w:rPr>
                <w:rFonts w:ascii="Arial" w:eastAsia="Arial" w:hAnsi="Arial" w:cs="Arial"/>
                <w:sz w:val="15"/>
                <w:szCs w:val="15"/>
              </w:rPr>
              <w:t xml:space="preserve">paracetamol absorption </w:t>
            </w:r>
          </w:p>
        </w:tc>
        <w:tc>
          <w:tcPr>
            <w:tcW w:w="482" w:type="dxa"/>
            <w:tcBorders>
              <w:top w:val="single" w:sz="8" w:space="0" w:color="000000" w:themeColor="text1"/>
              <w:left w:val="nil"/>
              <w:bottom w:val="single" w:sz="8" w:space="0" w:color="000000" w:themeColor="text1"/>
              <w:right w:val="single" w:sz="8" w:space="0" w:color="000000" w:themeColor="text1"/>
            </w:tcBorders>
          </w:tcPr>
          <w:p w14:paraId="644B53F1" w14:textId="010336B5" w:rsidR="31595842" w:rsidRDefault="31595842" w:rsidP="31595842">
            <w:pPr>
              <w:spacing w:line="276" w:lineRule="auto"/>
              <w:jc w:val="center"/>
            </w:pPr>
            <w:r w:rsidRPr="31595842">
              <w:rPr>
                <w:color w:val="000000" w:themeColor="text1"/>
                <w:sz w:val="15"/>
                <w:szCs w:val="15"/>
              </w:rPr>
              <w:t>10.1038/sj.ijo.0800818</w:t>
            </w:r>
          </w:p>
        </w:tc>
      </w:tr>
      <w:tr w:rsidR="31595842" w14:paraId="516F89C7" w14:textId="77777777" w:rsidTr="00716E9E">
        <w:trPr>
          <w:trHeight w:val="1125"/>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C5516B" w14:textId="12122A54" w:rsidR="31595842" w:rsidRDefault="31595842" w:rsidP="31595842">
            <w:pPr>
              <w:spacing w:line="276" w:lineRule="auto"/>
            </w:pPr>
            <w:r w:rsidRPr="31595842">
              <w:rPr>
                <w:color w:val="000000" w:themeColor="text1"/>
                <w:sz w:val="15"/>
                <w:szCs w:val="15"/>
              </w:rPr>
              <w:t>7</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D87FD" w14:textId="71349E97" w:rsidR="31595842" w:rsidRDefault="31595842" w:rsidP="31595842">
            <w:pPr>
              <w:spacing w:line="276" w:lineRule="auto"/>
              <w:jc w:val="center"/>
            </w:pPr>
            <w:r w:rsidRPr="31595842">
              <w:rPr>
                <w:rFonts w:ascii="Arial" w:eastAsia="Arial" w:hAnsi="Arial" w:cs="Arial"/>
                <w:color w:val="000000" w:themeColor="text1"/>
                <w:sz w:val="15"/>
                <w:szCs w:val="15"/>
              </w:rPr>
              <w:t>Flint et al | 2001</w:t>
            </w:r>
          </w:p>
          <w:p w14:paraId="6060206E" w14:textId="3396D695" w:rsidR="31595842" w:rsidRDefault="001E1A11" w:rsidP="31595842">
            <w:pPr>
              <w:spacing w:line="276" w:lineRule="auto"/>
            </w:pPr>
            <w:r w:rsidRPr="001E1A11">
              <w:rPr>
                <w:noProof/>
                <w:color w:val="000000" w:themeColor="text1"/>
                <w:sz w:val="15"/>
                <w:szCs w:val="15"/>
                <w:vertAlign w:val="superscript"/>
              </w:rPr>
              <w:fldChar w:fldCharType="begin" w:fldLock="1"/>
            </w:r>
            <w:r w:rsidRPr="001E1A11">
              <w:rPr>
                <w:noProof/>
                <w:color w:val="000000" w:themeColor="text1"/>
                <w:sz w:val="15"/>
                <w:szCs w:val="15"/>
                <w:vertAlign w:val="superscript"/>
              </w:rPr>
              <w:instrText>ADDIN CSL_CITATION {"citationItems":[{"id":"ITEM-1","itemData":{"DOI":"10.1038/sj.ijo.0801627","ISSN":"03070565","PMID":"11439290","abstract":"OBJECTIVE: Peripheral infusions of glucagon-like peptide-1 (GLP-1) in humans have been shown to inhibit gastrointestinal motility and decrease hunger and energy intake. However, these investigations used supraphysiological doses. The objective of this study was to investigate the effects of a GLP-1 infusion in a physiological dose on appetite sensations, energy intake, gastric emptying, energy and substrate metabolism. METHODS: Eighteen obese men participated in the placebo-controlled, randomized, single-blinded, cross-over study with infusion of GLP-1 or saline. Resting metabolic rate (RMR) and substrate oxidations were measured by ventilated hood before and after an energy-fixed breakfast. Gastric emptying was measured using paracetamol as a marker. Visual analogue scales were used to assess appetite sensations, thirst and comfort throughout the experiment and palatability of the test meals. Blood was sampled for analysis of hormones (GLP-1, GLP-2, glucose-dependent insulinotropic polypeptide (GIP), insulin, glucagon), and substrates (glucose, lactate, non-esterified fatty acids (NEFA), triacylglycerol (TAG)). Ad libitum energy intake at lunch was registered. RESULTS: Following the breakfast, GLP-1 infusion suppressed ratings of hunger and prospective food consumption (P &lt; 0.05), whereas all other subjective ratings and ad libitum energy intake were unaffected. RMR, carbohydrate oxidation and gastric emptying rate were lower during the GLP-1 infusion compared with the saline infusion (P &lt; 0.001, P &lt; 0.05, P &lt; 0.0001, respectively). All plasma hormone and substrate profiles, except NEFA, were significantly reduced by GLP-1 (P &lt; 0.0001). CONCLUSION: It is concluded that GLP-1 in physiological concentrations powerfully reduces the rate of entry of nutrients into the circulation by a reduction of gastric emptying rate in obese subjects. The effect of GLP-1 on appetite and food intake may be beneficial in weight reduction.","author":[{"dropping-particle":"","family":"Flint","given":"A.","non-dropping-particle":"","parse-names":false,"suffix":""},{"dropping-particle":"","family":"Raben","given":"A.","non-dropping-particle":"","parse-names":false,"suffix":""},{"dropping-particle":"","family":"Ersbøll","given":"A. K.","non-dropping-particle":"","parse-names":false,"suffix":""},{"dropping-particle":"","family":"Holst","given":"J. J.","non-dropping-particle":"","parse-names":false,"suffix":""},{"dropping-particle":"","family":"Astrup","given":"A.","non-dropping-particle":"","parse-names":false,"suffix":""}],"container-title":"International Journal of Obesity","id":"ITEM-1","issue":"6","issued":{"date-parts":[["2001"]]},"page":"781-792","title":"The effect of physiological levels of glucagon-like peptide-1 on appetite, gastric emptying, energy and substrate metabolism in obesity","type":"article-journal","volume":"25"},"uris":["http://www.mendeley.com/documents/?uuid=a6ee4ef2-70a9-4f47-8fd3-bf66e846c5c7"]}],"mendeley":{"formattedCitation":"&lt;sup&gt;7&lt;/sup&gt;","plainTextFormattedCitation":"7","previouslyFormattedCitation":"&lt;sup&gt;7&lt;/sup&gt;"},"properties":{"noteIndex":0},"schema":"https://github.com/citation-style-language/schema/raw/master/csl-citation.json"}</w:instrText>
            </w:r>
            <w:r w:rsidRPr="001E1A11">
              <w:rPr>
                <w:noProof/>
                <w:color w:val="000000" w:themeColor="text1"/>
                <w:sz w:val="15"/>
                <w:szCs w:val="15"/>
                <w:vertAlign w:val="superscript"/>
              </w:rPr>
              <w:fldChar w:fldCharType="separate"/>
            </w:r>
            <w:r w:rsidRPr="001E1A11">
              <w:rPr>
                <w:noProof/>
                <w:color w:val="000000" w:themeColor="text1"/>
                <w:sz w:val="15"/>
                <w:szCs w:val="15"/>
                <w:vertAlign w:val="superscript"/>
              </w:rPr>
              <w:t>7</w:t>
            </w:r>
            <w:r w:rsidRPr="001E1A11">
              <w:rPr>
                <w:noProof/>
                <w:color w:val="000000" w:themeColor="text1"/>
                <w:sz w:val="15"/>
                <w:szCs w:val="15"/>
                <w:vertAlign w:val="superscript"/>
              </w:rPr>
              <w:fldChar w:fldCharType="end"/>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9BE9E" w14:textId="4312B34D" w:rsidR="31595842" w:rsidRDefault="31595842" w:rsidP="31595842">
            <w:pPr>
              <w:spacing w:line="276" w:lineRule="auto"/>
            </w:pPr>
            <w:r w:rsidRPr="31595842">
              <w:rPr>
                <w:color w:val="000000" w:themeColor="text1"/>
                <w:sz w:val="15"/>
                <w:szCs w:val="15"/>
              </w:rPr>
              <w:t xml:space="preserve">Denmark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D6FEF8" w14:textId="5E286C52" w:rsidR="31595842" w:rsidRDefault="31595842" w:rsidP="31595842">
            <w:pPr>
              <w:spacing w:line="276" w:lineRule="auto"/>
            </w:pPr>
            <w:r w:rsidRPr="31595842">
              <w:rPr>
                <w:color w:val="000000" w:themeColor="text1"/>
                <w:sz w:val="15"/>
                <w:szCs w:val="15"/>
              </w:rPr>
              <w:t>RCT, single-blinded, cross-over study.</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802393" w14:textId="10191F3A" w:rsidR="31595842" w:rsidRDefault="31595842" w:rsidP="31595842">
            <w:pPr>
              <w:spacing w:line="276" w:lineRule="auto"/>
            </w:pPr>
            <w:r w:rsidRPr="31595842">
              <w:rPr>
                <w:color w:val="000000" w:themeColor="text1"/>
                <w:sz w:val="15"/>
                <w:szCs w:val="15"/>
              </w:rPr>
              <w:t xml:space="preserve">Clinic  </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EF3364" w14:textId="2B7746C1" w:rsidR="31595842" w:rsidRDefault="31595842" w:rsidP="31595842">
            <w:pPr>
              <w:spacing w:line="276" w:lineRule="auto"/>
            </w:pPr>
            <w:r w:rsidRPr="31595842">
              <w:rPr>
                <w:color w:val="000000" w:themeColor="text1"/>
                <w:sz w:val="15"/>
                <w:szCs w:val="15"/>
              </w:rPr>
              <w:t>18 males with obesity (9,9).</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9153D2" w14:textId="75F3A8EF" w:rsidR="31595842" w:rsidRDefault="31595842" w:rsidP="31595842">
            <w:pPr>
              <w:spacing w:line="276" w:lineRule="auto"/>
            </w:pPr>
            <w:r w:rsidRPr="31595842">
              <w:rPr>
                <w:color w:val="000000" w:themeColor="text1"/>
                <w:sz w:val="15"/>
                <w:szCs w:val="15"/>
              </w:rPr>
              <w:t xml:space="preserve">21-57 years old. </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917A6" w14:textId="28E4938E" w:rsidR="31595842" w:rsidRDefault="31595842" w:rsidP="31595842">
            <w:pPr>
              <w:spacing w:line="276" w:lineRule="auto"/>
            </w:pPr>
            <w:r w:rsidRPr="31595842">
              <w:rPr>
                <w:rFonts w:ascii="Arial" w:eastAsia="Arial" w:hAnsi="Arial" w:cs="Arial"/>
                <w:color w:val="000000" w:themeColor="text1"/>
                <w:sz w:val="15"/>
                <w:szCs w:val="15"/>
              </w:rPr>
              <w:t xml:space="preserve">GLP-1 infusion (0.75 pmol kg-1 min-1). </w:t>
            </w:r>
          </w:p>
          <w:p w14:paraId="06F015B4" w14:textId="474F8AE6" w:rsidR="31595842" w:rsidRDefault="31595842" w:rsidP="31595842">
            <w:pPr>
              <w:spacing w:line="276" w:lineRule="auto"/>
            </w:pPr>
            <w:r w:rsidRPr="31595842">
              <w:rPr>
                <w:color w:val="000000" w:themeColor="text1"/>
                <w:sz w:val="15"/>
                <w:szCs w:val="15"/>
              </w:rPr>
              <w:t>Placebo.</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18085" w14:textId="241567CF" w:rsidR="31595842" w:rsidRDefault="31595842" w:rsidP="31595842">
            <w:pPr>
              <w:spacing w:line="276" w:lineRule="auto"/>
            </w:pPr>
            <w:r w:rsidRPr="31595842">
              <w:rPr>
                <w:color w:val="000000" w:themeColor="text1"/>
                <w:sz w:val="15"/>
                <w:szCs w:val="15"/>
              </w:rPr>
              <w:t>GLP-1</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CBBFE4" w14:textId="78045EC5" w:rsidR="31595842" w:rsidRDefault="31595842" w:rsidP="31595842">
            <w:pPr>
              <w:spacing w:line="276" w:lineRule="auto"/>
            </w:pPr>
            <w:r w:rsidRPr="31595842">
              <w:rPr>
                <w:color w:val="000000" w:themeColor="text1"/>
                <w:sz w:val="15"/>
                <w:szCs w:val="15"/>
              </w:rPr>
              <w:t xml:space="preserve">Normal saline.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AE1E94" w14:textId="1C4B291A" w:rsidR="31595842" w:rsidRDefault="31595842" w:rsidP="31595842">
            <w:pPr>
              <w:spacing w:line="276" w:lineRule="auto"/>
              <w:jc w:val="center"/>
            </w:pPr>
            <w:r w:rsidRPr="31595842">
              <w:rPr>
                <w:rFonts w:ascii="Arial" w:eastAsia="Arial" w:hAnsi="Arial" w:cs="Arial"/>
                <w:color w:val="000000" w:themeColor="text1"/>
                <w:sz w:val="15"/>
                <w:szCs w:val="15"/>
              </w:rPr>
              <w:t>Two test days were separated by at least 3 weeks and by no more than 8 weeks.</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910D4B" w14:textId="3CFDD218" w:rsidR="31595842" w:rsidRDefault="31595842" w:rsidP="31595842">
            <w:pPr>
              <w:spacing w:line="276" w:lineRule="auto"/>
            </w:pPr>
            <w:r w:rsidRPr="31595842">
              <w:rPr>
                <w:rFonts w:ascii="Arial" w:eastAsia="Arial" w:hAnsi="Arial" w:cs="Arial"/>
                <w:color w:val="000000" w:themeColor="text1"/>
                <w:sz w:val="15"/>
                <w:szCs w:val="15"/>
              </w:rPr>
              <w:t>Appetite, , gastric emptying and palatability</w:t>
            </w:r>
          </w:p>
        </w:tc>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DDCDC3" w14:textId="5D62FDAE" w:rsidR="31595842" w:rsidRDefault="31595842" w:rsidP="31595842">
            <w:pPr>
              <w:spacing w:line="276" w:lineRule="auto"/>
            </w:pPr>
            <w:r w:rsidRPr="31595842">
              <w:rPr>
                <w:sz w:val="15"/>
                <w:szCs w:val="15"/>
              </w:rPr>
              <w:t xml:space="preserve"> </w:t>
            </w:r>
            <w:r w:rsidRPr="31595842">
              <w:rPr>
                <w:color w:val="000000" w:themeColor="text1"/>
                <w:sz w:val="15"/>
                <w:szCs w:val="15"/>
              </w:rPr>
              <w:t>Appetite: d</w:t>
            </w:r>
            <w:r w:rsidRPr="31595842">
              <w:rPr>
                <w:sz w:val="15"/>
                <w:szCs w:val="15"/>
              </w:rPr>
              <w:t>ecreased the ratings of hunger and prospective food consumption decreased in the GLP-1 infusion compared with saline (P ` 0.05).</w:t>
            </w:r>
          </w:p>
          <w:p w14:paraId="22E95DBE" w14:textId="7C23AEE4" w:rsidR="31595842" w:rsidRDefault="31595842" w:rsidP="31595842">
            <w:pPr>
              <w:spacing w:line="276" w:lineRule="auto"/>
            </w:pPr>
            <w:r w:rsidRPr="31595842">
              <w:rPr>
                <w:color w:val="000000" w:themeColor="text1"/>
                <w:sz w:val="15"/>
                <w:szCs w:val="15"/>
              </w:rPr>
              <w:t xml:space="preserve"> </w:t>
            </w:r>
          </w:p>
          <w:p w14:paraId="4123E758" w14:textId="05BA303C" w:rsidR="31595842" w:rsidRDefault="31595842" w:rsidP="31595842">
            <w:pPr>
              <w:spacing w:line="276" w:lineRule="auto"/>
            </w:pPr>
            <w:r w:rsidRPr="31595842">
              <w:rPr>
                <w:color w:val="000000" w:themeColor="text1"/>
                <w:sz w:val="15"/>
                <w:szCs w:val="15"/>
              </w:rPr>
              <w:t xml:space="preserve">Gastric emptying: </w:t>
            </w:r>
            <w:r w:rsidRPr="31595842">
              <w:rPr>
                <w:sz w:val="15"/>
                <w:szCs w:val="15"/>
              </w:rPr>
              <w:t xml:space="preserve">was significantly slower during </w:t>
            </w:r>
            <w:r w:rsidRPr="31595842">
              <w:rPr>
                <w:color w:val="000000" w:themeColor="text1"/>
                <w:sz w:val="15"/>
                <w:szCs w:val="15"/>
              </w:rPr>
              <w:t>GLP-1 infusion (P = 0.0001)</w:t>
            </w:r>
          </w:p>
          <w:p w14:paraId="4EEAB427" w14:textId="2D137A75" w:rsidR="31595842" w:rsidRDefault="31595842" w:rsidP="31595842">
            <w:pPr>
              <w:spacing w:line="276" w:lineRule="auto"/>
            </w:pPr>
            <w:r w:rsidRPr="31595842">
              <w:rPr>
                <w:color w:val="000000" w:themeColor="text1"/>
                <w:sz w:val="15"/>
                <w:szCs w:val="15"/>
              </w:rPr>
              <w:t xml:space="preserve"> </w:t>
            </w:r>
          </w:p>
          <w:p w14:paraId="22D7150F" w14:textId="4C99D9E9" w:rsidR="31595842" w:rsidRDefault="31595842" w:rsidP="31595842">
            <w:pPr>
              <w:spacing w:line="276" w:lineRule="auto"/>
            </w:pPr>
            <w:r w:rsidRPr="31595842">
              <w:rPr>
                <w:color w:val="000000" w:themeColor="text1"/>
                <w:sz w:val="15"/>
                <w:szCs w:val="15"/>
              </w:rPr>
              <w:t>No differences were seen in palatability ratings (appearance, smell, taste, after taste and overall palatability) of the breakfast, whereas the appearance of the lunch was found to be more attractive during the GLP-1 infusion (P &lt; 0.05).</w:t>
            </w:r>
          </w:p>
          <w:p w14:paraId="6165E0E9" w14:textId="6C63555D" w:rsidR="31595842" w:rsidRDefault="31595842" w:rsidP="31595842">
            <w:pPr>
              <w:spacing w:line="276" w:lineRule="auto"/>
            </w:pPr>
            <w:r w:rsidRPr="31595842">
              <w:rPr>
                <w:color w:val="000000" w:themeColor="text1"/>
                <w:sz w:val="15"/>
                <w:szCs w:val="15"/>
              </w:rPr>
              <w:t xml:space="preserve"> </w:t>
            </w:r>
          </w:p>
          <w:p w14:paraId="7E0EBF5C" w14:textId="1F1FA77D" w:rsidR="31595842" w:rsidRDefault="31595842" w:rsidP="31595842">
            <w:pPr>
              <w:spacing w:line="276" w:lineRule="auto"/>
            </w:pPr>
            <w:r w:rsidRPr="31595842">
              <w:rPr>
                <w:color w:val="000000" w:themeColor="text1"/>
                <w:sz w:val="15"/>
                <w:szCs w:val="15"/>
              </w:rPr>
              <w:t xml:space="preserve"> </w:t>
            </w:r>
          </w:p>
        </w:tc>
        <w:tc>
          <w:tcPr>
            <w:tcW w:w="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0BACD" w14:textId="32B5ECBC" w:rsidR="31595842" w:rsidRDefault="31595842" w:rsidP="31595842">
            <w:pPr>
              <w:spacing w:line="276" w:lineRule="auto"/>
              <w:jc w:val="center"/>
            </w:pPr>
            <w:r w:rsidRPr="31595842">
              <w:rPr>
                <w:rFonts w:ascii="Arial" w:eastAsia="Arial" w:hAnsi="Arial" w:cs="Arial"/>
                <w:color w:val="000000" w:themeColor="text1"/>
                <w:sz w:val="15"/>
                <w:szCs w:val="15"/>
              </w:rPr>
              <w:t xml:space="preserve">100-m VAS + paracetamol absorption + rating palatability. </w:t>
            </w:r>
          </w:p>
          <w:p w14:paraId="63039D47" w14:textId="37B08448" w:rsidR="31595842" w:rsidRDefault="31595842" w:rsidP="31595842">
            <w:pPr>
              <w:spacing w:line="276" w:lineRule="auto"/>
              <w:jc w:val="center"/>
            </w:pPr>
            <w:r w:rsidRPr="31595842">
              <w:rPr>
                <w:color w:val="000000" w:themeColor="text1"/>
                <w:sz w:val="15"/>
                <w:szCs w:val="15"/>
              </w:rPr>
              <w:t xml:space="preserve"> </w:t>
            </w:r>
          </w:p>
        </w:tc>
        <w:tc>
          <w:tcPr>
            <w:tcW w:w="482" w:type="dxa"/>
            <w:tcBorders>
              <w:top w:val="single" w:sz="8" w:space="0" w:color="000000" w:themeColor="text1"/>
              <w:left w:val="nil"/>
              <w:bottom w:val="single" w:sz="8" w:space="0" w:color="000000" w:themeColor="text1"/>
              <w:right w:val="single" w:sz="8" w:space="0" w:color="000000" w:themeColor="text1"/>
            </w:tcBorders>
          </w:tcPr>
          <w:p w14:paraId="720990E9" w14:textId="584AC3BF" w:rsidR="31595842" w:rsidRDefault="31595842" w:rsidP="31595842">
            <w:pPr>
              <w:spacing w:line="276" w:lineRule="auto"/>
              <w:jc w:val="center"/>
            </w:pPr>
            <w:r w:rsidRPr="31595842">
              <w:rPr>
                <w:color w:val="000000" w:themeColor="text1"/>
                <w:sz w:val="15"/>
                <w:szCs w:val="15"/>
              </w:rPr>
              <w:t>10.1038/sj.ijo.0801627</w:t>
            </w:r>
          </w:p>
        </w:tc>
      </w:tr>
      <w:tr w:rsidR="31595842" w14:paraId="02D047FE" w14:textId="77777777" w:rsidTr="00716E9E">
        <w:trPr>
          <w:trHeight w:val="870"/>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08796B" w14:textId="5D8D8D11" w:rsidR="31595842" w:rsidRDefault="31595842" w:rsidP="31595842">
            <w:pPr>
              <w:spacing w:line="276" w:lineRule="auto"/>
            </w:pPr>
            <w:r w:rsidRPr="31595842">
              <w:rPr>
                <w:color w:val="000000" w:themeColor="text1"/>
                <w:sz w:val="15"/>
                <w:szCs w:val="15"/>
              </w:rPr>
              <w:t>8</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1638E" w14:textId="4D352CDC" w:rsidR="31595842" w:rsidRDefault="31595842" w:rsidP="31595842">
            <w:pPr>
              <w:spacing w:line="276" w:lineRule="auto"/>
            </w:pPr>
            <w:r w:rsidRPr="31595842">
              <w:rPr>
                <w:color w:val="000000" w:themeColor="text1"/>
                <w:sz w:val="15"/>
                <w:szCs w:val="15"/>
              </w:rPr>
              <w:t>Näslund et al | 2004</w:t>
            </w:r>
          </w:p>
          <w:p w14:paraId="39D21F65" w14:textId="023DD3F1" w:rsidR="31595842" w:rsidRDefault="001E1A11" w:rsidP="31595842">
            <w:pPr>
              <w:spacing w:line="276" w:lineRule="auto"/>
            </w:pPr>
            <w:r>
              <w:rPr>
                <w:color w:val="000000" w:themeColor="text1"/>
                <w:sz w:val="15"/>
                <w:szCs w:val="15"/>
              </w:rPr>
              <w:fldChar w:fldCharType="begin" w:fldLock="1"/>
            </w:r>
            <w:r>
              <w:rPr>
                <w:color w:val="000000" w:themeColor="text1"/>
                <w:sz w:val="15"/>
                <w:szCs w:val="15"/>
              </w:rPr>
              <w:instrText>ADDIN CSL_CITATION {"citationItems":[{"id":"ITEM-1","itemData":{"DOI":"10.1079/bjn20031064","ISSN":"0007-1145","PMID":"15005830","abstract":" Recombinant glucagon-like peptide-1 (7–36)amide (rGLP-1) was recently shown to cause significant weight loss in type 2 diabetics when administered for 6 weeks as a continuous subcutaneous infusion. The mechanisms responsible for the weight loss are not clarified. In the present study, rGLP-1 was given for 5d by prandial subcutaneous injections (PSI) (76nmol 30min before meals, four times daily; a total of 302·4nmol/24h) or by continuous subcutaneous infusion (CSI) (12·7nmol/h; a total of 304·8nmol/24h). This was performed in nineteen healthy obese subjects (mean age 44·2 (sem 2·5) years; BMI 39·0 (sem 1·2)kg/m 2 ) in a prospective randomised, double-blind, placebo-controlled, cross-over study. Compared with the placebo, rGLP-1 administered as PSI and by CSI generated a 15% reduction in mean food intake per meal ( P =0·02) after 5d treatment. A weight loss of 0·55 (sem 0·2) kg ( P &lt;0·05) was registered after 5d with PSI of rGLP-1. Gastric emptying rate was reduced during both PSI ( P &lt;0·001) and CSI ( P &lt;0·05) treatment, but more rapidly and to a greater extent with PSI of rGLP-1. To conclude, a 5d treatment of rGLP-1 at high doses by PSI, but not CSI, promptly slowed gastric emptying as a probable mechanism of action of increased satiety, decreased hunger and, hence, reduced food intake with an ensuing weight loss. ","author":[{"dropping-particle":"","family":"Näslund","given":"Erik","non-dropping-particle":"","parse-names":false,"suffix":""},{"dropping-particle":"","family":"King","given":"N.","non-dropping-particle":"","parse-names":false,"suffix":""},{"dropping-particle":"","family":"Mansten","given":"S.","non-dropping-particle":"","parse-names":false,"suffix":""},{"dropping-particle":"","family":"Adner","given":"N.","non-dropping-particle":"","parse-names":false,"suffix":""},{"dropping-particle":"","family":"Holst","given":"J. J.","non-dropping-particle":"","parse-names":false,"suffix":""},{"dropping-particle":"","family":"Gutniak","given":"M.","non-dropping-particle":"","parse-names":false,"suffix":""},{"dropping-particle":"","family":"Hellström","given":"P. M.","non-dropping-particle":"","parse-names":false,"suffix":""}],"container-title":"British Journal of Nutrition","id":"ITEM-1","issue":"3","issued":{"date-parts":[["2004"]]},"page":"439-446","title":"Prandial subcutaneous injections of glucagon-like peptide-1 cause weight loss in obese human subjects","type":"article-journal","volume":"91"},"uris":["http://www.mendeley.com/documents/?uuid=36ab7245-8e70-471f-a96c-999774167944"]}],"mendeley":{"formattedCitation":"&lt;sup&gt;8&lt;/sup&gt;","plainTextFormattedCitation":"8","previouslyFormattedCitation":"&lt;sup&gt;8&lt;/sup&gt;"},"properties":{"noteIndex":0},"schema":"https://github.com/citation-style-language/schema/raw/master/csl-citation.json"}</w:instrText>
            </w:r>
            <w:r>
              <w:rPr>
                <w:color w:val="000000" w:themeColor="text1"/>
                <w:sz w:val="15"/>
                <w:szCs w:val="15"/>
              </w:rPr>
              <w:fldChar w:fldCharType="separate"/>
            </w:r>
            <w:r w:rsidRPr="001E1A11">
              <w:rPr>
                <w:noProof/>
                <w:color w:val="000000" w:themeColor="text1"/>
                <w:sz w:val="15"/>
                <w:szCs w:val="15"/>
                <w:vertAlign w:val="superscript"/>
              </w:rPr>
              <w:t>8</w:t>
            </w:r>
            <w:r>
              <w:rPr>
                <w:color w:val="000000" w:themeColor="text1"/>
                <w:sz w:val="15"/>
                <w:szCs w:val="15"/>
              </w:rPr>
              <w:fldChar w:fldCharType="end"/>
            </w:r>
            <w:r w:rsidR="31595842" w:rsidRPr="31595842">
              <w:rPr>
                <w:color w:val="000000" w:themeColor="text1"/>
                <w:sz w:val="15"/>
                <w:szCs w:val="15"/>
              </w:rPr>
              <w:t xml:space="preserve"> </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346503" w14:textId="0C7B5D92" w:rsidR="31595842" w:rsidRDefault="31595842" w:rsidP="31595842">
            <w:pPr>
              <w:spacing w:line="276" w:lineRule="auto"/>
            </w:pPr>
            <w:r w:rsidRPr="31595842">
              <w:rPr>
                <w:rFonts w:ascii="Arial" w:eastAsia="Arial" w:hAnsi="Arial" w:cs="Arial"/>
                <w:sz w:val="15"/>
                <w:szCs w:val="15"/>
              </w:rPr>
              <w:t>Sweden</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D563A" w14:textId="66E87D8F" w:rsidR="31595842" w:rsidRDefault="31595842" w:rsidP="31595842">
            <w:pPr>
              <w:spacing w:line="276" w:lineRule="auto"/>
            </w:pPr>
            <w:r w:rsidRPr="31595842">
              <w:rPr>
                <w:rFonts w:ascii="Arial" w:eastAsia="Arial" w:hAnsi="Arial" w:cs="Arial"/>
                <w:color w:val="000000" w:themeColor="text1"/>
                <w:sz w:val="15"/>
                <w:szCs w:val="15"/>
              </w:rPr>
              <w:t>RCT, cross-over, double-blind.</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62D8FE" w14:textId="6FECDD89" w:rsidR="31595842" w:rsidRDefault="31595842" w:rsidP="31595842">
            <w:pPr>
              <w:spacing w:line="276" w:lineRule="auto"/>
            </w:pPr>
            <w:r w:rsidRPr="31595842">
              <w:rPr>
                <w:color w:val="000000" w:themeColor="text1"/>
                <w:sz w:val="15"/>
                <w:szCs w:val="15"/>
              </w:rPr>
              <w:t>Clinic</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4319F" w14:textId="4B5FF179" w:rsidR="31595842" w:rsidRDefault="31595842" w:rsidP="31595842">
            <w:pPr>
              <w:spacing w:line="276" w:lineRule="auto"/>
            </w:pPr>
            <w:r w:rsidRPr="31595842">
              <w:rPr>
                <w:color w:val="000000" w:themeColor="text1"/>
                <w:sz w:val="15"/>
                <w:szCs w:val="15"/>
              </w:rPr>
              <w:t xml:space="preserve">17 adults with obesity. </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2AA39E" w14:textId="62EF42CA" w:rsidR="31595842" w:rsidRDefault="31595842" w:rsidP="31595842">
            <w:pPr>
              <w:spacing w:line="276" w:lineRule="auto"/>
            </w:pPr>
            <w:r w:rsidRPr="31595842">
              <w:rPr>
                <w:color w:val="000000" w:themeColor="text1"/>
                <w:sz w:val="15"/>
                <w:szCs w:val="15"/>
              </w:rPr>
              <w:t>18-65 years old.</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F3EA9E" w14:textId="13F7A601" w:rsidR="31595842" w:rsidRDefault="31595842" w:rsidP="31595842">
            <w:pPr>
              <w:spacing w:line="276" w:lineRule="auto"/>
            </w:pPr>
            <w:r w:rsidRPr="31595842">
              <w:rPr>
                <w:color w:val="000000" w:themeColor="text1"/>
                <w:sz w:val="15"/>
                <w:szCs w:val="15"/>
              </w:rPr>
              <w:t xml:space="preserve">GLP-1 infusion (45 to 75 pmol/kg per h). </w:t>
            </w:r>
          </w:p>
          <w:p w14:paraId="3ABA16FB" w14:textId="79F84A74" w:rsidR="31595842" w:rsidRDefault="31595842" w:rsidP="31595842">
            <w:pPr>
              <w:spacing w:line="276" w:lineRule="auto"/>
            </w:pPr>
            <w:r w:rsidRPr="31595842">
              <w:rPr>
                <w:color w:val="000000" w:themeColor="text1"/>
                <w:sz w:val="15"/>
                <w:szCs w:val="15"/>
              </w:rPr>
              <w:t xml:space="preserve">Two methods of administration for each GLP-1 and Placebo: prandial subcutaneous injections (PSI) and continuous subcutaneous infusion (CSI). </w:t>
            </w:r>
          </w:p>
          <w:p w14:paraId="297DC572" w14:textId="13E58F04" w:rsidR="31595842" w:rsidRDefault="31595842" w:rsidP="31595842">
            <w:pPr>
              <w:spacing w:line="276" w:lineRule="auto"/>
            </w:pPr>
            <w:r w:rsidRPr="31595842">
              <w:rPr>
                <w:color w:val="000000" w:themeColor="text1"/>
                <w:sz w:val="15"/>
                <w:szCs w:val="15"/>
              </w:rPr>
              <w:t xml:space="preserve"> </w:t>
            </w:r>
          </w:p>
          <w:p w14:paraId="7B8157A7" w14:textId="69DF8CE8" w:rsidR="31595842" w:rsidRDefault="31595842" w:rsidP="31595842">
            <w:pPr>
              <w:spacing w:line="276" w:lineRule="auto"/>
            </w:pPr>
            <w:r w:rsidRPr="31595842">
              <w:rPr>
                <w:color w:val="000000" w:themeColor="text1"/>
                <w:sz w:val="15"/>
                <w:szCs w:val="15"/>
              </w:rPr>
              <w:t>Subjects received:</w:t>
            </w:r>
          </w:p>
          <w:p w14:paraId="6E9C9ED1" w14:textId="4EB1E65A" w:rsidR="31595842" w:rsidRDefault="31595842" w:rsidP="31595842">
            <w:pPr>
              <w:spacing w:line="276" w:lineRule="auto"/>
            </w:pPr>
            <w:r w:rsidRPr="31595842">
              <w:rPr>
                <w:color w:val="000000" w:themeColor="text1"/>
                <w:sz w:val="15"/>
                <w:szCs w:val="15"/>
              </w:rPr>
              <w:t xml:space="preserve">Recombinant glucagon-like peptide-1 (rGLP-1) or saline as a continuous subcutaneous infusion </w:t>
            </w:r>
          </w:p>
          <w:p w14:paraId="39B2EEB1" w14:textId="159DA573" w:rsidR="31595842" w:rsidRDefault="31595842" w:rsidP="31595842">
            <w:pPr>
              <w:spacing w:line="276" w:lineRule="auto"/>
            </w:pPr>
            <w:r w:rsidRPr="31595842">
              <w:rPr>
                <w:color w:val="000000" w:themeColor="text1"/>
                <w:sz w:val="15"/>
                <w:szCs w:val="15"/>
              </w:rPr>
              <w:t>or rGLP-1 or saline as prandial subcutaneous injections for 5 d in a row, with a wash-out period of 9 d in between.</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694EB1" w14:textId="78B6D213" w:rsidR="31595842" w:rsidRDefault="31595842" w:rsidP="31595842">
            <w:pPr>
              <w:spacing w:line="276" w:lineRule="auto"/>
            </w:pPr>
            <w:r w:rsidRPr="31595842">
              <w:rPr>
                <w:color w:val="000000" w:themeColor="text1"/>
                <w:sz w:val="15"/>
                <w:szCs w:val="15"/>
              </w:rPr>
              <w:t>GLP-1 infusion</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90A95C" w14:textId="11A198E0" w:rsidR="31595842" w:rsidRDefault="31595842" w:rsidP="31595842">
            <w:pPr>
              <w:spacing w:line="276" w:lineRule="auto"/>
            </w:pPr>
            <w:r w:rsidRPr="31595842">
              <w:rPr>
                <w:color w:val="000000" w:themeColor="text1"/>
                <w:sz w:val="15"/>
                <w:szCs w:val="15"/>
              </w:rPr>
              <w:t>Normal saline</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5C4232" w14:textId="04A58E14" w:rsidR="31595842" w:rsidRDefault="31595842" w:rsidP="31595842">
            <w:pPr>
              <w:spacing w:line="276" w:lineRule="auto"/>
            </w:pPr>
            <w:r w:rsidRPr="31595842">
              <w:rPr>
                <w:color w:val="000000" w:themeColor="text1"/>
                <w:sz w:val="15"/>
                <w:szCs w:val="15"/>
              </w:rPr>
              <w:t xml:space="preserve">5 days for each intervention. </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C138DE" w14:textId="613B0E6B" w:rsidR="31595842" w:rsidRDefault="31595842" w:rsidP="31595842">
            <w:pPr>
              <w:spacing w:line="276" w:lineRule="auto"/>
            </w:pPr>
            <w:r w:rsidRPr="31595842">
              <w:rPr>
                <w:color w:val="000000" w:themeColor="text1"/>
                <w:sz w:val="15"/>
                <w:szCs w:val="15"/>
              </w:rPr>
              <w:t>Appetite, and gastric emptying.</w:t>
            </w:r>
          </w:p>
        </w:tc>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BDE5F5" w14:textId="7A253F4E" w:rsidR="31595842" w:rsidRDefault="31595842" w:rsidP="31595842">
            <w:pPr>
              <w:spacing w:line="276" w:lineRule="auto"/>
            </w:pPr>
            <w:r w:rsidRPr="31595842">
              <w:rPr>
                <w:color w:val="000000" w:themeColor="text1"/>
                <w:sz w:val="15"/>
                <w:szCs w:val="15"/>
              </w:rPr>
              <w:t xml:space="preserve">Appetite: </w:t>
            </w:r>
            <w:r w:rsidRPr="31595842">
              <w:rPr>
                <w:sz w:val="15"/>
                <w:szCs w:val="15"/>
              </w:rPr>
              <w:t>group PSI reported increased satiety ratings compared with the placebo group after day one (P=0·03), but after day five, they didn’t find significant differences in satiety. Group CSI has no effects on satiety and hunger.</w:t>
            </w:r>
          </w:p>
          <w:p w14:paraId="1D501239" w14:textId="30876182" w:rsidR="31595842" w:rsidRDefault="31595842" w:rsidP="31595842">
            <w:pPr>
              <w:spacing w:line="276" w:lineRule="auto"/>
            </w:pPr>
            <w:r w:rsidRPr="31595842">
              <w:rPr>
                <w:sz w:val="15"/>
                <w:szCs w:val="15"/>
              </w:rPr>
              <w:t xml:space="preserve"> </w:t>
            </w:r>
          </w:p>
          <w:p w14:paraId="039FA8A6" w14:textId="7EFED326" w:rsidR="31595842" w:rsidRDefault="31595842" w:rsidP="31595842">
            <w:pPr>
              <w:spacing w:line="276" w:lineRule="auto"/>
            </w:pPr>
            <w:r w:rsidRPr="31595842">
              <w:rPr>
                <w:color w:val="000000" w:themeColor="text1"/>
                <w:sz w:val="15"/>
                <w:szCs w:val="15"/>
              </w:rPr>
              <w:t xml:space="preserve">Gastric emptying: gastric emptying rate was reduced during both PSI (P,0·001) and CSI (P,0·05) treatment. </w:t>
            </w:r>
            <w:r w:rsidRPr="31595842">
              <w:rPr>
                <w:color w:val="212121"/>
                <w:sz w:val="15"/>
                <w:szCs w:val="15"/>
              </w:rPr>
              <w:t xml:space="preserve">However, it was more effective and faster with the PSI of GLP-1. </w:t>
            </w:r>
          </w:p>
        </w:tc>
        <w:tc>
          <w:tcPr>
            <w:tcW w:w="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B45C6" w14:textId="53761C8D" w:rsidR="31595842" w:rsidRDefault="31595842" w:rsidP="31595842">
            <w:pPr>
              <w:spacing w:line="276" w:lineRule="auto"/>
              <w:jc w:val="center"/>
            </w:pPr>
            <w:r w:rsidRPr="31595842">
              <w:rPr>
                <w:color w:val="000000" w:themeColor="text1"/>
                <w:sz w:val="15"/>
                <w:szCs w:val="15"/>
              </w:rPr>
              <w:t xml:space="preserve">100-m VAS + </w:t>
            </w:r>
          </w:p>
          <w:p w14:paraId="737819C3" w14:textId="2EC45382" w:rsidR="31595842" w:rsidRDefault="31595842" w:rsidP="31595842">
            <w:pPr>
              <w:spacing w:line="276" w:lineRule="auto"/>
              <w:jc w:val="center"/>
            </w:pPr>
            <w:r w:rsidRPr="31595842">
              <w:rPr>
                <w:color w:val="000000" w:themeColor="text1"/>
                <w:sz w:val="15"/>
                <w:szCs w:val="15"/>
              </w:rPr>
              <w:t xml:space="preserve">paracetamol absorption. </w:t>
            </w:r>
          </w:p>
        </w:tc>
        <w:tc>
          <w:tcPr>
            <w:tcW w:w="482" w:type="dxa"/>
            <w:tcBorders>
              <w:top w:val="single" w:sz="8" w:space="0" w:color="000000" w:themeColor="text1"/>
              <w:left w:val="nil"/>
              <w:bottom w:val="single" w:sz="8" w:space="0" w:color="000000" w:themeColor="text1"/>
              <w:right w:val="single" w:sz="8" w:space="0" w:color="000000" w:themeColor="text1"/>
            </w:tcBorders>
          </w:tcPr>
          <w:p w14:paraId="052ACCEB" w14:textId="2A0FFE42" w:rsidR="31595842" w:rsidRDefault="31595842" w:rsidP="31595842">
            <w:pPr>
              <w:spacing w:line="276" w:lineRule="auto"/>
              <w:jc w:val="center"/>
            </w:pPr>
            <w:r w:rsidRPr="31595842">
              <w:rPr>
                <w:color w:val="000000" w:themeColor="text1"/>
                <w:sz w:val="15"/>
                <w:szCs w:val="15"/>
              </w:rPr>
              <w:t>10.1079/BJN20031064</w:t>
            </w:r>
          </w:p>
        </w:tc>
      </w:tr>
      <w:tr w:rsidR="31595842" w14:paraId="753797B3" w14:textId="77777777" w:rsidTr="00716E9E">
        <w:trPr>
          <w:trHeight w:val="1125"/>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0E9F6C" w14:textId="26C509E3" w:rsidR="31595842" w:rsidRDefault="31595842" w:rsidP="31595842">
            <w:pPr>
              <w:spacing w:line="276" w:lineRule="auto"/>
            </w:pPr>
            <w:r w:rsidRPr="31595842">
              <w:rPr>
                <w:color w:val="000000" w:themeColor="text1"/>
                <w:sz w:val="15"/>
                <w:szCs w:val="15"/>
              </w:rPr>
              <w:t>9</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77C89" w14:textId="60F7E499" w:rsidR="31595842" w:rsidRDefault="31595842" w:rsidP="31595842">
            <w:pPr>
              <w:spacing w:line="276" w:lineRule="auto"/>
            </w:pPr>
            <w:r w:rsidRPr="31595842">
              <w:rPr>
                <w:color w:val="000000" w:themeColor="text1"/>
                <w:sz w:val="15"/>
                <w:szCs w:val="15"/>
              </w:rPr>
              <w:t xml:space="preserve">Bergmann at el | 2019. </w:t>
            </w:r>
          </w:p>
          <w:p w14:paraId="1CDA60C7" w14:textId="71F9A436" w:rsidR="31595842" w:rsidRDefault="001E1A11" w:rsidP="31595842">
            <w:pPr>
              <w:spacing w:line="276" w:lineRule="auto"/>
            </w:pPr>
            <w:r w:rsidRPr="001E1A11">
              <w:rPr>
                <w:noProof/>
                <w:color w:val="000000" w:themeColor="text1"/>
                <w:sz w:val="15"/>
                <w:szCs w:val="15"/>
                <w:vertAlign w:val="superscript"/>
              </w:rPr>
              <w:fldChar w:fldCharType="begin" w:fldLock="1"/>
            </w:r>
            <w:r>
              <w:rPr>
                <w:noProof/>
                <w:color w:val="000000" w:themeColor="text1"/>
                <w:sz w:val="15"/>
                <w:szCs w:val="15"/>
                <w:vertAlign w:val="superscript"/>
              </w:rPr>
              <w:instrText>ADDIN CSL_CITATION {"citationItems":[{"id":"ITEM-1","itemData":{"DOI":"10.1007/s00125-018-4810-0","ISSN":"14320428","PMID":"30683945","abstract":"Aims/hypothesis: Glucagon-like peptide 1 (GLP-1) reduces appetite and energy intake in humans, whereas the other incretin hormone, glucose-dependent insulinotropic polypeptide (GIP), seems to have no effect on eating behaviour. Interestingly, studies in rodents have shown that concomitant activation of GIP and GLP-1 receptors may potentiate the satiety-promoting effect of GLP-1, and a novel dual GLP-1/GIP receptor agonist was recently shown to trigger greater weight losses compared with a GLP-1 receptor agonist in individuals with type 2 diabetes. The aim of this study was to delineate the effects of combined GIP and GLP-1 receptor activation on energy intake, appetite and resting energy expenditure in humans. Methods: We examined 17 overweight/obese men in a crossover design with 5 study days. On day 1, a 50 g OGTT was performed; on the following 4 study days, the men received an isoglycaemic i.v. glucose infusion (IIGI) plus saline (154 mmol/l NaCl; placebo), GIP (4 pmol kg −1  min −1 ), GLP-1 (1 pmol kg −1  min −1 ) or GIP+GLP-1 (4 and 1 pmol kg −1  min −1 , respectively). All IIGIs were performed in a randomised order blinded for the participant and the investigators. The primary endpoint was energy intake as measured by an ad libitum meal after 240 min. Secondary endpoints included appetite ratings and resting energy expenditure, as well as insulin, C-peptide and glucagon responses. Results: Energy intake was significantly reduced during IIGI+GLP-1 compared with IIGI+saline infusion (2715 ± 409 vs 4483 ± 568 kJ [mean ± SEM, n = 17], p = 0.014), whereas there were no significant differences in energy intake during IIGI+GIP (4062 ± 520 kJ) or IIGI+GIP+GLP-1 (3875 ± 451 kJ) infusion compared with IIGI+saline (p = 0.590 and p = 0.364, respectively). Energy intake was higher during IIGI+GIP+GLP-1 compared with IIGI+GLP-1 infusion (p = 0.039). Conclusions/interpretation: While GLP-1 infusion lowered energy intake in overweight/obese men, simultaneous GIP infusion did not potentiate this GLP-1-mediated effect. Trial registration: ClinicalTrials.gov NCT02598791 Funding: This study was supported by grants from the Innovation Fund Denmark and the Vissing Foundation.","author":[{"dropping-particle":"","family":"Bergmann","given":"Natasha C.","non-dropping-particle":"","parse-names":false,"suffix":""},{"dropping-particle":"","family":"Lund","given":"Asger","non-dropping-particle":"","parse-names":false,"suffix":""},{"dropping-particle":"","family":"Gasbjerg","given":"Lærke S.","non-dropping-particle":"","parse-names":false,"suffix":""},{"dropping-particle":"","family":"Meessen","given":"Emma C.E.","non-dropping-particle":"","parse-names":false,"suffix":""},{"dropping-particle":"","family":"Andersen","given":"Maria M.","non-dropping-particle":"","parse-names":false,"suffix":""},{"dropping-particle":"","family":"Bergmann","given":"Sigrid","non-dropping-particle":"","parse-names":false,"suffix":""},{"dropping-particle":"","family":"Hartmann","given":"Bolette","non-dropping-particle":"","parse-names":false,"suffix":""},{"dropping-particle":"","family":"Holst","given":"Jens J.","non-dropping-particle":"","parse-names":false,"suffix":""},{"dropping-particle":"","family":"Jessen","given":"Lene","non-dropping-particle":"","parse-names":false,"suffix":""},{"dropping-particle":"","family":"Christensen","given":"Mikkel B.","non-dropping-particle":"","parse-names":false,"suffix":""},{"dropping-particle":"","family":"Vilsbøll","given":"Tina","non-dropping-particle":"","parse-names":false,"suffix":""},{"dropping-particle":"","family":"Knop","given":"Filip K.","non-dropping-particle":"","parse-names":false,"suffix":""}],"container-title":"Diabetologia","id":"ITEM-1","issue":"4","issued":{"date-parts":[["2019"]]},"page":"665-675","publisher":"Diabetologia","title":"Effects of combined GIP and GLP-1 infusion on energy intake, appetite and energy expenditure in overweight/obese individuals: a randomised, crossover study","type":"article-journal","volume":"62"},"uris":["http://www.mendeley.com/documents/?uuid=85d0faf6-572b-4039-8473-45b77f590862"]}],"mendeley":{"formattedCitation":"&lt;sup&gt;9&lt;/sup&gt;","plainTextFormattedCitation":"9","previouslyFormattedCitation":"&lt;sup&gt;9&lt;/sup&gt;"},"properties":{"noteIndex":0},"schema":"https://github.com/citation-style-language/schema/raw/master/csl-citation.json"}</w:instrText>
            </w:r>
            <w:r w:rsidRPr="001E1A11">
              <w:rPr>
                <w:noProof/>
                <w:color w:val="000000" w:themeColor="text1"/>
                <w:sz w:val="15"/>
                <w:szCs w:val="15"/>
                <w:vertAlign w:val="superscript"/>
              </w:rPr>
              <w:fldChar w:fldCharType="separate"/>
            </w:r>
            <w:r w:rsidRPr="001E1A11">
              <w:rPr>
                <w:noProof/>
                <w:color w:val="000000" w:themeColor="text1"/>
                <w:sz w:val="15"/>
                <w:szCs w:val="15"/>
                <w:vertAlign w:val="superscript"/>
              </w:rPr>
              <w:t>9</w:t>
            </w:r>
            <w:r w:rsidRPr="001E1A11">
              <w:rPr>
                <w:noProof/>
                <w:color w:val="000000" w:themeColor="text1"/>
                <w:sz w:val="15"/>
                <w:szCs w:val="15"/>
                <w:vertAlign w:val="superscript"/>
              </w:rPr>
              <w:fldChar w:fldCharType="end"/>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E0936" w14:textId="057C03D4" w:rsidR="31595842" w:rsidRDefault="31595842" w:rsidP="31595842">
            <w:pPr>
              <w:spacing w:line="276" w:lineRule="auto"/>
            </w:pPr>
            <w:r w:rsidRPr="31595842">
              <w:rPr>
                <w:color w:val="000000" w:themeColor="text1"/>
                <w:sz w:val="15"/>
                <w:szCs w:val="15"/>
              </w:rPr>
              <w:t xml:space="preserve">Denmark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9C93B4" w14:textId="2E4E2378" w:rsidR="31595842" w:rsidRDefault="31595842" w:rsidP="31595842">
            <w:pPr>
              <w:spacing w:line="276" w:lineRule="auto"/>
            </w:pPr>
            <w:r w:rsidRPr="31595842">
              <w:rPr>
                <w:color w:val="000000" w:themeColor="text1"/>
                <w:sz w:val="15"/>
                <w:szCs w:val="15"/>
              </w:rPr>
              <w:t>RCT, double-blind, crossover study.</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F1B477" w14:textId="2B54A9F7" w:rsidR="31595842" w:rsidRDefault="31595842" w:rsidP="31595842">
            <w:pPr>
              <w:spacing w:line="276" w:lineRule="auto"/>
            </w:pPr>
            <w:r w:rsidRPr="31595842">
              <w:rPr>
                <w:color w:val="000000" w:themeColor="text1"/>
                <w:sz w:val="15"/>
                <w:szCs w:val="15"/>
              </w:rPr>
              <w:t>Clinical Metabolic Physiology, Steno Diabetes Center Copenhagen, Gentofte Hospital, Hellerup, Denmark</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00FBEC" w14:textId="31F68EB6" w:rsidR="31595842" w:rsidRDefault="31595842" w:rsidP="31595842">
            <w:pPr>
              <w:spacing w:line="276" w:lineRule="auto"/>
            </w:pPr>
            <w:r w:rsidRPr="31595842">
              <w:rPr>
                <w:color w:val="000000" w:themeColor="text1"/>
                <w:sz w:val="15"/>
                <w:szCs w:val="15"/>
              </w:rPr>
              <w:t>17 males with obesity/overweight.</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A969D2" w14:textId="6D811EBD" w:rsidR="31595842" w:rsidRDefault="31595842" w:rsidP="31595842">
            <w:pPr>
              <w:spacing w:line="276" w:lineRule="auto"/>
            </w:pPr>
            <w:r w:rsidRPr="31595842">
              <w:rPr>
                <w:color w:val="000000" w:themeColor="text1"/>
                <w:sz w:val="15"/>
                <w:szCs w:val="15"/>
              </w:rPr>
              <w:t>25-70 years old.</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7D13DC" w14:textId="62591BBA" w:rsidR="31595842" w:rsidRDefault="31595842" w:rsidP="31595842">
            <w:pPr>
              <w:spacing w:line="276" w:lineRule="auto"/>
            </w:pPr>
            <w:r w:rsidRPr="31595842">
              <w:rPr>
                <w:color w:val="000000" w:themeColor="text1"/>
                <w:sz w:val="15"/>
                <w:szCs w:val="15"/>
              </w:rPr>
              <w:t xml:space="preserve">Four groups: </w:t>
            </w:r>
          </w:p>
          <w:p w14:paraId="28C265AC" w14:textId="3E1C0EF0" w:rsidR="31595842" w:rsidRDefault="31595842" w:rsidP="31595842">
            <w:pPr>
              <w:pStyle w:val="ListParagraph"/>
              <w:numPr>
                <w:ilvl w:val="0"/>
                <w:numId w:val="1"/>
              </w:numPr>
              <w:spacing w:line="276" w:lineRule="auto"/>
              <w:rPr>
                <w:color w:val="000000" w:themeColor="text1"/>
                <w:sz w:val="15"/>
                <w:szCs w:val="15"/>
              </w:rPr>
            </w:pPr>
            <w:r w:rsidRPr="31595842">
              <w:rPr>
                <w:color w:val="000000" w:themeColor="text1"/>
                <w:sz w:val="15"/>
                <w:szCs w:val="15"/>
              </w:rPr>
              <w:t xml:space="preserve">IIGI+ GIP (4 pmol kg−1 min−1). </w:t>
            </w:r>
          </w:p>
          <w:p w14:paraId="49FEB363" w14:textId="116A2452" w:rsidR="31595842" w:rsidRDefault="31595842" w:rsidP="31595842">
            <w:pPr>
              <w:pStyle w:val="ListParagraph"/>
              <w:numPr>
                <w:ilvl w:val="0"/>
                <w:numId w:val="1"/>
              </w:numPr>
              <w:spacing w:line="276" w:lineRule="auto"/>
              <w:rPr>
                <w:color w:val="000000" w:themeColor="text1"/>
                <w:sz w:val="15"/>
                <w:szCs w:val="15"/>
              </w:rPr>
            </w:pPr>
            <w:r w:rsidRPr="31595842">
              <w:rPr>
                <w:color w:val="000000" w:themeColor="text1"/>
                <w:sz w:val="15"/>
                <w:szCs w:val="15"/>
              </w:rPr>
              <w:t xml:space="preserve">IIGI+ GLP-1 (1 pmol kg−1 min−1). </w:t>
            </w:r>
          </w:p>
          <w:p w14:paraId="54255546" w14:textId="08AFB2D1" w:rsidR="31595842" w:rsidRDefault="31595842" w:rsidP="31595842">
            <w:pPr>
              <w:pStyle w:val="ListParagraph"/>
              <w:numPr>
                <w:ilvl w:val="0"/>
                <w:numId w:val="1"/>
              </w:numPr>
              <w:spacing w:line="276" w:lineRule="auto"/>
              <w:rPr>
                <w:color w:val="000000" w:themeColor="text1"/>
                <w:sz w:val="15"/>
                <w:szCs w:val="15"/>
              </w:rPr>
            </w:pPr>
            <w:r w:rsidRPr="31595842">
              <w:rPr>
                <w:color w:val="000000" w:themeColor="text1"/>
                <w:sz w:val="15"/>
                <w:szCs w:val="15"/>
              </w:rPr>
              <w:t>IIGI+ GIP+ GLP-1 (4 and 1 pmol kg−1 min−1).</w:t>
            </w:r>
          </w:p>
          <w:p w14:paraId="03182657" w14:textId="10DF3DF8" w:rsidR="31595842" w:rsidRDefault="31595842" w:rsidP="31595842">
            <w:pPr>
              <w:pStyle w:val="ListParagraph"/>
              <w:numPr>
                <w:ilvl w:val="0"/>
                <w:numId w:val="1"/>
              </w:numPr>
              <w:spacing w:line="276" w:lineRule="auto"/>
              <w:rPr>
                <w:color w:val="000000" w:themeColor="text1"/>
                <w:sz w:val="15"/>
                <w:szCs w:val="15"/>
              </w:rPr>
            </w:pPr>
            <w:r w:rsidRPr="31595842">
              <w:rPr>
                <w:color w:val="000000" w:themeColor="text1"/>
                <w:sz w:val="15"/>
                <w:szCs w:val="15"/>
              </w:rPr>
              <w:t xml:space="preserve">IIGI+ saline.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DA02B" w14:textId="45A3B338" w:rsidR="31595842" w:rsidRDefault="31595842" w:rsidP="31595842">
            <w:pPr>
              <w:spacing w:line="276" w:lineRule="auto"/>
            </w:pPr>
            <w:r w:rsidRPr="31595842">
              <w:rPr>
                <w:color w:val="000000" w:themeColor="text1"/>
                <w:sz w:val="15"/>
                <w:szCs w:val="15"/>
              </w:rPr>
              <w:t>GLP-1 infusion</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5B44B" w14:textId="7AA07D70" w:rsidR="31595842" w:rsidRDefault="31595842" w:rsidP="31595842">
            <w:pPr>
              <w:spacing w:line="276" w:lineRule="auto"/>
            </w:pPr>
            <w:r w:rsidRPr="31595842">
              <w:rPr>
                <w:rFonts w:ascii="Arial" w:eastAsia="Arial" w:hAnsi="Arial" w:cs="Arial"/>
                <w:color w:val="000000" w:themeColor="text1"/>
                <w:sz w:val="15"/>
                <w:szCs w:val="15"/>
              </w:rPr>
              <w:t>Normal saline</w:t>
            </w:r>
            <w:r w:rsidRPr="31595842">
              <w:rPr>
                <w:rFonts w:ascii="Arial" w:eastAsia="Arial" w:hAnsi="Arial" w:cs="Arial"/>
                <w:color w:val="111111"/>
                <w:sz w:val="15"/>
                <w:szCs w:val="15"/>
              </w:rPr>
              <w:t xml:space="preserve"> (154 mmol/l NaCl).</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19DDE4" w14:textId="1FAB76E5" w:rsidR="31595842" w:rsidRDefault="31595842" w:rsidP="31595842">
            <w:pPr>
              <w:spacing w:line="276" w:lineRule="auto"/>
            </w:pPr>
            <w:r w:rsidRPr="31595842">
              <w:rPr>
                <w:color w:val="000000" w:themeColor="text1"/>
                <w:sz w:val="15"/>
                <w:szCs w:val="15"/>
              </w:rPr>
              <w:t xml:space="preserve">5 days. </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7494C8" w14:textId="54A55930" w:rsidR="31595842" w:rsidRDefault="31595842" w:rsidP="31595842">
            <w:pPr>
              <w:spacing w:line="276" w:lineRule="auto"/>
            </w:pPr>
            <w:r w:rsidRPr="31595842">
              <w:rPr>
                <w:rFonts w:ascii="Arial" w:eastAsia="Arial" w:hAnsi="Arial" w:cs="Arial"/>
                <w:color w:val="000000" w:themeColor="text1"/>
                <w:sz w:val="15"/>
                <w:szCs w:val="15"/>
              </w:rPr>
              <w:t xml:space="preserve">Appetite. </w:t>
            </w:r>
          </w:p>
        </w:tc>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21188" w14:textId="39838511" w:rsidR="31595842" w:rsidRDefault="31595842" w:rsidP="31595842">
            <w:pPr>
              <w:spacing w:line="276" w:lineRule="auto"/>
            </w:pPr>
            <w:r w:rsidRPr="31595842">
              <w:rPr>
                <w:color w:val="000000" w:themeColor="text1"/>
                <w:sz w:val="15"/>
                <w:szCs w:val="15"/>
              </w:rPr>
              <w:t>No significant differences among the interventions were observed for the appetite profile at the beginning of the study. But at the end of the study, hunger and prospective food consumption were significantly lower (P= 0.031, P= 0.028</w:t>
            </w:r>
            <w:r w:rsidRPr="31595842">
              <w:t xml:space="preserve"> </w:t>
            </w:r>
            <w:r w:rsidRPr="31595842">
              <w:rPr>
                <w:color w:val="000000" w:themeColor="text1"/>
                <w:sz w:val="15"/>
                <w:szCs w:val="15"/>
              </w:rPr>
              <w:t>respectively) in the groups that used GLP-1 infusion as part of the intervention than the placebo group.</w:t>
            </w:r>
          </w:p>
        </w:tc>
        <w:tc>
          <w:tcPr>
            <w:tcW w:w="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B948CF" w14:textId="55DA9625" w:rsidR="31595842" w:rsidRDefault="31595842" w:rsidP="31595842">
            <w:pPr>
              <w:spacing w:line="276" w:lineRule="auto"/>
              <w:jc w:val="center"/>
            </w:pPr>
            <w:r w:rsidRPr="31595842">
              <w:rPr>
                <w:color w:val="000000" w:themeColor="text1"/>
                <w:sz w:val="15"/>
                <w:szCs w:val="15"/>
              </w:rPr>
              <w:t>100-m VAS.</w:t>
            </w:r>
          </w:p>
        </w:tc>
        <w:tc>
          <w:tcPr>
            <w:tcW w:w="482" w:type="dxa"/>
            <w:tcBorders>
              <w:top w:val="single" w:sz="8" w:space="0" w:color="000000" w:themeColor="text1"/>
              <w:left w:val="nil"/>
              <w:bottom w:val="single" w:sz="8" w:space="0" w:color="000000" w:themeColor="text1"/>
              <w:right w:val="single" w:sz="8" w:space="0" w:color="000000" w:themeColor="text1"/>
            </w:tcBorders>
          </w:tcPr>
          <w:p w14:paraId="2341DF65" w14:textId="43A9CF5E" w:rsidR="31595842" w:rsidRDefault="31595842" w:rsidP="31595842">
            <w:pPr>
              <w:spacing w:line="276" w:lineRule="auto"/>
              <w:jc w:val="center"/>
            </w:pPr>
            <w:r w:rsidRPr="31595842">
              <w:rPr>
                <w:rFonts w:ascii="Arial" w:eastAsia="Arial" w:hAnsi="Arial" w:cs="Arial"/>
                <w:color w:val="000000" w:themeColor="text1"/>
                <w:sz w:val="15"/>
                <w:szCs w:val="15"/>
              </w:rPr>
              <w:t>10.1007/s00125-018-4810-0</w:t>
            </w:r>
          </w:p>
        </w:tc>
      </w:tr>
      <w:tr w:rsidR="31595842" w14:paraId="540D4E48" w14:textId="77777777" w:rsidTr="00716E9E">
        <w:trPr>
          <w:trHeight w:val="240"/>
        </w:trPr>
        <w:tc>
          <w:tcPr>
            <w:tcW w:w="12963" w:type="dxa"/>
            <w:gridSpan w:val="17"/>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CEE18B" w14:textId="4C5A8594" w:rsidR="31595842" w:rsidRDefault="31595842" w:rsidP="31595842">
            <w:pPr>
              <w:spacing w:line="276" w:lineRule="auto"/>
            </w:pPr>
            <w:r w:rsidRPr="31595842">
              <w:rPr>
                <w:rFonts w:ascii="Arial" w:eastAsia="Arial" w:hAnsi="Arial" w:cs="Arial"/>
                <w:color w:val="000000" w:themeColor="text1"/>
                <w:sz w:val="15"/>
                <w:szCs w:val="15"/>
              </w:rPr>
              <w:t>GLP-1 (Semaglutide)</w:t>
            </w:r>
          </w:p>
        </w:tc>
      </w:tr>
      <w:tr w:rsidR="31595842" w14:paraId="144F7A6B" w14:textId="77777777" w:rsidTr="00716E9E">
        <w:trPr>
          <w:trHeight w:val="390"/>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6D5092" w14:textId="1C73BC3F" w:rsidR="31595842" w:rsidRDefault="31595842" w:rsidP="31595842">
            <w:pPr>
              <w:spacing w:line="276" w:lineRule="auto"/>
            </w:pPr>
            <w:r w:rsidRPr="31595842">
              <w:rPr>
                <w:color w:val="000000" w:themeColor="text1"/>
                <w:sz w:val="15"/>
                <w:szCs w:val="15"/>
              </w:rPr>
              <w:t>10</w:t>
            </w:r>
          </w:p>
        </w:tc>
        <w:tc>
          <w:tcPr>
            <w:tcW w:w="597" w:type="dxa"/>
            <w:tcBorders>
              <w:top w:val="nil"/>
              <w:left w:val="single" w:sz="8" w:space="0" w:color="000000" w:themeColor="text1"/>
              <w:bottom w:val="single" w:sz="8" w:space="0" w:color="000000" w:themeColor="text1"/>
              <w:right w:val="single" w:sz="8" w:space="0" w:color="000000" w:themeColor="text1"/>
            </w:tcBorders>
          </w:tcPr>
          <w:p w14:paraId="54FD91A5" w14:textId="0A06FB1F" w:rsidR="31595842" w:rsidRDefault="31595842" w:rsidP="31595842">
            <w:pPr>
              <w:spacing w:line="276" w:lineRule="auto"/>
            </w:pPr>
            <w:r w:rsidRPr="31595842">
              <w:rPr>
                <w:color w:val="000000" w:themeColor="text1"/>
                <w:sz w:val="15"/>
                <w:szCs w:val="15"/>
              </w:rPr>
              <w:t>Blundell et al | 2017</w:t>
            </w:r>
          </w:p>
          <w:p w14:paraId="2ED713E0" w14:textId="73B4EA28" w:rsidR="31595842" w:rsidRDefault="001E1A11" w:rsidP="31595842">
            <w:pPr>
              <w:spacing w:line="276" w:lineRule="auto"/>
            </w:pPr>
            <w:r w:rsidRPr="001E1A11">
              <w:rPr>
                <w:noProof/>
                <w:color w:val="000000" w:themeColor="text1"/>
                <w:sz w:val="15"/>
                <w:szCs w:val="15"/>
                <w:vertAlign w:val="superscript"/>
              </w:rPr>
              <w:fldChar w:fldCharType="begin" w:fldLock="1"/>
            </w:r>
            <w:r w:rsidR="00276ECC">
              <w:rPr>
                <w:noProof/>
                <w:color w:val="000000" w:themeColor="text1"/>
                <w:sz w:val="15"/>
                <w:szCs w:val="15"/>
                <w:vertAlign w:val="superscript"/>
              </w:rPr>
              <w:instrText>ADDIN CSL_CITATION {"citationItems":[{"id":"ITEM-1","itemData":{"DOI":"10.1111/dom.12932","ISSN":"14631326","PMID":"28266779","abstract":"Aim: The aim of this trial was to investigate the mechanism of action for body weight loss with semaglutide. Materials and methods: This randomised, double-blind, placebo-controlled, two-period crossover trial investigated the effects of 12 weeks of treatment with once-weekly subcutaneous semaglutide, dose-escalated to 1.0 mg, in 30 subjects with obesity. Ad libitum energy intake, ratings of appetite, thirst, nausea and well-being, control of eating, food preference, resting metabolic rate, body weight and body composition were assessed. Results: After a standardised breakfast, semaglutide, compared with placebo, led to a lower ad libitum energy intake during lunch (−1255 kJ; P &lt;.0001) and during the subsequent evening meal (P =.0401) and snacks (P =.0034), resulting in a 24% reduction in total energy intake across all ad libitum meals throughout the day (−3036 kJ; P &lt;.0001). Fasting overall appetite suppression scores were improved with semaglutide vs placebo, while nausea ratings were similar. Semaglutide was associated with less hunger and food cravings, better control of eating and a lower preference for high-fat foods. Resting metabolic rate, adjusted for lean body mass, did not differ between treatments. Semaglutide led to a reduction from baseline in mean body weight of 5.0 kg, predominantly from body fat mass. Conclusion: After 12 weeks of treatment, ad libitum energy intake was substantially lower with semaglutide vs placebo with a corresponding loss of body weight observed with semaglutide. In addition to reduced energy intake, likely mechanisms for semaglutide-induced weight loss included less appetite and food cravings, better control of eating and lower relative preference for fatty, energy-dense foods.","author":[{"dropping-particle":"","family":"Blundell","given":"John","non-dropping-particle":"","parse-names":false,"suffix":""},{"dropping-particle":"","family":"Finlayson","given":"Graham","non-dropping-particle":"","parse-names":false,"suffix":""},{"dropping-particle":"","family":"Axelsen","given":"Mads","non-dropping-particle":"","parse-names":false,"suffix":""},{"dropping-particle":"","family":"Flint","given":"Anne","non-dropping-particle":"","parse-names":false,"suffix":""},{"dropping-particle":"","family":"Gibbons","given":"Catherine","non-dropping-particle":"","parse-names":false,"suffix":""},{"dropping-particle":"","family":"Kvist","given":"Trine","non-dropping-particle":"","parse-names":false,"suffix":""},{"dropping-particle":"","family":"Hjerpsted","given":"Julie B.","non-dropping-particle":"","parse-names":false,"suffix":""}],"container-title":"Diabetes, Obesity and Metabolism","id":"ITEM-1","issue":"9","issued":{"date-parts":[["2017"]]},"page":"1242-1251","title":"Effects of once-weekly semaglutide on appetite, energy intake, control of eating, food preference and body weight in subjects with obesity","type":"article-journal","volume":"19"},"uris":["http://www.mendeley.com/documents/?uuid=a4d3eef8-d193-4dd4-9f5d-efd9afdeba2c"]}],"mendeley":{"formattedCitation":"&lt;sup&gt;10&lt;/sup&gt;","plainTextFormattedCitation":"10","previouslyFormattedCitation":"&lt;sup&gt;10&lt;/sup&gt;"},"properties":{"noteIndex":0},"schema":"https://github.com/citation-style-language/schema/raw/master/csl-citation.json"}</w:instrText>
            </w:r>
            <w:r w:rsidRPr="001E1A11">
              <w:rPr>
                <w:noProof/>
                <w:color w:val="000000" w:themeColor="text1"/>
                <w:sz w:val="15"/>
                <w:szCs w:val="15"/>
                <w:vertAlign w:val="superscript"/>
              </w:rPr>
              <w:fldChar w:fldCharType="separate"/>
            </w:r>
            <w:r w:rsidRPr="001E1A11">
              <w:rPr>
                <w:noProof/>
                <w:color w:val="000000" w:themeColor="text1"/>
                <w:sz w:val="15"/>
                <w:szCs w:val="15"/>
                <w:vertAlign w:val="superscript"/>
              </w:rPr>
              <w:t>10</w:t>
            </w:r>
            <w:r w:rsidRPr="001E1A11">
              <w:rPr>
                <w:noProof/>
                <w:color w:val="000000" w:themeColor="text1"/>
                <w:sz w:val="15"/>
                <w:szCs w:val="15"/>
                <w:vertAlign w:val="superscript"/>
              </w:rPr>
              <w:fldChar w:fldCharType="end"/>
            </w:r>
          </w:p>
        </w:tc>
        <w:tc>
          <w:tcPr>
            <w:tcW w:w="597" w:type="dxa"/>
            <w:tcBorders>
              <w:top w:val="nil"/>
              <w:left w:val="single" w:sz="8" w:space="0" w:color="000000" w:themeColor="text1"/>
              <w:bottom w:val="single" w:sz="8" w:space="0" w:color="000000" w:themeColor="text1"/>
              <w:right w:val="single" w:sz="8" w:space="0" w:color="000000" w:themeColor="text1"/>
            </w:tcBorders>
          </w:tcPr>
          <w:p w14:paraId="78E6FD21" w14:textId="169DE221" w:rsidR="31595842" w:rsidRDefault="31595842" w:rsidP="31595842">
            <w:pPr>
              <w:spacing w:line="276" w:lineRule="auto"/>
            </w:pPr>
            <w:r w:rsidRPr="31595842">
              <w:rPr>
                <w:color w:val="000000" w:themeColor="text1"/>
                <w:sz w:val="15"/>
                <w:szCs w:val="15"/>
              </w:rPr>
              <w:t>United Kingdom</w:t>
            </w:r>
          </w:p>
        </w:tc>
        <w:tc>
          <w:tcPr>
            <w:tcW w:w="724" w:type="dxa"/>
            <w:tcBorders>
              <w:top w:val="nil"/>
              <w:left w:val="single" w:sz="8" w:space="0" w:color="000000" w:themeColor="text1"/>
              <w:bottom w:val="single" w:sz="8" w:space="0" w:color="000000" w:themeColor="text1"/>
              <w:right w:val="single" w:sz="8" w:space="0" w:color="000000" w:themeColor="text1"/>
            </w:tcBorders>
          </w:tcPr>
          <w:p w14:paraId="29987BA5" w14:textId="3B82D02C" w:rsidR="31595842" w:rsidRDefault="31595842" w:rsidP="31595842">
            <w:pPr>
              <w:spacing w:line="276" w:lineRule="auto"/>
            </w:pPr>
            <w:r w:rsidRPr="31595842">
              <w:rPr>
                <w:color w:val="000000" w:themeColor="text1"/>
                <w:sz w:val="15"/>
                <w:szCs w:val="15"/>
              </w:rPr>
              <w:t>RCT, double</w:t>
            </w:r>
            <w:r w:rsidRPr="31595842">
              <w:rPr>
                <w:rFonts w:ascii="Cambria Math" w:eastAsia="Cambria Math" w:hAnsi="Cambria Math" w:cs="Cambria Math"/>
                <w:color w:val="000000" w:themeColor="text1"/>
                <w:sz w:val="15"/>
                <w:szCs w:val="15"/>
              </w:rPr>
              <w:t>‐</w:t>
            </w:r>
            <w:r w:rsidRPr="31595842">
              <w:rPr>
                <w:color w:val="000000" w:themeColor="text1"/>
                <w:sz w:val="15"/>
                <w:szCs w:val="15"/>
              </w:rPr>
              <w:t>blind, , 2</w:t>
            </w:r>
            <w:r w:rsidRPr="31595842">
              <w:rPr>
                <w:rFonts w:ascii="Cambria Math" w:eastAsia="Cambria Math" w:hAnsi="Cambria Math" w:cs="Cambria Math"/>
                <w:color w:val="000000" w:themeColor="text1"/>
                <w:sz w:val="15"/>
                <w:szCs w:val="15"/>
              </w:rPr>
              <w:t>‐</w:t>
            </w:r>
            <w:r w:rsidRPr="31595842">
              <w:rPr>
                <w:color w:val="000000" w:themeColor="text1"/>
                <w:sz w:val="15"/>
                <w:szCs w:val="15"/>
              </w:rPr>
              <w:t>period crossover trial.</w:t>
            </w:r>
          </w:p>
        </w:tc>
        <w:tc>
          <w:tcPr>
            <w:tcW w:w="965" w:type="dxa"/>
            <w:tcBorders>
              <w:top w:val="nil"/>
              <w:left w:val="single" w:sz="8" w:space="0" w:color="000000" w:themeColor="text1"/>
              <w:bottom w:val="single" w:sz="8" w:space="0" w:color="000000" w:themeColor="text1"/>
              <w:right w:val="single" w:sz="8" w:space="0" w:color="000000" w:themeColor="text1"/>
            </w:tcBorders>
          </w:tcPr>
          <w:p w14:paraId="4BAF7E50" w14:textId="7F5CDDB1" w:rsidR="31595842" w:rsidRDefault="31595842" w:rsidP="31595842">
            <w:pPr>
              <w:spacing w:line="276" w:lineRule="auto"/>
            </w:pPr>
            <w:r w:rsidRPr="31595842">
              <w:rPr>
                <w:color w:val="000000" w:themeColor="text1"/>
                <w:sz w:val="15"/>
                <w:szCs w:val="15"/>
              </w:rPr>
              <w:t>At home.</w:t>
            </w:r>
          </w:p>
        </w:tc>
        <w:tc>
          <w:tcPr>
            <w:tcW w:w="1005" w:type="dxa"/>
            <w:tcBorders>
              <w:top w:val="nil"/>
              <w:left w:val="single" w:sz="8" w:space="0" w:color="000000" w:themeColor="text1"/>
              <w:bottom w:val="single" w:sz="8" w:space="0" w:color="000000" w:themeColor="text1"/>
              <w:right w:val="single" w:sz="8" w:space="0" w:color="000000" w:themeColor="text1"/>
            </w:tcBorders>
          </w:tcPr>
          <w:p w14:paraId="181235C0" w14:textId="09F1B6C2" w:rsidR="31595842" w:rsidRDefault="31595842" w:rsidP="31595842">
            <w:pPr>
              <w:spacing w:line="276" w:lineRule="auto"/>
            </w:pPr>
            <w:r w:rsidRPr="31595842">
              <w:rPr>
                <w:color w:val="000000" w:themeColor="text1"/>
                <w:sz w:val="15"/>
                <w:szCs w:val="15"/>
              </w:rPr>
              <w:t>28 adults with obesity.</w:t>
            </w:r>
          </w:p>
        </w:tc>
        <w:tc>
          <w:tcPr>
            <w:tcW w:w="430" w:type="dxa"/>
            <w:tcBorders>
              <w:top w:val="nil"/>
              <w:left w:val="single" w:sz="8" w:space="0" w:color="000000" w:themeColor="text1"/>
              <w:bottom w:val="single" w:sz="8" w:space="0" w:color="000000" w:themeColor="text1"/>
              <w:right w:val="single" w:sz="8" w:space="0" w:color="000000" w:themeColor="text1"/>
            </w:tcBorders>
          </w:tcPr>
          <w:p w14:paraId="6C29D843" w14:textId="32847643" w:rsidR="31595842" w:rsidRDefault="31595842" w:rsidP="31595842">
            <w:pPr>
              <w:spacing w:line="276" w:lineRule="auto"/>
            </w:pPr>
            <w:r w:rsidRPr="31595842">
              <w:rPr>
                <w:color w:val="000000" w:themeColor="text1"/>
                <w:sz w:val="15"/>
                <w:szCs w:val="15"/>
              </w:rPr>
              <w:t>≥18 years old.</w:t>
            </w:r>
          </w:p>
        </w:tc>
        <w:tc>
          <w:tcPr>
            <w:tcW w:w="1917" w:type="dxa"/>
            <w:tcBorders>
              <w:top w:val="nil"/>
              <w:left w:val="single" w:sz="8" w:space="0" w:color="000000" w:themeColor="text1"/>
              <w:bottom w:val="single" w:sz="8" w:space="0" w:color="000000" w:themeColor="text1"/>
              <w:right w:val="single" w:sz="8" w:space="0" w:color="000000" w:themeColor="text1"/>
            </w:tcBorders>
          </w:tcPr>
          <w:p w14:paraId="00B89C15" w14:textId="3F5E394E" w:rsidR="31595842" w:rsidRDefault="31595842" w:rsidP="31595842">
            <w:pPr>
              <w:spacing w:line="276" w:lineRule="auto"/>
            </w:pPr>
            <w:r w:rsidRPr="31595842">
              <w:rPr>
                <w:color w:val="000000" w:themeColor="text1"/>
                <w:sz w:val="15"/>
                <w:szCs w:val="15"/>
              </w:rPr>
              <w:t xml:space="preserve">Semaglutide (1.34 mg/mL). </w:t>
            </w:r>
          </w:p>
          <w:p w14:paraId="3FE2B79E" w14:textId="26DEB580" w:rsidR="31595842" w:rsidRDefault="31595842" w:rsidP="31595842">
            <w:pPr>
              <w:spacing w:line="276" w:lineRule="auto"/>
            </w:pPr>
            <w:r w:rsidRPr="31595842">
              <w:rPr>
                <w:color w:val="000000" w:themeColor="text1"/>
                <w:sz w:val="15"/>
                <w:szCs w:val="15"/>
              </w:rPr>
              <w:t xml:space="preserve">placebo. </w:t>
            </w:r>
          </w:p>
        </w:tc>
        <w:tc>
          <w:tcPr>
            <w:tcW w:w="724" w:type="dxa"/>
            <w:tcBorders>
              <w:top w:val="nil"/>
              <w:left w:val="single" w:sz="8" w:space="0" w:color="000000" w:themeColor="text1"/>
              <w:bottom w:val="single" w:sz="8" w:space="0" w:color="000000" w:themeColor="text1"/>
              <w:right w:val="single" w:sz="8" w:space="0" w:color="000000" w:themeColor="text1"/>
            </w:tcBorders>
          </w:tcPr>
          <w:p w14:paraId="5FB0EE34" w14:textId="12D57713" w:rsidR="31595842" w:rsidRDefault="31595842" w:rsidP="31595842">
            <w:pPr>
              <w:spacing w:line="276" w:lineRule="auto"/>
            </w:pPr>
            <w:r w:rsidRPr="31595842">
              <w:rPr>
                <w:color w:val="000000" w:themeColor="text1"/>
                <w:sz w:val="15"/>
                <w:szCs w:val="15"/>
              </w:rPr>
              <w:t xml:space="preserve">Semaglutide </w:t>
            </w:r>
          </w:p>
        </w:tc>
        <w:tc>
          <w:tcPr>
            <w:tcW w:w="724" w:type="dxa"/>
            <w:tcBorders>
              <w:top w:val="nil"/>
              <w:left w:val="single" w:sz="8" w:space="0" w:color="000000" w:themeColor="text1"/>
              <w:bottom w:val="single" w:sz="8" w:space="0" w:color="000000" w:themeColor="text1"/>
              <w:right w:val="single" w:sz="8" w:space="0" w:color="000000" w:themeColor="text1"/>
            </w:tcBorders>
          </w:tcPr>
          <w:p w14:paraId="00B2429D" w14:textId="47BE03FF" w:rsidR="31595842" w:rsidRDefault="31595842" w:rsidP="31595842">
            <w:pPr>
              <w:spacing w:line="276" w:lineRule="auto"/>
            </w:pPr>
            <w:r w:rsidRPr="31595842">
              <w:rPr>
                <w:color w:val="000000" w:themeColor="text1"/>
                <w:sz w:val="15"/>
                <w:szCs w:val="15"/>
              </w:rPr>
              <w:t>Placebo.</w:t>
            </w:r>
          </w:p>
          <w:p w14:paraId="23E3905E" w14:textId="4442E339" w:rsidR="31595842" w:rsidRDefault="31595842" w:rsidP="31595842">
            <w:pPr>
              <w:spacing w:line="276" w:lineRule="auto"/>
            </w:pPr>
            <w:r w:rsidRPr="31595842">
              <w:rPr>
                <w:color w:val="000000" w:themeColor="text1"/>
                <w:sz w:val="15"/>
                <w:szCs w:val="15"/>
              </w:rPr>
              <w:t>No mention regarding the type of placebo.</w:t>
            </w:r>
          </w:p>
        </w:tc>
        <w:tc>
          <w:tcPr>
            <w:tcW w:w="724" w:type="dxa"/>
            <w:tcBorders>
              <w:top w:val="nil"/>
              <w:left w:val="single" w:sz="8" w:space="0" w:color="000000" w:themeColor="text1"/>
              <w:bottom w:val="single" w:sz="8" w:space="0" w:color="000000" w:themeColor="text1"/>
              <w:right w:val="single" w:sz="8" w:space="0" w:color="000000" w:themeColor="text1"/>
            </w:tcBorders>
          </w:tcPr>
          <w:p w14:paraId="34C3B42F" w14:textId="50D0A986" w:rsidR="31595842" w:rsidRDefault="31595842" w:rsidP="31595842">
            <w:pPr>
              <w:spacing w:line="276" w:lineRule="auto"/>
            </w:pPr>
            <w:r w:rsidRPr="31595842">
              <w:rPr>
                <w:color w:val="000000" w:themeColor="text1"/>
                <w:sz w:val="15"/>
                <w:szCs w:val="15"/>
              </w:rPr>
              <w:t xml:space="preserve">12 weeks. </w:t>
            </w:r>
          </w:p>
          <w:p w14:paraId="5C175CB1" w14:textId="11C1C8BB" w:rsidR="31595842" w:rsidRDefault="31595842" w:rsidP="31595842">
            <w:pPr>
              <w:spacing w:line="276" w:lineRule="auto"/>
            </w:pPr>
            <w:r w:rsidRPr="31595842">
              <w:rPr>
                <w:color w:val="000000" w:themeColor="text1"/>
                <w:sz w:val="15"/>
                <w:szCs w:val="15"/>
              </w:rPr>
              <w:t>a wash-out period of 5–7 weeks</w:t>
            </w:r>
          </w:p>
        </w:tc>
        <w:tc>
          <w:tcPr>
            <w:tcW w:w="597" w:type="dxa"/>
            <w:tcBorders>
              <w:top w:val="nil"/>
              <w:left w:val="single" w:sz="8" w:space="0" w:color="000000" w:themeColor="text1"/>
              <w:bottom w:val="single" w:sz="8" w:space="0" w:color="000000" w:themeColor="text1"/>
              <w:right w:val="single" w:sz="8" w:space="0" w:color="000000" w:themeColor="text1"/>
            </w:tcBorders>
          </w:tcPr>
          <w:p w14:paraId="38C0BC86" w14:textId="7230D87E" w:rsidR="31595842" w:rsidRDefault="31595842" w:rsidP="31595842">
            <w:pPr>
              <w:spacing w:line="276" w:lineRule="auto"/>
              <w:jc w:val="center"/>
            </w:pPr>
            <w:r w:rsidRPr="31595842">
              <w:rPr>
                <w:rFonts w:ascii="Arial" w:eastAsia="Arial" w:hAnsi="Arial" w:cs="Arial"/>
                <w:color w:val="000000" w:themeColor="text1"/>
                <w:sz w:val="15"/>
                <w:szCs w:val="15"/>
              </w:rPr>
              <w:t>Appetite and food preferences.</w:t>
            </w:r>
          </w:p>
        </w:tc>
        <w:tc>
          <w:tcPr>
            <w:tcW w:w="2399" w:type="dxa"/>
            <w:tcBorders>
              <w:top w:val="nil"/>
              <w:left w:val="single" w:sz="8" w:space="0" w:color="000000" w:themeColor="text1"/>
              <w:bottom w:val="single" w:sz="8" w:space="0" w:color="000000" w:themeColor="text1"/>
              <w:right w:val="single" w:sz="8" w:space="0" w:color="000000" w:themeColor="text1"/>
            </w:tcBorders>
          </w:tcPr>
          <w:p w14:paraId="3A597096" w14:textId="475DCC3F" w:rsidR="31595842" w:rsidRDefault="31595842" w:rsidP="31595842">
            <w:pPr>
              <w:spacing w:line="276" w:lineRule="auto"/>
            </w:pPr>
            <w:r w:rsidRPr="31595842">
              <w:rPr>
                <w:rFonts w:ascii="Arial" w:eastAsia="Arial" w:hAnsi="Arial" w:cs="Arial"/>
                <w:color w:val="1C1D1E"/>
                <w:sz w:val="15"/>
                <w:szCs w:val="15"/>
              </w:rPr>
              <w:t xml:space="preserve">Appetite: the overall appetite suppression score indicates decreases in appetite (P = 0.0023).  </w:t>
            </w:r>
          </w:p>
          <w:p w14:paraId="4F9FD7BF" w14:textId="63B13966" w:rsidR="31595842" w:rsidRDefault="31595842" w:rsidP="31595842">
            <w:pPr>
              <w:spacing w:line="276" w:lineRule="auto"/>
            </w:pPr>
            <w:r w:rsidRPr="31595842">
              <w:rPr>
                <w:rFonts w:ascii="Arial" w:eastAsia="Arial" w:hAnsi="Arial" w:cs="Arial"/>
                <w:sz w:val="15"/>
                <w:szCs w:val="15"/>
              </w:rPr>
              <w:t xml:space="preserve">Food references: the study evaluated the effect of semaglutide on hedonics (food preferences and cravings), indicating a lower liking for high-fat and non-sweet foods (P=0.0016) </w:t>
            </w:r>
            <w:r w:rsidRPr="31595842">
              <w:rPr>
                <w:rFonts w:ascii="Arial" w:eastAsia="Arial" w:hAnsi="Arial" w:cs="Arial"/>
                <w:sz w:val="15"/>
                <w:szCs w:val="15"/>
                <w:vertAlign w:val="superscript"/>
              </w:rPr>
              <w:t>25</w:t>
            </w:r>
            <w:r w:rsidRPr="31595842">
              <w:rPr>
                <w:rFonts w:ascii="Arial" w:eastAsia="Arial" w:hAnsi="Arial" w:cs="Arial"/>
                <w:sz w:val="15"/>
                <w:szCs w:val="15"/>
              </w:rPr>
              <w:t>. In addition to lower ratings of wanting high-fat and non-sweet foods (P=0.0203) compared to placebo</w:t>
            </w:r>
          </w:p>
        </w:tc>
        <w:tc>
          <w:tcPr>
            <w:tcW w:w="723" w:type="dxa"/>
            <w:gridSpan w:val="3"/>
            <w:tcBorders>
              <w:top w:val="nil"/>
              <w:left w:val="single" w:sz="8" w:space="0" w:color="000000" w:themeColor="text1"/>
              <w:bottom w:val="single" w:sz="8" w:space="0" w:color="000000" w:themeColor="text1"/>
              <w:right w:val="single" w:sz="8" w:space="0" w:color="000000" w:themeColor="text1"/>
            </w:tcBorders>
          </w:tcPr>
          <w:p w14:paraId="5DE8AC2C" w14:textId="7390C7C7" w:rsidR="31595842" w:rsidRDefault="31595842" w:rsidP="31595842">
            <w:pPr>
              <w:spacing w:line="276" w:lineRule="auto"/>
              <w:jc w:val="center"/>
            </w:pPr>
            <w:r w:rsidRPr="31595842">
              <w:rPr>
                <w:rFonts w:ascii="Arial" w:eastAsia="Arial" w:hAnsi="Arial" w:cs="Arial"/>
                <w:color w:val="000000" w:themeColor="text1"/>
                <w:sz w:val="15"/>
                <w:szCs w:val="15"/>
              </w:rPr>
              <w:t>100-m VAS +</w:t>
            </w:r>
          </w:p>
          <w:p w14:paraId="3BDD4D95" w14:textId="0E27FCF3" w:rsidR="31595842" w:rsidRDefault="31595842" w:rsidP="31595842">
            <w:pPr>
              <w:spacing w:line="276" w:lineRule="auto"/>
              <w:jc w:val="center"/>
            </w:pPr>
            <w:r w:rsidRPr="31595842">
              <w:rPr>
                <w:rFonts w:ascii="Arial" w:eastAsia="Arial" w:hAnsi="Arial" w:cs="Arial"/>
                <w:color w:val="000000" w:themeColor="text1"/>
                <w:sz w:val="15"/>
                <w:szCs w:val="15"/>
              </w:rPr>
              <w:t>validated 16-item short form CoEQ.</w:t>
            </w:r>
          </w:p>
          <w:p w14:paraId="654F0F9F" w14:textId="07849C83" w:rsidR="31595842" w:rsidRDefault="31595842" w:rsidP="31595842">
            <w:pPr>
              <w:spacing w:line="276" w:lineRule="auto"/>
              <w:jc w:val="center"/>
            </w:pPr>
            <w:r w:rsidRPr="31595842">
              <w:rPr>
                <w:rFonts w:ascii="Arial" w:eastAsia="Arial" w:hAnsi="Arial" w:cs="Arial"/>
                <w:color w:val="000000" w:themeColor="text1"/>
                <w:sz w:val="15"/>
                <w:szCs w:val="15"/>
              </w:rPr>
              <w:t>+</w:t>
            </w:r>
          </w:p>
          <w:p w14:paraId="2DB76E66" w14:textId="1A6864C1" w:rsidR="31595842" w:rsidRDefault="31595842" w:rsidP="31595842">
            <w:pPr>
              <w:spacing w:line="276" w:lineRule="auto"/>
              <w:jc w:val="center"/>
            </w:pPr>
            <w:r w:rsidRPr="31595842">
              <w:rPr>
                <w:rFonts w:ascii="Arial" w:eastAsia="Arial" w:hAnsi="Arial" w:cs="Arial"/>
                <w:color w:val="000000" w:themeColor="text1"/>
                <w:sz w:val="15"/>
                <w:szCs w:val="15"/>
              </w:rPr>
              <w:t xml:space="preserve"> LFPQ</w:t>
            </w:r>
          </w:p>
        </w:tc>
        <w:tc>
          <w:tcPr>
            <w:tcW w:w="482" w:type="dxa"/>
            <w:tcBorders>
              <w:top w:val="nil"/>
              <w:left w:val="nil"/>
              <w:bottom w:val="single" w:sz="8" w:space="0" w:color="000000" w:themeColor="text1"/>
              <w:right w:val="single" w:sz="8" w:space="0" w:color="000000" w:themeColor="text1"/>
            </w:tcBorders>
          </w:tcPr>
          <w:p w14:paraId="35C164AF" w14:textId="0F905156" w:rsidR="31595842" w:rsidRDefault="31595842" w:rsidP="31595842">
            <w:pPr>
              <w:spacing w:line="276" w:lineRule="auto"/>
              <w:jc w:val="center"/>
            </w:pPr>
            <w:r w:rsidRPr="31595842">
              <w:rPr>
                <w:rFonts w:ascii="Arial" w:eastAsia="Arial" w:hAnsi="Arial" w:cs="Arial"/>
                <w:color w:val="000000" w:themeColor="text1"/>
                <w:sz w:val="15"/>
                <w:szCs w:val="15"/>
              </w:rPr>
              <w:t>10.1111/dom.12932</w:t>
            </w:r>
          </w:p>
        </w:tc>
      </w:tr>
      <w:tr w:rsidR="31595842" w14:paraId="3E610FFC" w14:textId="77777777" w:rsidTr="00716E9E">
        <w:trPr>
          <w:trHeight w:val="1125"/>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B860A" w14:textId="3E603232" w:rsidR="31595842" w:rsidRDefault="31595842" w:rsidP="31595842">
            <w:pPr>
              <w:spacing w:line="276" w:lineRule="auto"/>
            </w:pPr>
            <w:r w:rsidRPr="31595842">
              <w:rPr>
                <w:color w:val="000000" w:themeColor="text1"/>
                <w:sz w:val="15"/>
                <w:szCs w:val="15"/>
              </w:rPr>
              <w:t>11</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BA687F" w14:textId="77777777" w:rsidR="00276ECC" w:rsidRDefault="00276ECC" w:rsidP="31595842">
            <w:pPr>
              <w:spacing w:line="276" w:lineRule="auto"/>
              <w:jc w:val="center"/>
              <w:rPr>
                <w:rFonts w:ascii="Arial" w:eastAsia="Arial" w:hAnsi="Arial" w:cs="Arial"/>
                <w:color w:val="000000" w:themeColor="text1"/>
                <w:sz w:val="15"/>
                <w:szCs w:val="15"/>
              </w:rPr>
            </w:pPr>
            <w:r w:rsidRPr="00276ECC">
              <w:rPr>
                <w:rFonts w:ascii="Arial" w:eastAsia="Arial" w:hAnsi="Arial" w:cs="Arial"/>
                <w:color w:val="000000" w:themeColor="text1"/>
                <w:sz w:val="15"/>
                <w:szCs w:val="15"/>
              </w:rPr>
              <w:t>Hjerpsted</w:t>
            </w:r>
            <w:r w:rsidRPr="31595842">
              <w:rPr>
                <w:rFonts w:ascii="Arial" w:eastAsia="Arial" w:hAnsi="Arial" w:cs="Arial"/>
                <w:color w:val="000000" w:themeColor="text1"/>
                <w:sz w:val="15"/>
                <w:szCs w:val="15"/>
              </w:rPr>
              <w:t xml:space="preserve"> </w:t>
            </w:r>
            <w:r w:rsidR="31595842" w:rsidRPr="31595842">
              <w:rPr>
                <w:rFonts w:ascii="Arial" w:eastAsia="Arial" w:hAnsi="Arial" w:cs="Arial"/>
                <w:color w:val="000000" w:themeColor="text1"/>
                <w:sz w:val="15"/>
                <w:szCs w:val="15"/>
              </w:rPr>
              <w:t>et al | 2018</w:t>
            </w:r>
          </w:p>
          <w:p w14:paraId="197939DC" w14:textId="75F219CD" w:rsidR="31595842" w:rsidRDefault="00276ECC" w:rsidP="31595842">
            <w:pPr>
              <w:spacing w:line="276" w:lineRule="auto"/>
              <w:jc w:val="center"/>
              <w:rPr>
                <w:rFonts w:ascii="Arial" w:eastAsia="Arial" w:hAnsi="Arial" w:cs="Arial"/>
                <w:color w:val="000000" w:themeColor="text1"/>
                <w:sz w:val="15"/>
                <w:szCs w:val="15"/>
              </w:rPr>
            </w:pPr>
            <w:r>
              <w:rPr>
                <w:rFonts w:ascii="Arial" w:eastAsia="Arial" w:hAnsi="Arial" w:cs="Arial"/>
                <w:color w:val="000000" w:themeColor="text1"/>
                <w:sz w:val="15"/>
                <w:szCs w:val="15"/>
              </w:rPr>
              <w:fldChar w:fldCharType="begin" w:fldLock="1"/>
            </w:r>
            <w:r>
              <w:rPr>
                <w:rFonts w:ascii="Arial" w:eastAsia="Arial" w:hAnsi="Arial" w:cs="Arial"/>
                <w:color w:val="000000" w:themeColor="text1"/>
                <w:sz w:val="15"/>
                <w:szCs w:val="15"/>
              </w:rPr>
              <w:instrText>ADDIN CSL_CITATION {"citationItems":[{"id":"ITEM-1","itemData":{"DOI":"10.1111/dom.13120","ISSN":"14631326","PMID":"28941314","abstract":"Aim: To investigate the effects of semaglutide on fasting and postprandial glucose and lipid responses, and on gastric emptying. Materials and methods: This was a randomized, double-blind, placebo-controlled, 2-period, crossover trial. Subjects with obesity (N = 30) received once-weekly subcutaneous semaglutide, dose-escalated to 1.0 mg, or placebo. After each 12-week treatment period, glucose and lipid metabolism were assessed before and after standardized meals. Gastric emptying (paracetamol absorption test) and peptide YY (PYY) response were also assessed. Results: Semaglutide treatment significantly lowered fasting concentrations of glucose and glucagon, and increased insulin vs placebo (estimated treatment ratio: 0.95 [95% confidence interval: 0.91, 0.98]; 0.86 [0.75, 0.98]; 1.45 [1.20, 1.75], respectively). Postprandial glucose metabolism significantly improved with semaglutide vs placebo (incremental area under the curve 0 to 5 hours [iAUC0-5h]; estimated treatment difference: glucose −1.34 mmol h/L [−2.42, −0.27]; insulin −921 pmol h/L [−1461, −381]; C-peptide −1.42 nmol h/L [−2.33, −0.51]). Fasting and postprandial lipid metabolism improved with semaglutide vs placebo. First-hour gastric emptying after the meal was delayed with semaglutide vs placebo (AUC0-1h; estimated treatment ratio: 0.73 [0.61, 0.87]); this may have contributed to the lower postprandial glucose increase in semaglutide-treated subjects. Overall gastric emptying (AUC0-5h) was not statistically different between treatments. Fasting and postprandial PYY responses were significantly lower with semaglutide vs placebo (P =.0397 and P =.0097, respectively). Conclusion: Semaglutide improved fasting and postprandial glucose and lipid metabolism. Overall gastric emptying was similar to that with placebo; however, the observed first-hour delay with semaglutide may contribute to a slower entry of glucose into the circulation.","author":[{"dropping-particle":"","family":"Hjerpsted","given":"Julie B.","non-dropping-particle":"","parse-names":false,"suffix":""},{"dropping-particle":"","family":"Flint","given":"Anne","non-dropping-particle":"","parse-names":false,"suffix":""},{"dropping-particle":"","family":"Brooks","given":"Ashley","non-dropping-particle":"","parse-names":false,"suffix":""},{"dropping-particle":"","family":"Axelsen","given":"Mads B.","non-dropping-particle":"","parse-names":false,"suffix":""},{"dropping-particle":"","family":"Kvist","given":"Trine","non-dropping-particle":"","parse-names":false,"suffix":""},{"dropping-particle":"","family":"Blundell","given":"John","non-dropping-particle":"","parse-names":false,"suffix":""}],"container-title":"Diabetes, Obesity and Metabolism","id":"ITEM-1","issue":"3","issued":{"date-parts":[["2018"]]},"page":"610-619","title":"Semaglutide improves postprandial glucose and lipid metabolism, and delays first-hour gastric emptying in subjects with obesity","type":"article-journal","volume":"20"},"uris":["http://www.mendeley.com/documents/?uuid=704e7d8d-c4f8-41fd-a2d3-b122cb6b8c61"]}],"mendeley":{"formattedCitation":"&lt;sup&gt;11&lt;/sup&gt;","plainTextFormattedCitation":"11","previouslyFormattedCitation":"&lt;sup&gt;11&lt;/sup&gt;"},"properties":{"noteIndex":0},"schema":"https://github.com/citation-style-language/schema/raw/master/csl-citation.json"}</w:instrText>
            </w:r>
            <w:r>
              <w:rPr>
                <w:rFonts w:ascii="Arial" w:eastAsia="Arial" w:hAnsi="Arial" w:cs="Arial"/>
                <w:color w:val="000000" w:themeColor="text1"/>
                <w:sz w:val="15"/>
                <w:szCs w:val="15"/>
              </w:rPr>
              <w:fldChar w:fldCharType="separate"/>
            </w:r>
            <w:r w:rsidRPr="00276ECC">
              <w:rPr>
                <w:rFonts w:ascii="Arial" w:eastAsia="Arial" w:hAnsi="Arial" w:cs="Arial"/>
                <w:noProof/>
                <w:color w:val="000000" w:themeColor="text1"/>
                <w:sz w:val="15"/>
                <w:szCs w:val="15"/>
                <w:vertAlign w:val="superscript"/>
              </w:rPr>
              <w:t>11</w:t>
            </w:r>
            <w:r>
              <w:rPr>
                <w:rFonts w:ascii="Arial" w:eastAsia="Arial" w:hAnsi="Arial" w:cs="Arial"/>
                <w:color w:val="000000" w:themeColor="text1"/>
                <w:sz w:val="15"/>
                <w:szCs w:val="15"/>
              </w:rPr>
              <w:fldChar w:fldCharType="end"/>
            </w:r>
            <w:r w:rsidR="31595842" w:rsidRPr="31595842">
              <w:rPr>
                <w:rFonts w:ascii="Arial" w:eastAsia="Arial" w:hAnsi="Arial" w:cs="Arial"/>
                <w:color w:val="000000" w:themeColor="text1"/>
                <w:sz w:val="15"/>
                <w:szCs w:val="15"/>
              </w:rPr>
              <w:t xml:space="preserve"> </w:t>
            </w:r>
          </w:p>
          <w:p w14:paraId="18DA053F" w14:textId="2A1887B0" w:rsidR="001E1A11" w:rsidRPr="00276ECC" w:rsidRDefault="001E1A11" w:rsidP="31595842">
            <w:pPr>
              <w:spacing w:line="276" w:lineRule="auto"/>
              <w:jc w:val="center"/>
              <w:rPr>
                <w:rFonts w:ascii="Arial" w:eastAsia="Arial" w:hAnsi="Arial" w:cs="Arial"/>
                <w:color w:val="000000" w:themeColor="text1"/>
                <w:sz w:val="15"/>
                <w:szCs w:val="15"/>
              </w:rPr>
            </w:pP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C311B1" w14:textId="469DF68F" w:rsidR="31595842" w:rsidRPr="00276ECC" w:rsidRDefault="31595842" w:rsidP="31595842">
            <w:pPr>
              <w:spacing w:line="276" w:lineRule="auto"/>
              <w:jc w:val="center"/>
              <w:rPr>
                <w:rFonts w:ascii="Arial" w:eastAsia="Arial" w:hAnsi="Arial" w:cs="Arial"/>
                <w:color w:val="000000" w:themeColor="text1"/>
                <w:sz w:val="15"/>
                <w:szCs w:val="15"/>
              </w:rPr>
            </w:pPr>
            <w:r w:rsidRPr="31595842">
              <w:rPr>
                <w:rFonts w:ascii="Arial" w:eastAsia="Arial" w:hAnsi="Arial" w:cs="Arial"/>
                <w:color w:val="000000" w:themeColor="text1"/>
                <w:sz w:val="15"/>
                <w:szCs w:val="15"/>
              </w:rPr>
              <w:t>United Kingdom</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9436C" w14:textId="6F7BEA8C" w:rsidR="31595842" w:rsidRDefault="31595842" w:rsidP="31595842">
            <w:pPr>
              <w:spacing w:line="276" w:lineRule="auto"/>
              <w:jc w:val="center"/>
            </w:pPr>
            <w:r w:rsidRPr="31595842">
              <w:rPr>
                <w:rFonts w:ascii="Arial" w:eastAsia="Arial" w:hAnsi="Arial" w:cs="Arial"/>
                <w:color w:val="000000" w:themeColor="text1"/>
                <w:sz w:val="15"/>
                <w:szCs w:val="15"/>
              </w:rPr>
              <w:t xml:space="preserve">RCT, double-blind, 2-period, crossover trial. </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91B24" w14:textId="286AB62B" w:rsidR="31595842" w:rsidRDefault="31595842" w:rsidP="31595842">
            <w:pPr>
              <w:spacing w:line="276" w:lineRule="auto"/>
              <w:jc w:val="center"/>
            </w:pPr>
            <w:r w:rsidRPr="31595842">
              <w:rPr>
                <w:rFonts w:ascii="Arial" w:eastAsia="Arial" w:hAnsi="Arial" w:cs="Arial"/>
                <w:color w:val="000000" w:themeColor="text1"/>
                <w:sz w:val="15"/>
                <w:szCs w:val="15"/>
              </w:rPr>
              <w:t>In- house stay.</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E609F9" w14:textId="07ABD9CC" w:rsidR="31595842" w:rsidRDefault="31595842" w:rsidP="31595842">
            <w:pPr>
              <w:spacing w:line="276" w:lineRule="auto"/>
              <w:jc w:val="center"/>
            </w:pPr>
            <w:r w:rsidRPr="31595842">
              <w:rPr>
                <w:rFonts w:ascii="Arial" w:eastAsia="Arial" w:hAnsi="Arial" w:cs="Arial"/>
                <w:color w:val="000000" w:themeColor="text1"/>
                <w:sz w:val="15"/>
                <w:szCs w:val="15"/>
              </w:rPr>
              <w:t>28 adults with obesity.</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E1DBFF" w14:textId="0438E4ED" w:rsidR="31595842" w:rsidRDefault="31595842" w:rsidP="31595842">
            <w:pPr>
              <w:spacing w:line="276" w:lineRule="auto"/>
              <w:jc w:val="center"/>
            </w:pPr>
            <w:r w:rsidRPr="31595842">
              <w:rPr>
                <w:rFonts w:ascii="Arial" w:eastAsia="Arial" w:hAnsi="Arial" w:cs="Arial"/>
                <w:color w:val="000000" w:themeColor="text1"/>
                <w:sz w:val="15"/>
                <w:szCs w:val="15"/>
              </w:rPr>
              <w:t>≥18 years old.</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2CC18" w14:textId="451F8CD9" w:rsidR="31595842" w:rsidRDefault="31595842" w:rsidP="31595842">
            <w:pPr>
              <w:spacing w:line="276" w:lineRule="auto"/>
            </w:pPr>
            <w:r w:rsidRPr="31595842">
              <w:rPr>
                <w:color w:val="000000" w:themeColor="text1"/>
                <w:sz w:val="15"/>
                <w:szCs w:val="15"/>
              </w:rPr>
              <w:t xml:space="preserve">Semaglutide subcutaneously once weekly. </w:t>
            </w:r>
          </w:p>
          <w:p w14:paraId="584A0C75" w14:textId="55BEC1EB" w:rsidR="31595842" w:rsidRDefault="31595842" w:rsidP="31595842">
            <w:pPr>
              <w:spacing w:line="276" w:lineRule="auto"/>
            </w:pPr>
            <w:r w:rsidRPr="31595842">
              <w:rPr>
                <w:color w:val="000000" w:themeColor="text1"/>
                <w:sz w:val="15"/>
                <w:szCs w:val="15"/>
              </w:rPr>
              <w:t>The starting dose was 0.25mg (4 weeks), escalating to 0.5 mg (4 weeks) and thereafter to 1.0 mg (4 weeks).</w:t>
            </w:r>
          </w:p>
          <w:p w14:paraId="706396F9" w14:textId="1D48CC0A" w:rsidR="31595842" w:rsidRDefault="31595842" w:rsidP="31595842">
            <w:pPr>
              <w:spacing w:line="276" w:lineRule="auto"/>
            </w:pPr>
            <w:r w:rsidRPr="31595842">
              <w:rPr>
                <w:rFonts w:ascii="Arial" w:eastAsia="Arial" w:hAnsi="Arial" w:cs="Arial"/>
                <w:color w:val="000000" w:themeColor="text1"/>
                <w:sz w:val="15"/>
                <w:szCs w:val="15"/>
              </w:rPr>
              <w:t xml:space="preserve">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67678A" w14:textId="6E3C1171" w:rsidR="31595842" w:rsidRDefault="31595842" w:rsidP="31595842">
            <w:pPr>
              <w:spacing w:line="276" w:lineRule="auto"/>
            </w:pPr>
            <w:r w:rsidRPr="31595842">
              <w:rPr>
                <w:rFonts w:ascii="Arial" w:eastAsia="Arial" w:hAnsi="Arial" w:cs="Arial"/>
                <w:color w:val="000000" w:themeColor="text1"/>
                <w:sz w:val="15"/>
                <w:szCs w:val="15"/>
              </w:rPr>
              <w:t xml:space="preserve">Semaglutide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01E422" w14:textId="2BF769CC" w:rsidR="31595842" w:rsidRDefault="31595842" w:rsidP="31595842">
            <w:pPr>
              <w:spacing w:line="276" w:lineRule="auto"/>
            </w:pPr>
            <w:r w:rsidRPr="31595842">
              <w:rPr>
                <w:color w:val="000000" w:themeColor="text1"/>
                <w:sz w:val="15"/>
                <w:szCs w:val="15"/>
              </w:rPr>
              <w:t>Placebo.</w:t>
            </w:r>
          </w:p>
          <w:p w14:paraId="793F0E09" w14:textId="01DAA0A1" w:rsidR="31595842" w:rsidRDefault="31595842" w:rsidP="31595842">
            <w:pPr>
              <w:spacing w:line="276" w:lineRule="auto"/>
            </w:pPr>
            <w:r w:rsidRPr="31595842">
              <w:rPr>
                <w:rFonts w:ascii="Arial" w:eastAsia="Arial" w:hAnsi="Arial" w:cs="Arial"/>
                <w:color w:val="000000" w:themeColor="text1"/>
                <w:sz w:val="15"/>
                <w:szCs w:val="15"/>
              </w:rPr>
              <w:t>No mention regarding the type of placebo.</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9293A" w14:textId="3331AE9C" w:rsidR="31595842" w:rsidRDefault="31595842" w:rsidP="31595842">
            <w:pPr>
              <w:spacing w:line="276" w:lineRule="auto"/>
            </w:pPr>
            <w:r w:rsidRPr="31595842">
              <w:rPr>
                <w:rFonts w:ascii="Arial" w:eastAsia="Arial" w:hAnsi="Arial" w:cs="Arial"/>
                <w:color w:val="000000" w:themeColor="text1"/>
                <w:sz w:val="15"/>
                <w:szCs w:val="15"/>
              </w:rPr>
              <w:t>12-week treatment period.</w:t>
            </w:r>
          </w:p>
          <w:p w14:paraId="1BBD8A2B" w14:textId="61131DAA" w:rsidR="31595842" w:rsidRDefault="31595842" w:rsidP="31595842">
            <w:pPr>
              <w:spacing w:line="276" w:lineRule="auto"/>
              <w:jc w:val="center"/>
            </w:pPr>
            <w:r w:rsidRPr="31595842">
              <w:rPr>
                <w:rFonts w:ascii="Arial" w:eastAsia="Arial" w:hAnsi="Arial" w:cs="Arial"/>
                <w:color w:val="000000" w:themeColor="text1"/>
                <w:sz w:val="15"/>
                <w:szCs w:val="15"/>
              </w:rPr>
              <w:t>The 2 treatment periods were separated by a washout period of 5 to 7 weeks.</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6D4A9" w14:textId="226C4E58" w:rsidR="31595842" w:rsidRDefault="31595842" w:rsidP="31595842">
            <w:pPr>
              <w:spacing w:line="276" w:lineRule="auto"/>
              <w:jc w:val="center"/>
            </w:pPr>
            <w:r w:rsidRPr="31595842">
              <w:rPr>
                <w:rFonts w:ascii="Arial" w:eastAsia="Arial" w:hAnsi="Arial" w:cs="Arial"/>
                <w:color w:val="000000" w:themeColor="text1"/>
                <w:sz w:val="15"/>
                <w:szCs w:val="15"/>
              </w:rPr>
              <w:t>Gastric emptying.</w:t>
            </w:r>
          </w:p>
        </w:tc>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50BDB1" w14:textId="76C28326" w:rsidR="31595842" w:rsidRDefault="31595842" w:rsidP="31595842">
            <w:pPr>
              <w:spacing w:line="276" w:lineRule="auto"/>
            </w:pPr>
            <w:r w:rsidRPr="31595842">
              <w:rPr>
                <w:rFonts w:ascii="Arial" w:eastAsia="Arial" w:hAnsi="Arial" w:cs="Arial"/>
                <w:color w:val="000000" w:themeColor="text1"/>
                <w:sz w:val="15"/>
                <w:szCs w:val="15"/>
              </w:rPr>
              <w:t>Gastric emptying</w:t>
            </w:r>
            <w:r w:rsidRPr="31595842">
              <w:rPr>
                <w:rFonts w:ascii="Arial" w:eastAsia="Arial" w:hAnsi="Arial" w:cs="Arial"/>
                <w:color w:val="1C1D1E"/>
                <w:sz w:val="15"/>
                <w:szCs w:val="15"/>
              </w:rPr>
              <w:t>: There was no significant difference between treatments for the overall postprandial gastric emptying [95% CI: 0.88; P=1.01])</w:t>
            </w:r>
          </w:p>
          <w:p w14:paraId="2872EDF9" w14:textId="1B221B4C" w:rsidR="31595842" w:rsidRDefault="31595842" w:rsidP="31595842">
            <w:pPr>
              <w:spacing w:line="276" w:lineRule="auto"/>
            </w:pPr>
            <w:r w:rsidRPr="31595842">
              <w:rPr>
                <w:rFonts w:ascii="Arial" w:eastAsia="Arial" w:hAnsi="Arial" w:cs="Arial"/>
                <w:color w:val="1C1D1E"/>
                <w:sz w:val="15"/>
                <w:szCs w:val="15"/>
              </w:rPr>
              <w:t>Overall gastric emptying was not statistically different between treatments.</w:t>
            </w:r>
          </w:p>
          <w:p w14:paraId="1AABC226" w14:textId="798C62A0" w:rsidR="31595842" w:rsidRDefault="31595842" w:rsidP="31595842">
            <w:pPr>
              <w:spacing w:line="276" w:lineRule="auto"/>
            </w:pPr>
            <w:r w:rsidRPr="31595842">
              <w:rPr>
                <w:rFonts w:ascii="Arial" w:eastAsia="Arial" w:hAnsi="Arial" w:cs="Arial"/>
                <w:color w:val="1C1D1E"/>
                <w:sz w:val="15"/>
                <w:szCs w:val="15"/>
              </w:rPr>
              <w:t>Semaglutide group was 27% lower gastric emptying during the first hour than the placebo (P = 0.0012). However, there was no significant difference between treatments for overall postprandial gastric emptying (P = 1.01).</w:t>
            </w:r>
          </w:p>
        </w:tc>
        <w:tc>
          <w:tcPr>
            <w:tcW w:w="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AD100" w14:textId="6A632BDA" w:rsidR="31595842" w:rsidRDefault="31595842" w:rsidP="31595842">
            <w:pPr>
              <w:spacing w:line="276" w:lineRule="auto"/>
            </w:pPr>
            <w:r w:rsidRPr="31595842">
              <w:rPr>
                <w:rFonts w:ascii="Arial" w:eastAsia="Arial" w:hAnsi="Arial" w:cs="Arial"/>
                <w:color w:val="000000" w:themeColor="text1"/>
                <w:sz w:val="15"/>
                <w:szCs w:val="15"/>
              </w:rPr>
              <w:t xml:space="preserve">Paracetamol concentration. </w:t>
            </w:r>
          </w:p>
          <w:p w14:paraId="4258AE4E" w14:textId="5707CB4D" w:rsidR="31595842" w:rsidRDefault="31595842" w:rsidP="31595842">
            <w:pPr>
              <w:spacing w:line="276" w:lineRule="auto"/>
              <w:jc w:val="center"/>
            </w:pPr>
            <w:r w:rsidRPr="31595842">
              <w:rPr>
                <w:rFonts w:ascii="Arial" w:eastAsia="Arial" w:hAnsi="Arial" w:cs="Arial"/>
                <w:color w:val="000000" w:themeColor="text1"/>
                <w:sz w:val="15"/>
                <w:szCs w:val="15"/>
              </w:rPr>
              <w:t xml:space="preserve"> </w:t>
            </w:r>
          </w:p>
        </w:tc>
        <w:tc>
          <w:tcPr>
            <w:tcW w:w="482" w:type="dxa"/>
            <w:tcBorders>
              <w:top w:val="single" w:sz="8" w:space="0" w:color="000000" w:themeColor="text1"/>
              <w:left w:val="nil"/>
              <w:bottom w:val="single" w:sz="8" w:space="0" w:color="000000" w:themeColor="text1"/>
              <w:right w:val="single" w:sz="8" w:space="0" w:color="000000" w:themeColor="text1"/>
            </w:tcBorders>
          </w:tcPr>
          <w:p w14:paraId="54CB7616" w14:textId="4CAE8536" w:rsidR="31595842" w:rsidRDefault="31595842" w:rsidP="31595842">
            <w:pPr>
              <w:spacing w:line="276" w:lineRule="auto"/>
            </w:pPr>
            <w:r w:rsidRPr="31595842">
              <w:rPr>
                <w:color w:val="000000" w:themeColor="text1"/>
                <w:sz w:val="15"/>
                <w:szCs w:val="15"/>
              </w:rPr>
              <w:t>10.1111/dom.13120</w:t>
            </w:r>
          </w:p>
          <w:p w14:paraId="5ED82A7B" w14:textId="5F22AE7A" w:rsidR="31595842" w:rsidRDefault="31595842" w:rsidP="31595842">
            <w:pPr>
              <w:spacing w:line="276" w:lineRule="auto"/>
              <w:jc w:val="center"/>
            </w:pPr>
            <w:r w:rsidRPr="31595842">
              <w:rPr>
                <w:rFonts w:ascii="Arial" w:eastAsia="Arial" w:hAnsi="Arial" w:cs="Arial"/>
                <w:color w:val="000000" w:themeColor="text1"/>
                <w:sz w:val="15"/>
                <w:szCs w:val="15"/>
              </w:rPr>
              <w:t xml:space="preserve"> </w:t>
            </w:r>
          </w:p>
        </w:tc>
      </w:tr>
      <w:tr w:rsidR="31595842" w14:paraId="23F16A14" w14:textId="77777777" w:rsidTr="00716E9E">
        <w:trPr>
          <w:trHeight w:val="1125"/>
        </w:trPr>
        <w:tc>
          <w:tcPr>
            <w:tcW w:w="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CC0C91" w14:textId="5F64FDB1" w:rsidR="31595842" w:rsidRDefault="31595842" w:rsidP="31595842">
            <w:pPr>
              <w:spacing w:line="276" w:lineRule="auto"/>
            </w:pPr>
            <w:r w:rsidRPr="31595842">
              <w:rPr>
                <w:color w:val="000000" w:themeColor="text1"/>
                <w:sz w:val="15"/>
                <w:szCs w:val="15"/>
              </w:rPr>
              <w:t>12</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54194B" w14:textId="75EAA897" w:rsidR="31595842" w:rsidRPr="00276ECC" w:rsidRDefault="31595842" w:rsidP="31595842">
            <w:pPr>
              <w:spacing w:line="276" w:lineRule="auto"/>
              <w:jc w:val="center"/>
              <w:rPr>
                <w:rFonts w:ascii="Arial" w:eastAsia="Arial" w:hAnsi="Arial" w:cs="Arial"/>
                <w:noProof/>
                <w:color w:val="000000" w:themeColor="text1"/>
                <w:sz w:val="15"/>
                <w:szCs w:val="15"/>
                <w:vertAlign w:val="superscript"/>
              </w:rPr>
            </w:pPr>
            <w:r w:rsidRPr="31595842">
              <w:rPr>
                <w:rFonts w:ascii="Arial" w:eastAsia="Arial" w:hAnsi="Arial" w:cs="Arial"/>
                <w:color w:val="000000" w:themeColor="text1"/>
                <w:sz w:val="15"/>
                <w:szCs w:val="15"/>
              </w:rPr>
              <w:t>Friedrichsen et al | 2021</w:t>
            </w:r>
            <w:r w:rsidR="00276ECC" w:rsidRPr="00276ECC">
              <w:rPr>
                <w:rFonts w:ascii="Arial" w:eastAsia="Arial" w:hAnsi="Arial" w:cs="Arial"/>
                <w:noProof/>
                <w:color w:val="000000" w:themeColor="text1"/>
                <w:sz w:val="15"/>
                <w:szCs w:val="15"/>
                <w:vertAlign w:val="superscript"/>
              </w:rPr>
              <w:fldChar w:fldCharType="begin" w:fldLock="1"/>
            </w:r>
            <w:r w:rsidR="00E70B05">
              <w:rPr>
                <w:rFonts w:ascii="Arial" w:eastAsia="Arial" w:hAnsi="Arial" w:cs="Arial"/>
                <w:noProof/>
                <w:color w:val="000000" w:themeColor="text1"/>
                <w:sz w:val="15"/>
                <w:szCs w:val="15"/>
                <w:vertAlign w:val="superscript"/>
              </w:rPr>
              <w:instrText>ADDIN CSL_CITATION {"citationItems":[{"id":"ITEM-1","itemData":{"DOI":"10.1111/dom.14280","ISSN":"14631326","PMID":"33269530","abstract":"Aim: To investigate the effects of once-weekly subcutaneous (s.c.) semaglutide 2.4 mg on gastric emptying, appetite, and energy intake in adults with obesity. Materials and Methods: A double-blind, parallel-group trial was conducted in 72 adults with obesity, randomized to once-weekly s.c. semaglutide (dose-escalated to 2.4 mg) or placebo for 20 weeks. Gastric emptying was assessed using paracetamol absorption following a standardized breakfast. Participant-reported appetite ratings and Control of Eating Questionnaire (CoEQ) responses were assessed, and energy intake was measured during ad libitum lunch. Results: The area under the concentration–time curve (AUC) for paracetamol 0 to 5 hours after a standardized meal (AUC0–5h,para; primary endpoint) was increased by 8% (P = 0.005) with semaglutide 2.4 mg versus placebo at week 20 (non-significant when corrected for week 20 body weight; P = 0.12). No effect was seen on AUC0–1h,para, maximum observed paracetamol concentration, or time to maximum observed paracetamol concentration. Ad libitum energy intake was 35% lower with semaglutide versus placebo (1736 versus 2676 kJ; estimated treatment difference −940 kJ; P &lt;0.0001). Semaglutide reduced hunger and prospective food consumption, and increased fullness and satiety when compared with placebo (all P &lt;0.02). The CoEQ indicated better control of eating and fewer/weaker food cravings with semaglutide versus placebo (P &lt;0.05). Body weight was reduced by 9.9% with semaglutide and 0.4% with placebo. Safety was consistent with the known profile of semaglutide. Conclusions: In adults with obesity, once-weekly s.c. semaglutide 2.4 mg suppressed appetite, improved control of eating, and reduced food cravings, ad libitum energy intake and body weight versus placebo. There was no evidence of delayed gastric emptying at week 20, assessed indirectly via paracetamol absorption.","author":[{"dropping-particle":"","family":"Friedrichsen","given":"Martin","non-dropping-particle":"","parse-names":false,"suffix":""},{"dropping-particle":"","family":"Breitschaft","given":"Astrid","non-dropping-particle":"","parse-names":false,"suffix":""},{"dropping-particle":"","family":"Tadayon","given":"Sayeh","non-dropping-particle":"","parse-names":false,"suffix":""},{"dropping-particle":"","family":"Wizert","given":"Alicja","non-dropping-particle":"","parse-names":false,"suffix":""},{"dropping-particle":"","family":"Skovgaard","given":"Dorthe","non-dropping-particle":"","parse-names":false,"suffix":""}],"container-title":"Diabetes, Obesity and Metabolism","id":"ITEM-1","issue":"3","issued":{"date-parts":[["2021"]]},"page":"754-762","title":"The effect of semaglutide 2.4 mg once weekly on energy intake, appetite, control of eating, and gastric emptying in adults with obesity","type":"article-journal","volume":"23"},"uris":["http://www.mendeley.com/documents/?uuid=058ee60c-1ff1-448b-8057-3b6eff65a769"]}],"mendeley":{"formattedCitation":"&lt;sup&gt;12&lt;/sup&gt;","plainTextFormattedCitation":"12","previouslyFormattedCitation":"&lt;sup&gt;12&lt;/sup&gt;"},"properties":{"noteIndex":0},"schema":"https://github.com/citation-style-language/schema/raw/master/csl-citation.json"}</w:instrText>
            </w:r>
            <w:r w:rsidR="00276ECC" w:rsidRPr="00276ECC">
              <w:rPr>
                <w:rFonts w:ascii="Arial" w:eastAsia="Arial" w:hAnsi="Arial" w:cs="Arial"/>
                <w:noProof/>
                <w:color w:val="000000" w:themeColor="text1"/>
                <w:sz w:val="15"/>
                <w:szCs w:val="15"/>
                <w:vertAlign w:val="superscript"/>
              </w:rPr>
              <w:fldChar w:fldCharType="separate"/>
            </w:r>
            <w:r w:rsidR="00276ECC" w:rsidRPr="00276ECC">
              <w:rPr>
                <w:rFonts w:ascii="Arial" w:eastAsia="Arial" w:hAnsi="Arial" w:cs="Arial"/>
                <w:noProof/>
                <w:color w:val="000000" w:themeColor="text1"/>
                <w:sz w:val="15"/>
                <w:szCs w:val="15"/>
                <w:vertAlign w:val="superscript"/>
              </w:rPr>
              <w:t>12</w:t>
            </w:r>
            <w:r w:rsidR="00276ECC" w:rsidRPr="00276ECC">
              <w:rPr>
                <w:rFonts w:ascii="Arial" w:eastAsia="Arial" w:hAnsi="Arial" w:cs="Arial"/>
                <w:noProof/>
                <w:color w:val="000000" w:themeColor="text1"/>
                <w:sz w:val="15"/>
                <w:szCs w:val="15"/>
                <w:vertAlign w:val="superscript"/>
              </w:rPr>
              <w:fldChar w:fldCharType="end"/>
            </w:r>
          </w:p>
          <w:p w14:paraId="2E83C677" w14:textId="44880EA5" w:rsidR="31595842" w:rsidRDefault="31595842" w:rsidP="31595842">
            <w:pPr>
              <w:spacing w:line="276" w:lineRule="auto"/>
              <w:jc w:val="center"/>
            </w:pP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89FD6" w14:textId="5FF1DFC0" w:rsidR="31595842" w:rsidRDefault="31595842" w:rsidP="31595842">
            <w:pPr>
              <w:spacing w:line="276" w:lineRule="auto"/>
              <w:jc w:val="center"/>
            </w:pPr>
            <w:r w:rsidRPr="31595842">
              <w:rPr>
                <w:rFonts w:ascii="Arial" w:eastAsia="Arial" w:hAnsi="Arial" w:cs="Arial"/>
                <w:color w:val="000000" w:themeColor="text1"/>
                <w:sz w:val="15"/>
                <w:szCs w:val="15"/>
              </w:rPr>
              <w:t>Germany</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D73DA5" w14:textId="345B822C" w:rsidR="31595842" w:rsidRDefault="31595842" w:rsidP="31595842">
            <w:pPr>
              <w:spacing w:line="276" w:lineRule="auto"/>
              <w:jc w:val="center"/>
            </w:pPr>
            <w:r w:rsidRPr="31595842">
              <w:rPr>
                <w:rFonts w:ascii="Arial" w:eastAsia="Arial" w:hAnsi="Arial" w:cs="Arial"/>
                <w:color w:val="000000" w:themeColor="text1"/>
                <w:sz w:val="15"/>
                <w:szCs w:val="15"/>
              </w:rPr>
              <w:t>RCT, single</w:t>
            </w:r>
            <w:r w:rsidRPr="31595842">
              <w:rPr>
                <w:rFonts w:ascii="Cambria Math" w:eastAsia="Cambria Math" w:hAnsi="Cambria Math" w:cs="Cambria Math"/>
                <w:color w:val="000000" w:themeColor="text1"/>
                <w:sz w:val="15"/>
                <w:szCs w:val="15"/>
              </w:rPr>
              <w:t>‐</w:t>
            </w:r>
            <w:r w:rsidRPr="31595842">
              <w:rPr>
                <w:rFonts w:ascii="Arial" w:eastAsia="Arial" w:hAnsi="Arial" w:cs="Arial"/>
                <w:color w:val="000000" w:themeColor="text1"/>
                <w:sz w:val="15"/>
                <w:szCs w:val="15"/>
              </w:rPr>
              <w:t>center, double</w:t>
            </w:r>
            <w:r w:rsidRPr="31595842">
              <w:rPr>
                <w:rFonts w:ascii="Cambria Math" w:eastAsia="Cambria Math" w:hAnsi="Cambria Math" w:cs="Cambria Math"/>
                <w:color w:val="000000" w:themeColor="text1"/>
                <w:sz w:val="15"/>
                <w:szCs w:val="15"/>
              </w:rPr>
              <w:t>‐</w:t>
            </w:r>
            <w:r w:rsidRPr="31595842">
              <w:rPr>
                <w:rFonts w:ascii="Arial" w:eastAsia="Arial" w:hAnsi="Arial" w:cs="Arial"/>
                <w:color w:val="000000" w:themeColor="text1"/>
                <w:sz w:val="15"/>
                <w:szCs w:val="15"/>
              </w:rPr>
              <w:t>blind, parallel</w:t>
            </w:r>
            <w:r w:rsidRPr="31595842">
              <w:rPr>
                <w:rFonts w:ascii="Cambria Math" w:eastAsia="Cambria Math" w:hAnsi="Cambria Math" w:cs="Cambria Math"/>
                <w:color w:val="000000" w:themeColor="text1"/>
                <w:sz w:val="15"/>
                <w:szCs w:val="15"/>
              </w:rPr>
              <w:t>‐</w:t>
            </w:r>
            <w:r w:rsidRPr="31595842">
              <w:rPr>
                <w:rFonts w:ascii="Arial" w:eastAsia="Arial" w:hAnsi="Arial" w:cs="Arial"/>
                <w:color w:val="000000" w:themeColor="text1"/>
                <w:sz w:val="15"/>
                <w:szCs w:val="15"/>
              </w:rPr>
              <w:t>group.</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874086" w14:textId="41056F8A" w:rsidR="31595842" w:rsidRDefault="31595842" w:rsidP="31595842">
            <w:pPr>
              <w:spacing w:line="276" w:lineRule="auto"/>
              <w:jc w:val="center"/>
            </w:pPr>
            <w:r w:rsidRPr="31595842">
              <w:rPr>
                <w:rFonts w:ascii="Arial" w:eastAsia="Arial" w:hAnsi="Arial" w:cs="Arial"/>
                <w:color w:val="000000" w:themeColor="text1"/>
                <w:sz w:val="15"/>
                <w:szCs w:val="15"/>
              </w:rPr>
              <w:t xml:space="preserve">At home.  </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137FB" w14:textId="5FAA1C39" w:rsidR="31595842" w:rsidRDefault="31595842" w:rsidP="31595842">
            <w:pPr>
              <w:spacing w:line="276" w:lineRule="auto"/>
              <w:jc w:val="center"/>
            </w:pPr>
            <w:r w:rsidRPr="31595842">
              <w:rPr>
                <w:rFonts w:ascii="Arial" w:eastAsia="Arial" w:hAnsi="Arial" w:cs="Arial"/>
                <w:color w:val="000000" w:themeColor="text1"/>
                <w:sz w:val="15"/>
                <w:szCs w:val="15"/>
              </w:rPr>
              <w:t>72 adults with obesity (36,36).</w:t>
            </w: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599B1F" w14:textId="507439BA" w:rsidR="31595842" w:rsidRDefault="31595842" w:rsidP="31595842">
            <w:pPr>
              <w:spacing w:line="276" w:lineRule="auto"/>
            </w:pPr>
            <w:r w:rsidRPr="31595842">
              <w:rPr>
                <w:rFonts w:ascii="Arial" w:eastAsia="Arial" w:hAnsi="Arial" w:cs="Arial"/>
                <w:color w:val="000000" w:themeColor="text1"/>
                <w:sz w:val="15"/>
                <w:szCs w:val="15"/>
              </w:rPr>
              <w:t xml:space="preserve">18-65 years old. </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CAFA4" w14:textId="701C1817" w:rsidR="31595842" w:rsidRDefault="31595842" w:rsidP="31595842">
            <w:pPr>
              <w:spacing w:line="276" w:lineRule="auto"/>
            </w:pPr>
            <w:r w:rsidRPr="31595842">
              <w:rPr>
                <w:rFonts w:ascii="Arial" w:eastAsia="Arial" w:hAnsi="Arial" w:cs="Arial"/>
                <w:color w:val="000000" w:themeColor="text1"/>
                <w:sz w:val="15"/>
                <w:szCs w:val="15"/>
              </w:rPr>
              <w:t xml:space="preserve">Subcutaneous semaglutide (dose-escalated to 2.4 mg/week).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90C90" w14:textId="0EF888E0" w:rsidR="31595842" w:rsidRDefault="31595842" w:rsidP="31595842">
            <w:pPr>
              <w:spacing w:line="276" w:lineRule="auto"/>
              <w:jc w:val="center"/>
            </w:pPr>
            <w:r w:rsidRPr="31595842">
              <w:rPr>
                <w:rFonts w:ascii="Arial" w:eastAsia="Arial" w:hAnsi="Arial" w:cs="Arial"/>
                <w:color w:val="000000" w:themeColor="text1"/>
                <w:sz w:val="15"/>
                <w:szCs w:val="15"/>
              </w:rPr>
              <w:t>Semaglutide</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B32C5" w14:textId="7EC15BF6" w:rsidR="31595842" w:rsidRDefault="31595842" w:rsidP="31595842">
            <w:pPr>
              <w:spacing w:line="276" w:lineRule="auto"/>
              <w:jc w:val="center"/>
            </w:pPr>
            <w:r w:rsidRPr="31595842">
              <w:rPr>
                <w:rFonts w:ascii="Arial" w:eastAsia="Arial" w:hAnsi="Arial" w:cs="Arial"/>
                <w:color w:val="000000" w:themeColor="text1"/>
                <w:sz w:val="15"/>
                <w:szCs w:val="15"/>
              </w:rPr>
              <w:t>Placebo.</w:t>
            </w:r>
          </w:p>
          <w:p w14:paraId="641B8EA2" w14:textId="4ACB7F38" w:rsidR="31595842" w:rsidRDefault="31595842" w:rsidP="31595842">
            <w:pPr>
              <w:spacing w:line="276" w:lineRule="auto"/>
              <w:jc w:val="center"/>
            </w:pPr>
            <w:r w:rsidRPr="31595842">
              <w:rPr>
                <w:rFonts w:ascii="Arial" w:eastAsia="Arial" w:hAnsi="Arial" w:cs="Arial"/>
                <w:color w:val="000000" w:themeColor="text1"/>
                <w:sz w:val="15"/>
                <w:szCs w:val="15"/>
              </w:rPr>
              <w:t xml:space="preserve">No mention regarding the type of placebo. </w:t>
            </w:r>
          </w:p>
        </w:tc>
        <w:tc>
          <w:tcPr>
            <w:tcW w:w="7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BA831" w14:textId="3B77DA7B" w:rsidR="31595842" w:rsidRDefault="31595842" w:rsidP="31595842">
            <w:pPr>
              <w:spacing w:line="276" w:lineRule="auto"/>
              <w:jc w:val="center"/>
            </w:pPr>
            <w:r w:rsidRPr="31595842">
              <w:rPr>
                <w:rFonts w:ascii="Arial" w:eastAsia="Arial" w:hAnsi="Arial" w:cs="Arial"/>
                <w:color w:val="000000" w:themeColor="text1"/>
                <w:sz w:val="15"/>
                <w:szCs w:val="15"/>
              </w:rPr>
              <w:t xml:space="preserve">20 weeks. </w:t>
            </w:r>
          </w:p>
        </w:tc>
        <w:tc>
          <w:tcPr>
            <w:tcW w:w="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F8938" w14:textId="7EB94185" w:rsidR="31595842" w:rsidRDefault="31595842" w:rsidP="31595842">
            <w:pPr>
              <w:spacing w:line="276" w:lineRule="auto"/>
              <w:jc w:val="center"/>
            </w:pPr>
            <w:r w:rsidRPr="31595842">
              <w:rPr>
                <w:rFonts w:ascii="Arial" w:eastAsia="Arial" w:hAnsi="Arial" w:cs="Arial"/>
                <w:color w:val="000000" w:themeColor="text1"/>
                <w:sz w:val="15"/>
                <w:szCs w:val="15"/>
              </w:rPr>
              <w:t xml:space="preserve">Appetite, gastric emptying, and food preferences. </w:t>
            </w:r>
          </w:p>
        </w:tc>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74CBC" w14:textId="43A15D16" w:rsidR="31595842" w:rsidRDefault="31595842" w:rsidP="31595842">
            <w:pPr>
              <w:spacing w:line="276" w:lineRule="auto"/>
            </w:pPr>
            <w:r w:rsidRPr="31595842">
              <w:rPr>
                <w:rFonts w:ascii="Arial" w:eastAsia="Arial" w:hAnsi="Arial" w:cs="Arial"/>
                <w:sz w:val="15"/>
                <w:szCs w:val="15"/>
              </w:rPr>
              <w:t xml:space="preserve">Appetite: the </w:t>
            </w:r>
            <w:r w:rsidRPr="31595842">
              <w:rPr>
                <w:rFonts w:ascii="Arial" w:eastAsia="Arial" w:hAnsi="Arial" w:cs="Arial"/>
                <w:color w:val="1C1D1E"/>
                <w:sz w:val="15"/>
                <w:szCs w:val="15"/>
              </w:rPr>
              <w:t>overall postprandial appetite suppression score with the semaglutied group (p = 0.001). Increases in fullness and satiety and decreases in hunger and prospective food consumption with the semaglutide group compared to the placebo (P &lt;0.02).</w:t>
            </w:r>
          </w:p>
          <w:p w14:paraId="05BE65B6" w14:textId="1DC62714" w:rsidR="31595842" w:rsidRDefault="31595842" w:rsidP="31595842">
            <w:pPr>
              <w:spacing w:line="276" w:lineRule="auto"/>
            </w:pPr>
            <w:r w:rsidRPr="31595842">
              <w:rPr>
                <w:rFonts w:ascii="Arial" w:eastAsia="Arial" w:hAnsi="Arial" w:cs="Arial"/>
                <w:sz w:val="15"/>
                <w:szCs w:val="15"/>
              </w:rPr>
              <w:t xml:space="preserve">Gastric emptying: </w:t>
            </w:r>
            <w:r w:rsidRPr="31595842">
              <w:rPr>
                <w:rFonts w:ascii="Arial" w:eastAsia="Arial" w:hAnsi="Arial" w:cs="Arial"/>
                <w:color w:val="000000" w:themeColor="text1"/>
                <w:sz w:val="15"/>
                <w:szCs w:val="15"/>
              </w:rPr>
              <w:t xml:space="preserve">subcutaneous semaglutide (dose-escalated to 2.4 mg/week) for 20 weeks. </w:t>
            </w:r>
            <w:r w:rsidRPr="31595842">
              <w:rPr>
                <w:rFonts w:ascii="Arial" w:eastAsia="Arial" w:hAnsi="Arial" w:cs="Arial"/>
                <w:sz w:val="15"/>
                <w:szCs w:val="15"/>
              </w:rPr>
              <w:t>No differences were found between semaglutide and placebo (P = 0.8474)</w:t>
            </w:r>
          </w:p>
          <w:p w14:paraId="328A4552" w14:textId="6D3C98BB" w:rsidR="31595842" w:rsidRDefault="31595842" w:rsidP="31595842">
            <w:pPr>
              <w:spacing w:line="276" w:lineRule="auto"/>
            </w:pPr>
            <w:r w:rsidRPr="31595842">
              <w:rPr>
                <w:rFonts w:ascii="Arial" w:eastAsia="Arial" w:hAnsi="Arial" w:cs="Arial"/>
                <w:sz w:val="15"/>
                <w:szCs w:val="15"/>
              </w:rPr>
              <w:t>Food reference: significantly less craving for sweet, savory, and dairy products after 20 weeks of semaglutide intervention compared to placebo (P &lt;0.05)</w:t>
            </w:r>
          </w:p>
        </w:tc>
        <w:tc>
          <w:tcPr>
            <w:tcW w:w="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84D6B" w14:textId="68234FF1" w:rsidR="31595842" w:rsidRDefault="31595842" w:rsidP="31595842">
            <w:pPr>
              <w:spacing w:line="276" w:lineRule="auto"/>
              <w:jc w:val="center"/>
            </w:pPr>
            <w:r w:rsidRPr="31595842">
              <w:rPr>
                <w:rFonts w:ascii="Arial" w:eastAsia="Arial" w:hAnsi="Arial" w:cs="Arial"/>
                <w:color w:val="000000" w:themeColor="text1"/>
                <w:sz w:val="15"/>
                <w:szCs w:val="15"/>
              </w:rPr>
              <w:t>100-m VAS.</w:t>
            </w:r>
          </w:p>
          <w:p w14:paraId="6E241B7E" w14:textId="58939E7B" w:rsidR="31595842" w:rsidRDefault="31595842" w:rsidP="31595842">
            <w:pPr>
              <w:spacing w:line="276" w:lineRule="auto"/>
              <w:jc w:val="center"/>
            </w:pPr>
            <w:r w:rsidRPr="31595842">
              <w:rPr>
                <w:rFonts w:ascii="Arial" w:eastAsia="Arial" w:hAnsi="Arial" w:cs="Arial"/>
                <w:color w:val="000000" w:themeColor="text1"/>
                <w:sz w:val="15"/>
                <w:szCs w:val="15"/>
              </w:rPr>
              <w:t xml:space="preserve">+ </w:t>
            </w:r>
          </w:p>
          <w:p w14:paraId="1406B2FF" w14:textId="580CF6F2" w:rsidR="31595842" w:rsidRDefault="31595842" w:rsidP="31595842">
            <w:pPr>
              <w:spacing w:line="276" w:lineRule="auto"/>
              <w:jc w:val="center"/>
            </w:pPr>
            <w:r w:rsidRPr="31595842">
              <w:rPr>
                <w:rFonts w:ascii="Arial" w:eastAsia="Arial" w:hAnsi="Arial" w:cs="Arial"/>
                <w:color w:val="000000" w:themeColor="text1"/>
                <w:sz w:val="15"/>
                <w:szCs w:val="15"/>
              </w:rPr>
              <w:t>paracetamol absorption.</w:t>
            </w:r>
          </w:p>
          <w:p w14:paraId="0BDE7805" w14:textId="19C83430" w:rsidR="31595842" w:rsidRDefault="31595842" w:rsidP="31595842">
            <w:pPr>
              <w:spacing w:line="276" w:lineRule="auto"/>
              <w:jc w:val="center"/>
            </w:pPr>
            <w:r w:rsidRPr="31595842">
              <w:rPr>
                <w:rFonts w:ascii="Arial" w:eastAsia="Arial" w:hAnsi="Arial" w:cs="Arial"/>
                <w:color w:val="000000" w:themeColor="text1"/>
                <w:sz w:val="15"/>
                <w:szCs w:val="15"/>
              </w:rPr>
              <w:t>+</w:t>
            </w:r>
          </w:p>
          <w:p w14:paraId="7687A806" w14:textId="1AB3389F" w:rsidR="31595842" w:rsidRDefault="31595842" w:rsidP="31595842">
            <w:pPr>
              <w:spacing w:line="276" w:lineRule="auto"/>
              <w:jc w:val="center"/>
            </w:pPr>
            <w:r w:rsidRPr="31595842">
              <w:rPr>
                <w:rFonts w:ascii="Arial" w:eastAsia="Arial" w:hAnsi="Arial" w:cs="Arial"/>
                <w:color w:val="000000" w:themeColor="text1"/>
                <w:sz w:val="15"/>
                <w:szCs w:val="15"/>
              </w:rPr>
              <w:t xml:space="preserve">CoEQ </w:t>
            </w:r>
          </w:p>
        </w:tc>
        <w:tc>
          <w:tcPr>
            <w:tcW w:w="482" w:type="dxa"/>
            <w:tcBorders>
              <w:top w:val="single" w:sz="8" w:space="0" w:color="000000" w:themeColor="text1"/>
              <w:left w:val="nil"/>
              <w:bottom w:val="single" w:sz="8" w:space="0" w:color="000000" w:themeColor="text1"/>
              <w:right w:val="single" w:sz="8" w:space="0" w:color="000000" w:themeColor="text1"/>
            </w:tcBorders>
          </w:tcPr>
          <w:p w14:paraId="1C0C7AAA" w14:textId="7E083973" w:rsidR="31595842" w:rsidRDefault="31595842" w:rsidP="31595842">
            <w:pPr>
              <w:spacing w:line="276" w:lineRule="auto"/>
              <w:jc w:val="center"/>
            </w:pPr>
            <w:r w:rsidRPr="31595842">
              <w:rPr>
                <w:rFonts w:ascii="Arial" w:eastAsia="Arial" w:hAnsi="Arial" w:cs="Arial"/>
                <w:color w:val="000000" w:themeColor="text1"/>
                <w:sz w:val="15"/>
                <w:szCs w:val="15"/>
              </w:rPr>
              <w:t>10.1111/dom.14280</w:t>
            </w:r>
          </w:p>
        </w:tc>
      </w:tr>
    </w:tbl>
    <w:p w14:paraId="607CB775" w14:textId="46B2EEFC" w:rsidR="5A6DBBE6" w:rsidRDefault="5A6DBBE6">
      <w:pPr>
        <w:sectPr w:rsidR="5A6DBBE6" w:rsidSect="00996312">
          <w:pgSz w:w="15840" w:h="12240" w:orient="landscape"/>
          <w:pgMar w:top="1800" w:right="1440" w:bottom="180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705"/>
        <w:gridCol w:w="1425"/>
        <w:gridCol w:w="6135"/>
      </w:tblGrid>
      <w:tr w:rsidR="29DBDC5D" w14:paraId="3AF7F49B" w14:textId="77777777" w:rsidTr="29DBDC5D">
        <w:tc>
          <w:tcPr>
            <w:tcW w:w="705" w:type="dxa"/>
          </w:tcPr>
          <w:p w14:paraId="3862272F" w14:textId="508F872A" w:rsidR="29DBDC5D" w:rsidRDefault="29DBDC5D" w:rsidP="29DBDC5D">
            <w:pPr>
              <w:rPr>
                <w:color w:val="000000" w:themeColor="text1"/>
              </w:rPr>
            </w:pPr>
          </w:p>
        </w:tc>
        <w:tc>
          <w:tcPr>
            <w:tcW w:w="1425" w:type="dxa"/>
          </w:tcPr>
          <w:p w14:paraId="7C64F105" w14:textId="4D0A5700" w:rsidR="29DBDC5D" w:rsidRDefault="29DBDC5D" w:rsidP="29DBDC5D">
            <w:pPr>
              <w:rPr>
                <w:color w:val="000000" w:themeColor="text1"/>
              </w:rPr>
            </w:pPr>
            <w:r w:rsidRPr="29DBDC5D">
              <w:rPr>
                <w:color w:val="000000" w:themeColor="text1"/>
              </w:rPr>
              <w:t>Study</w:t>
            </w:r>
          </w:p>
        </w:tc>
        <w:tc>
          <w:tcPr>
            <w:tcW w:w="6135" w:type="dxa"/>
          </w:tcPr>
          <w:p w14:paraId="19D4ACA1" w14:textId="0C2DDB31" w:rsidR="296B6CC9" w:rsidRDefault="296B6CC9" w:rsidP="29DBDC5D">
            <w:pPr>
              <w:rPr>
                <w:color w:val="000000" w:themeColor="text1"/>
              </w:rPr>
            </w:pPr>
            <w:r w:rsidRPr="29DBDC5D">
              <w:rPr>
                <w:color w:val="000000" w:themeColor="text1"/>
              </w:rPr>
              <w:t>Intervention</w:t>
            </w:r>
          </w:p>
        </w:tc>
      </w:tr>
      <w:tr w:rsidR="29DBDC5D" w14:paraId="5038FD9E" w14:textId="77777777" w:rsidTr="29DBDC5D">
        <w:tc>
          <w:tcPr>
            <w:tcW w:w="705" w:type="dxa"/>
          </w:tcPr>
          <w:p w14:paraId="5F37E1A9" w14:textId="0A009D82" w:rsidR="29DBDC5D" w:rsidRDefault="29DBDC5D" w:rsidP="29DBDC5D">
            <w:pPr>
              <w:rPr>
                <w:color w:val="000000" w:themeColor="text1"/>
              </w:rPr>
            </w:pPr>
            <w:r w:rsidRPr="29DBDC5D">
              <w:rPr>
                <w:color w:val="000000" w:themeColor="text1"/>
              </w:rPr>
              <w:t>1</w:t>
            </w:r>
          </w:p>
        </w:tc>
        <w:tc>
          <w:tcPr>
            <w:tcW w:w="1425" w:type="dxa"/>
          </w:tcPr>
          <w:p w14:paraId="63E1C101" w14:textId="587EA0FD"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 xml:space="preserve">Tronieri et al | 2020 </w:t>
            </w:r>
          </w:p>
        </w:tc>
        <w:tc>
          <w:tcPr>
            <w:tcW w:w="6135" w:type="dxa"/>
          </w:tcPr>
          <w:p w14:paraId="0D392371" w14:textId="4245A3C2"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A combination of intensive behavioral therapy (IBT) and liraglutide (once daily subcutaneous injections 3.0mg daily for 52 weeks, dosing started at 0.6 mg per day and increased by 0.6 mg weekly)</w:t>
            </w:r>
          </w:p>
        </w:tc>
      </w:tr>
      <w:tr w:rsidR="29DBDC5D" w14:paraId="28635386" w14:textId="77777777" w:rsidTr="29DBDC5D">
        <w:tc>
          <w:tcPr>
            <w:tcW w:w="705" w:type="dxa"/>
          </w:tcPr>
          <w:p w14:paraId="024153F9" w14:textId="1FBF82B9" w:rsidR="29DBDC5D" w:rsidRDefault="29DBDC5D" w:rsidP="29DBDC5D">
            <w:pPr>
              <w:rPr>
                <w:color w:val="000000" w:themeColor="text1"/>
              </w:rPr>
            </w:pPr>
            <w:r w:rsidRPr="29DBDC5D">
              <w:rPr>
                <w:color w:val="000000" w:themeColor="text1"/>
              </w:rPr>
              <w:t>2</w:t>
            </w:r>
          </w:p>
        </w:tc>
        <w:tc>
          <w:tcPr>
            <w:tcW w:w="1425" w:type="dxa"/>
          </w:tcPr>
          <w:p w14:paraId="78A9B98A" w14:textId="0A428D70" w:rsidR="29DBDC5D" w:rsidRDefault="29DBDC5D" w:rsidP="29DBDC5D">
            <w:pPr>
              <w:ind w:left="-36"/>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Van Can et al | 2014</w:t>
            </w:r>
          </w:p>
          <w:p w14:paraId="4DB7BF07" w14:textId="692623D3" w:rsidR="29DBDC5D" w:rsidRDefault="29DBDC5D" w:rsidP="29DBDC5D">
            <w:pPr>
              <w:rPr>
                <w:rFonts w:ascii="Calibri Light" w:eastAsia="Calibri Light" w:hAnsi="Calibri Light" w:cs="Calibri Light"/>
                <w:color w:val="000000" w:themeColor="text1"/>
                <w:sz w:val="21"/>
                <w:szCs w:val="21"/>
              </w:rPr>
            </w:pPr>
          </w:p>
        </w:tc>
        <w:tc>
          <w:tcPr>
            <w:tcW w:w="6135" w:type="dxa"/>
          </w:tcPr>
          <w:p w14:paraId="550474FE" w14:textId="02ABDD4D"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Liraglutide of 1.8 and 3.0 mg (once daily for 5 weeks, dosing started at 0.6 mg per day and increased by 0.6 mg weekly)</w:t>
            </w:r>
          </w:p>
        </w:tc>
      </w:tr>
      <w:tr w:rsidR="29DBDC5D" w14:paraId="2E5FF2AC" w14:textId="77777777" w:rsidTr="29DBDC5D">
        <w:tc>
          <w:tcPr>
            <w:tcW w:w="705" w:type="dxa"/>
          </w:tcPr>
          <w:p w14:paraId="66DE2CA6" w14:textId="42EEB64A" w:rsidR="29DBDC5D" w:rsidRDefault="29DBDC5D" w:rsidP="29DBDC5D">
            <w:pPr>
              <w:rPr>
                <w:color w:val="000000" w:themeColor="text1"/>
              </w:rPr>
            </w:pPr>
            <w:r w:rsidRPr="29DBDC5D">
              <w:rPr>
                <w:color w:val="000000" w:themeColor="text1"/>
              </w:rPr>
              <w:t>3</w:t>
            </w:r>
          </w:p>
        </w:tc>
        <w:tc>
          <w:tcPr>
            <w:tcW w:w="1425" w:type="dxa"/>
          </w:tcPr>
          <w:p w14:paraId="702811C0" w14:textId="171E15A1" w:rsidR="29DBDC5D" w:rsidRDefault="29DBDC5D" w:rsidP="29DBDC5D">
            <w:pPr>
              <w:ind w:left="-26"/>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Kadouh et al | 2020.</w:t>
            </w:r>
          </w:p>
          <w:p w14:paraId="70DC9DBF" w14:textId="68CF38F3" w:rsidR="29DBDC5D" w:rsidRDefault="29DBDC5D" w:rsidP="29DBDC5D">
            <w:pPr>
              <w:rPr>
                <w:rFonts w:ascii="Calibri Light" w:eastAsia="Calibri Light" w:hAnsi="Calibri Light" w:cs="Calibri Light"/>
                <w:color w:val="000000" w:themeColor="text1"/>
                <w:sz w:val="21"/>
                <w:szCs w:val="21"/>
              </w:rPr>
            </w:pPr>
          </w:p>
        </w:tc>
        <w:tc>
          <w:tcPr>
            <w:tcW w:w="6135" w:type="dxa"/>
          </w:tcPr>
          <w:p w14:paraId="2CC7D246" w14:textId="232EACA7"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Liraglutide of 3 mg (once daily for 16 weeks, dosing started at 0.6 mg per day and increased by 0.6 mg weekly)</w:t>
            </w:r>
          </w:p>
        </w:tc>
      </w:tr>
      <w:tr w:rsidR="29DBDC5D" w14:paraId="1116BC2F" w14:textId="77777777" w:rsidTr="29DBDC5D">
        <w:tc>
          <w:tcPr>
            <w:tcW w:w="705" w:type="dxa"/>
          </w:tcPr>
          <w:p w14:paraId="380B81BF" w14:textId="0FC46BF9" w:rsidR="29DBDC5D" w:rsidRDefault="29DBDC5D" w:rsidP="29DBDC5D">
            <w:pPr>
              <w:rPr>
                <w:color w:val="000000" w:themeColor="text1"/>
              </w:rPr>
            </w:pPr>
            <w:r w:rsidRPr="29DBDC5D">
              <w:rPr>
                <w:color w:val="000000" w:themeColor="text1"/>
              </w:rPr>
              <w:t>4</w:t>
            </w:r>
          </w:p>
        </w:tc>
        <w:tc>
          <w:tcPr>
            <w:tcW w:w="1425" w:type="dxa"/>
          </w:tcPr>
          <w:p w14:paraId="72BEE43B" w14:textId="7A968E0C" w:rsidR="29DBDC5D" w:rsidRDefault="29DBDC5D" w:rsidP="29DBDC5D">
            <w:pPr>
              <w:ind w:left="-26" w:right="-147"/>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 xml:space="preserve">Näslund et al | 1999. </w:t>
            </w:r>
          </w:p>
          <w:p w14:paraId="2B9DADCB" w14:textId="268B5451" w:rsidR="29DBDC5D" w:rsidRDefault="29DBDC5D" w:rsidP="29DBDC5D">
            <w:pPr>
              <w:rPr>
                <w:rFonts w:ascii="Calibri Light" w:eastAsia="Calibri Light" w:hAnsi="Calibri Light" w:cs="Calibri Light"/>
                <w:color w:val="000000" w:themeColor="text1"/>
                <w:sz w:val="21"/>
                <w:szCs w:val="21"/>
              </w:rPr>
            </w:pPr>
          </w:p>
        </w:tc>
        <w:tc>
          <w:tcPr>
            <w:tcW w:w="6135" w:type="dxa"/>
          </w:tcPr>
          <w:p w14:paraId="30ACF3DB" w14:textId="2C5BD4FA"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Intravenous infusion of GLP-1 (0.75 pmol/kg/min,</w:t>
            </w:r>
            <w:r w:rsidRPr="29DBDC5D">
              <w:rPr>
                <w:color w:val="000000" w:themeColor="text1"/>
              </w:rPr>
              <w:t xml:space="preserve"> </w:t>
            </w:r>
            <w:r w:rsidRPr="29DBDC5D">
              <w:rPr>
                <w:rFonts w:ascii="Calibri Light" w:eastAsia="Calibri Light" w:hAnsi="Calibri Light" w:cs="Calibri Light"/>
                <w:color w:val="000000" w:themeColor="text1"/>
                <w:sz w:val="21"/>
                <w:szCs w:val="21"/>
              </w:rPr>
              <w:t>on two</w:t>
            </w:r>
          </w:p>
          <w:p w14:paraId="74880588" w14:textId="0850B5A3"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occasions, one week apart)</w:t>
            </w:r>
          </w:p>
        </w:tc>
      </w:tr>
      <w:tr w:rsidR="29DBDC5D" w14:paraId="7BC23089" w14:textId="77777777" w:rsidTr="29DBDC5D">
        <w:tc>
          <w:tcPr>
            <w:tcW w:w="705" w:type="dxa"/>
          </w:tcPr>
          <w:p w14:paraId="42C8D55A" w14:textId="4BA074B2" w:rsidR="29DBDC5D" w:rsidRDefault="29DBDC5D" w:rsidP="29DBDC5D">
            <w:pPr>
              <w:rPr>
                <w:color w:val="000000" w:themeColor="text1"/>
              </w:rPr>
            </w:pPr>
            <w:r w:rsidRPr="29DBDC5D">
              <w:rPr>
                <w:color w:val="000000" w:themeColor="text1"/>
              </w:rPr>
              <w:t>5</w:t>
            </w:r>
          </w:p>
        </w:tc>
        <w:tc>
          <w:tcPr>
            <w:tcW w:w="1425" w:type="dxa"/>
          </w:tcPr>
          <w:p w14:paraId="5B1C423F" w14:textId="754117BE" w:rsidR="29DBDC5D" w:rsidRDefault="29DBDC5D" w:rsidP="29DBDC5D">
            <w:pPr>
              <w:ind w:left="-26" w:right="-101"/>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Näslund et al | 1998</w:t>
            </w:r>
          </w:p>
          <w:p w14:paraId="7C10781F" w14:textId="7CF154FC" w:rsidR="29DBDC5D" w:rsidRDefault="29DBDC5D" w:rsidP="29DBDC5D">
            <w:pPr>
              <w:ind w:left="-26" w:right="-147"/>
              <w:rPr>
                <w:rFonts w:ascii="Calibri Light" w:eastAsia="Calibri Light" w:hAnsi="Calibri Light" w:cs="Calibri Light"/>
                <w:color w:val="000000" w:themeColor="text1"/>
                <w:sz w:val="21"/>
                <w:szCs w:val="21"/>
              </w:rPr>
            </w:pPr>
          </w:p>
        </w:tc>
        <w:tc>
          <w:tcPr>
            <w:tcW w:w="6135" w:type="dxa"/>
          </w:tcPr>
          <w:p w14:paraId="15534EE3" w14:textId="382AF7CC"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Intravenous infusion of GLP-1 (0.75 pmol/kg/min,</w:t>
            </w:r>
            <w:r w:rsidRPr="29DBDC5D">
              <w:rPr>
                <w:color w:val="000000" w:themeColor="text1"/>
              </w:rPr>
              <w:t xml:space="preserve"> </w:t>
            </w:r>
            <w:r w:rsidRPr="29DBDC5D">
              <w:rPr>
                <w:rFonts w:ascii="Calibri Light" w:eastAsia="Calibri Light" w:hAnsi="Calibri Light" w:cs="Calibri Light"/>
                <w:color w:val="000000" w:themeColor="text1"/>
                <w:sz w:val="21"/>
                <w:szCs w:val="21"/>
              </w:rPr>
              <w:t>on two</w:t>
            </w:r>
          </w:p>
          <w:p w14:paraId="6E96B516" w14:textId="59383E8C" w:rsidR="29DBDC5D" w:rsidRDefault="29DBDC5D" w:rsidP="29DBDC5D">
            <w:pPr>
              <w:ind w:left="-26" w:right="-101"/>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occasions, 5 days apart)</w:t>
            </w:r>
          </w:p>
        </w:tc>
      </w:tr>
      <w:tr w:rsidR="29DBDC5D" w14:paraId="2AD33480" w14:textId="77777777" w:rsidTr="29DBDC5D">
        <w:tc>
          <w:tcPr>
            <w:tcW w:w="705" w:type="dxa"/>
          </w:tcPr>
          <w:p w14:paraId="053D25B1" w14:textId="1E97590B" w:rsidR="29DBDC5D" w:rsidRDefault="29DBDC5D" w:rsidP="29DBDC5D">
            <w:pPr>
              <w:rPr>
                <w:color w:val="000000" w:themeColor="text1"/>
              </w:rPr>
            </w:pPr>
            <w:r w:rsidRPr="29DBDC5D">
              <w:rPr>
                <w:color w:val="000000" w:themeColor="text1"/>
              </w:rPr>
              <w:t>6</w:t>
            </w:r>
          </w:p>
        </w:tc>
        <w:tc>
          <w:tcPr>
            <w:tcW w:w="1425" w:type="dxa"/>
          </w:tcPr>
          <w:p w14:paraId="3C206D87" w14:textId="57012F09" w:rsidR="29DBDC5D" w:rsidRDefault="29DBDC5D" w:rsidP="29DBDC5D">
            <w:pPr>
              <w:ind w:left="-26" w:right="-101"/>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Näslund et al | 2004</w:t>
            </w:r>
          </w:p>
          <w:p w14:paraId="0394EADF" w14:textId="2D74CC20" w:rsidR="29DBDC5D" w:rsidRDefault="29DBDC5D" w:rsidP="29DBDC5D">
            <w:pPr>
              <w:ind w:left="-26" w:right="-101"/>
              <w:rPr>
                <w:rFonts w:ascii="Calibri Light" w:eastAsia="Calibri Light" w:hAnsi="Calibri Light" w:cs="Calibri Light"/>
                <w:color w:val="000000" w:themeColor="text1"/>
                <w:sz w:val="21"/>
                <w:szCs w:val="21"/>
              </w:rPr>
            </w:pPr>
          </w:p>
          <w:p w14:paraId="6D72F6E7" w14:textId="4A22F70F" w:rsidR="29DBDC5D" w:rsidRDefault="29DBDC5D" w:rsidP="29DBDC5D">
            <w:pPr>
              <w:ind w:left="-26" w:right="-101"/>
              <w:rPr>
                <w:rFonts w:ascii="Calibri Light" w:eastAsia="Calibri Light" w:hAnsi="Calibri Light" w:cs="Calibri Light"/>
                <w:color w:val="000000" w:themeColor="text1"/>
                <w:sz w:val="21"/>
                <w:szCs w:val="21"/>
              </w:rPr>
            </w:pPr>
          </w:p>
        </w:tc>
        <w:tc>
          <w:tcPr>
            <w:tcW w:w="6135" w:type="dxa"/>
          </w:tcPr>
          <w:p w14:paraId="4A4E2B64" w14:textId="636ED8F1"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Intravenous infusion of GLP-1 (0.75 pmol/kg/min,</w:t>
            </w:r>
            <w:r w:rsidRPr="29DBDC5D">
              <w:rPr>
                <w:color w:val="000000" w:themeColor="text1"/>
              </w:rPr>
              <w:t xml:space="preserve"> </w:t>
            </w:r>
            <w:r w:rsidRPr="29DBDC5D">
              <w:rPr>
                <w:rFonts w:ascii="Calibri Light" w:eastAsia="Calibri Light" w:hAnsi="Calibri Light" w:cs="Calibri Light"/>
                <w:color w:val="000000" w:themeColor="text1"/>
                <w:sz w:val="21"/>
                <w:szCs w:val="21"/>
              </w:rPr>
              <w:t>on two</w:t>
            </w:r>
          </w:p>
          <w:p w14:paraId="75E02F02" w14:textId="7792DE53" w:rsidR="29DBDC5D" w:rsidRDefault="29DBDC5D" w:rsidP="29DBDC5D">
            <w:pPr>
              <w:ind w:left="-26"/>
              <w:rPr>
                <w:color w:val="000000" w:themeColor="text1"/>
                <w:sz w:val="21"/>
                <w:szCs w:val="21"/>
              </w:rPr>
            </w:pPr>
            <w:r w:rsidRPr="29DBDC5D">
              <w:rPr>
                <w:rFonts w:ascii="Calibri Light" w:eastAsia="Calibri Light" w:hAnsi="Calibri Light" w:cs="Calibri Light"/>
                <w:color w:val="000000" w:themeColor="text1"/>
                <w:sz w:val="21"/>
                <w:szCs w:val="21"/>
              </w:rPr>
              <w:t>occasions, 5 days apart)</w:t>
            </w:r>
            <w:r w:rsidRPr="29DBDC5D">
              <w:rPr>
                <w:color w:val="000000" w:themeColor="text1"/>
                <w:sz w:val="21"/>
                <w:szCs w:val="21"/>
              </w:rPr>
              <w:t xml:space="preserve"> </w:t>
            </w:r>
          </w:p>
          <w:p w14:paraId="58D152E9" w14:textId="0CCF0A5C" w:rsidR="29DBDC5D" w:rsidRDefault="29DBDC5D" w:rsidP="29DBDC5D">
            <w:pPr>
              <w:rPr>
                <w:rFonts w:ascii="Calibri Light" w:eastAsia="Calibri Light" w:hAnsi="Calibri Light" w:cs="Calibri Light"/>
                <w:color w:val="000000" w:themeColor="text1"/>
                <w:sz w:val="21"/>
                <w:szCs w:val="21"/>
              </w:rPr>
            </w:pPr>
          </w:p>
        </w:tc>
      </w:tr>
      <w:tr w:rsidR="29DBDC5D" w14:paraId="47C5042E" w14:textId="77777777" w:rsidTr="29DBDC5D">
        <w:tc>
          <w:tcPr>
            <w:tcW w:w="705" w:type="dxa"/>
          </w:tcPr>
          <w:p w14:paraId="76D8E3AF" w14:textId="6A74CBF0" w:rsidR="29DBDC5D" w:rsidRDefault="29DBDC5D" w:rsidP="29DBDC5D">
            <w:pPr>
              <w:rPr>
                <w:color w:val="000000" w:themeColor="text1"/>
              </w:rPr>
            </w:pPr>
            <w:r w:rsidRPr="29DBDC5D">
              <w:rPr>
                <w:color w:val="000000" w:themeColor="text1"/>
              </w:rPr>
              <w:t>7</w:t>
            </w:r>
          </w:p>
        </w:tc>
        <w:tc>
          <w:tcPr>
            <w:tcW w:w="1425" w:type="dxa"/>
          </w:tcPr>
          <w:p w14:paraId="62AC3546" w14:textId="45389A33" w:rsidR="29DBDC5D" w:rsidRDefault="29DBDC5D" w:rsidP="29DBDC5D">
            <w:pPr>
              <w:ind w:left="-26" w:right="-101"/>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Saxena et al | 2021</w:t>
            </w:r>
          </w:p>
          <w:p w14:paraId="1D51676B" w14:textId="2670A1D2" w:rsidR="29DBDC5D" w:rsidRDefault="29DBDC5D" w:rsidP="29DBDC5D">
            <w:pPr>
              <w:rPr>
                <w:rFonts w:ascii="Calibri Light" w:eastAsia="Calibri Light" w:hAnsi="Calibri Light" w:cs="Calibri Light"/>
                <w:color w:val="000000" w:themeColor="text1"/>
                <w:sz w:val="21"/>
                <w:szCs w:val="21"/>
              </w:rPr>
            </w:pPr>
          </w:p>
        </w:tc>
        <w:tc>
          <w:tcPr>
            <w:tcW w:w="6135" w:type="dxa"/>
          </w:tcPr>
          <w:p w14:paraId="64DB605A" w14:textId="36AE19C7"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Liraglutide 3 mg (once daily for 6 weeks, dosing started at 0.6 mg per day and increased by 0.6 mg weekly).</w:t>
            </w:r>
          </w:p>
        </w:tc>
      </w:tr>
      <w:tr w:rsidR="29DBDC5D" w14:paraId="247D6E93" w14:textId="77777777" w:rsidTr="29DBDC5D">
        <w:tc>
          <w:tcPr>
            <w:tcW w:w="705" w:type="dxa"/>
          </w:tcPr>
          <w:p w14:paraId="7D2A65D5" w14:textId="23E656C3" w:rsidR="29DBDC5D" w:rsidRDefault="29DBDC5D" w:rsidP="29DBDC5D">
            <w:pPr>
              <w:rPr>
                <w:color w:val="000000" w:themeColor="text1"/>
              </w:rPr>
            </w:pPr>
            <w:r w:rsidRPr="29DBDC5D">
              <w:rPr>
                <w:color w:val="000000" w:themeColor="text1"/>
              </w:rPr>
              <w:t>8</w:t>
            </w:r>
          </w:p>
        </w:tc>
        <w:tc>
          <w:tcPr>
            <w:tcW w:w="1425" w:type="dxa"/>
          </w:tcPr>
          <w:p w14:paraId="00810152" w14:textId="13DB376B"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 xml:space="preserve">Bergmann at el | 2019. </w:t>
            </w:r>
          </w:p>
          <w:p w14:paraId="15E5A967" w14:textId="559BBCA1" w:rsidR="29DBDC5D" w:rsidRDefault="29DBDC5D" w:rsidP="29DBDC5D">
            <w:pPr>
              <w:rPr>
                <w:rFonts w:ascii="Calibri Light" w:eastAsia="Calibri Light" w:hAnsi="Calibri Light" w:cs="Calibri Light"/>
                <w:color w:val="000000" w:themeColor="text1"/>
                <w:sz w:val="21"/>
                <w:szCs w:val="21"/>
              </w:rPr>
            </w:pPr>
          </w:p>
        </w:tc>
        <w:tc>
          <w:tcPr>
            <w:tcW w:w="6135" w:type="dxa"/>
          </w:tcPr>
          <w:p w14:paraId="39D25426" w14:textId="2384175D"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Intravenous infusion of GLP-1 by prandial subcutaneous injections  (76 nmol 30 min before meals, four times daily; a total of 302.4 nmol/24 h) or by continuous subcutaneous infusion (12.7 nmol/h; a total of 304.8 nmol/24 h) for 5 days</w:t>
            </w:r>
          </w:p>
        </w:tc>
      </w:tr>
      <w:tr w:rsidR="29DBDC5D" w14:paraId="77B6AC28" w14:textId="77777777" w:rsidTr="29DBDC5D">
        <w:tc>
          <w:tcPr>
            <w:tcW w:w="705" w:type="dxa"/>
          </w:tcPr>
          <w:p w14:paraId="0D847C82" w14:textId="1BB3CB13" w:rsidR="29DBDC5D" w:rsidRDefault="29DBDC5D" w:rsidP="29DBDC5D">
            <w:pPr>
              <w:rPr>
                <w:color w:val="000000" w:themeColor="text1"/>
              </w:rPr>
            </w:pPr>
            <w:r w:rsidRPr="29DBDC5D">
              <w:rPr>
                <w:color w:val="000000" w:themeColor="text1"/>
              </w:rPr>
              <w:t>9</w:t>
            </w:r>
          </w:p>
        </w:tc>
        <w:tc>
          <w:tcPr>
            <w:tcW w:w="1425" w:type="dxa"/>
          </w:tcPr>
          <w:p w14:paraId="214710FB" w14:textId="36063601" w:rsidR="29DBDC5D" w:rsidRDefault="29DBDC5D" w:rsidP="29DBDC5D">
            <w:pPr>
              <w:ind w:left="-36"/>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Blundell et al | 2017</w:t>
            </w:r>
          </w:p>
          <w:p w14:paraId="1CF6BC9D" w14:textId="026A52B6" w:rsidR="29DBDC5D" w:rsidRDefault="29DBDC5D" w:rsidP="29DBDC5D">
            <w:pPr>
              <w:rPr>
                <w:rFonts w:ascii="Calibri Light" w:eastAsia="Calibri Light" w:hAnsi="Calibri Light" w:cs="Calibri Light"/>
                <w:color w:val="000000" w:themeColor="text1"/>
                <w:sz w:val="21"/>
                <w:szCs w:val="21"/>
              </w:rPr>
            </w:pPr>
          </w:p>
        </w:tc>
        <w:tc>
          <w:tcPr>
            <w:tcW w:w="6135" w:type="dxa"/>
          </w:tcPr>
          <w:p w14:paraId="08569A6D" w14:textId="6E700158" w:rsidR="29DBDC5D" w:rsidRDefault="29DBDC5D" w:rsidP="29DBDC5D">
            <w:pP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Semaglutide 1.34 mg/mL (once-weekly subcutaneous semaglutide for 12 weeks, dosing he starting dose was 0.25 mg (4 weeks), escalating to 0.5 mg (4 weeks) and then 1.0 mg (4 weeks))</w:t>
            </w:r>
          </w:p>
        </w:tc>
      </w:tr>
      <w:tr w:rsidR="29DBDC5D" w14:paraId="19AC3195" w14:textId="77777777" w:rsidTr="29DBDC5D">
        <w:tc>
          <w:tcPr>
            <w:tcW w:w="705" w:type="dxa"/>
          </w:tcPr>
          <w:p w14:paraId="6CB69673" w14:textId="4DBA372D" w:rsidR="29DBDC5D" w:rsidRDefault="29DBDC5D" w:rsidP="29DBDC5D">
            <w:pPr>
              <w:rPr>
                <w:color w:val="000000" w:themeColor="text1"/>
              </w:rPr>
            </w:pPr>
            <w:r w:rsidRPr="29DBDC5D">
              <w:rPr>
                <w:color w:val="000000" w:themeColor="text1"/>
              </w:rPr>
              <w:t>10</w:t>
            </w:r>
          </w:p>
        </w:tc>
        <w:tc>
          <w:tcPr>
            <w:tcW w:w="1425" w:type="dxa"/>
          </w:tcPr>
          <w:p w14:paraId="1949F812" w14:textId="3DD39AF9" w:rsidR="29DBDC5D" w:rsidRDefault="29DBDC5D" w:rsidP="29DBDC5D">
            <w:pPr>
              <w:pStyle w:val="NormalWeb"/>
              <w:spacing w:before="0" w:beforeAutospacing="0" w:after="0" w:afterAutospacing="0"/>
              <w:jc w:val="cente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 xml:space="preserve">Flint et al | 2001 </w:t>
            </w:r>
          </w:p>
        </w:tc>
        <w:tc>
          <w:tcPr>
            <w:tcW w:w="6135" w:type="dxa"/>
          </w:tcPr>
          <w:p w14:paraId="127B0E8F" w14:textId="39C198E5" w:rsidR="29DBDC5D" w:rsidRDefault="29DBDC5D" w:rsidP="29DBDC5D">
            <w:pPr>
              <w:pStyle w:val="NormalWeb"/>
              <w:spacing w:before="0" w:beforeAutospacing="0" w:after="0" w:afterAutospacing="0"/>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GLP-1 infusion (0.75 pmol/kg/min two test days were separated by at least three weeks)</w:t>
            </w:r>
          </w:p>
        </w:tc>
      </w:tr>
      <w:tr w:rsidR="29DBDC5D" w14:paraId="1B074CEB" w14:textId="77777777" w:rsidTr="29DBDC5D">
        <w:tc>
          <w:tcPr>
            <w:tcW w:w="705" w:type="dxa"/>
          </w:tcPr>
          <w:p w14:paraId="1302221E" w14:textId="6C582091" w:rsidR="29DBDC5D" w:rsidRDefault="29DBDC5D" w:rsidP="29DBDC5D">
            <w:pPr>
              <w:rPr>
                <w:color w:val="000000" w:themeColor="text1"/>
              </w:rPr>
            </w:pPr>
            <w:r w:rsidRPr="29DBDC5D">
              <w:rPr>
                <w:color w:val="000000" w:themeColor="text1"/>
              </w:rPr>
              <w:t>11</w:t>
            </w:r>
          </w:p>
        </w:tc>
        <w:tc>
          <w:tcPr>
            <w:tcW w:w="1425" w:type="dxa"/>
          </w:tcPr>
          <w:p w14:paraId="140DC086" w14:textId="12611013" w:rsidR="29DBDC5D" w:rsidRDefault="29DBDC5D" w:rsidP="29DBDC5D">
            <w:pPr>
              <w:pStyle w:val="NormalWeb"/>
              <w:spacing w:before="0" w:beforeAutospacing="0" w:after="0" w:afterAutospacing="0"/>
              <w:jc w:val="center"/>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Friedrichsen et al | 2021</w:t>
            </w:r>
          </w:p>
          <w:p w14:paraId="31B90C84" w14:textId="246C3D9F" w:rsidR="29DBDC5D" w:rsidRDefault="29DBDC5D" w:rsidP="29DBDC5D">
            <w:pPr>
              <w:ind w:left="-36"/>
              <w:rPr>
                <w:rFonts w:ascii="Calibri Light" w:eastAsia="Calibri Light" w:hAnsi="Calibri Light" w:cs="Calibri Light"/>
                <w:color w:val="000000" w:themeColor="text1"/>
                <w:sz w:val="21"/>
                <w:szCs w:val="21"/>
              </w:rPr>
            </w:pPr>
          </w:p>
        </w:tc>
        <w:tc>
          <w:tcPr>
            <w:tcW w:w="6135" w:type="dxa"/>
          </w:tcPr>
          <w:p w14:paraId="45C14003" w14:textId="3340351D" w:rsidR="29DBDC5D" w:rsidRDefault="29DBDC5D" w:rsidP="29DBDC5D">
            <w:pPr>
              <w:pStyle w:val="NormalWeb"/>
              <w:spacing w:before="0" w:beforeAutospacing="0" w:after="0" w:afterAutospacing="0"/>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 xml:space="preserve">Semaglutide 2.4 mg (Once weekly 20 weeks, initially undergoing a 16‐week dose‐escalation consisting of 0.25, 0.5, 1.0 and 1.7 mg once weekly for 4 weeks each, followed by 2.4 mg for five doses; 21 doses in total over 20 weeks dose-escalated to 2.4 mg/week). </w:t>
            </w:r>
          </w:p>
          <w:p w14:paraId="35D4B990" w14:textId="1C3DB7F8" w:rsidR="29DBDC5D" w:rsidRDefault="29DBDC5D" w:rsidP="29DBDC5D">
            <w:pPr>
              <w:rPr>
                <w:rFonts w:ascii="Calibri Light" w:eastAsia="Calibri Light" w:hAnsi="Calibri Light" w:cs="Calibri Light"/>
                <w:color w:val="000000" w:themeColor="text1"/>
                <w:sz w:val="21"/>
                <w:szCs w:val="21"/>
              </w:rPr>
            </w:pPr>
          </w:p>
        </w:tc>
      </w:tr>
      <w:tr w:rsidR="29DBDC5D" w14:paraId="2E5F225A" w14:textId="77777777" w:rsidTr="29DBDC5D">
        <w:tc>
          <w:tcPr>
            <w:tcW w:w="705" w:type="dxa"/>
          </w:tcPr>
          <w:p w14:paraId="50C2AFA2" w14:textId="6633A843" w:rsidR="29DBDC5D" w:rsidRDefault="29DBDC5D" w:rsidP="29DBDC5D">
            <w:pPr>
              <w:rPr>
                <w:color w:val="000000" w:themeColor="text1"/>
              </w:rPr>
            </w:pPr>
            <w:r w:rsidRPr="29DBDC5D">
              <w:rPr>
                <w:color w:val="000000" w:themeColor="text1"/>
              </w:rPr>
              <w:t>12</w:t>
            </w:r>
          </w:p>
        </w:tc>
        <w:tc>
          <w:tcPr>
            <w:tcW w:w="1425" w:type="dxa"/>
          </w:tcPr>
          <w:p w14:paraId="62974E73" w14:textId="5EEDBFDA" w:rsidR="29DBDC5D" w:rsidRDefault="29DBDC5D" w:rsidP="29DBDC5D">
            <w:pPr>
              <w:ind w:left="-36"/>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Hjerpsted  et al | 2018</w:t>
            </w:r>
          </w:p>
        </w:tc>
        <w:tc>
          <w:tcPr>
            <w:tcW w:w="6135" w:type="dxa"/>
          </w:tcPr>
          <w:p w14:paraId="104A26D7" w14:textId="64301BE3" w:rsidR="29DBDC5D" w:rsidRDefault="29DBDC5D" w:rsidP="29DBDC5D">
            <w:pPr>
              <w:pStyle w:val="NormalWeb"/>
              <w:spacing w:before="0" w:beforeAutospacing="0" w:after="0" w:afterAutospacing="0"/>
              <w:rPr>
                <w:rFonts w:ascii="Calibri Light" w:eastAsia="Calibri Light" w:hAnsi="Calibri Light" w:cs="Calibri Light"/>
                <w:color w:val="000000" w:themeColor="text1"/>
                <w:sz w:val="21"/>
                <w:szCs w:val="21"/>
              </w:rPr>
            </w:pPr>
            <w:r w:rsidRPr="29DBDC5D">
              <w:rPr>
                <w:rFonts w:ascii="Calibri Light" w:eastAsia="Calibri Light" w:hAnsi="Calibri Light" w:cs="Calibri Light"/>
                <w:color w:val="000000" w:themeColor="text1"/>
                <w:sz w:val="21"/>
                <w:szCs w:val="21"/>
              </w:rPr>
              <w:t>Semaglutide (once-weekly for 12 weeks, the starting dose was 0.25 mg (4 weeks), escalating to 0.5 mg (4 weeks) and thereafter to 1.0 mg (4 weeks))</w:t>
            </w:r>
          </w:p>
        </w:tc>
      </w:tr>
    </w:tbl>
    <w:p w14:paraId="62477504" w14:textId="24B00EEE" w:rsidR="29DBDC5D" w:rsidRDefault="29DBDC5D" w:rsidP="29DBDC5D"/>
    <w:p w14:paraId="4781338F" w14:textId="77777777" w:rsidR="00996312" w:rsidRDefault="00996312">
      <w:pPr>
        <w:spacing w:after="160" w:line="259" w:lineRule="auto"/>
        <w:rPr>
          <w:rFonts w:asciiTheme="minorHAnsi" w:hAnsiTheme="minorHAnsi" w:cstheme="minorBidi"/>
          <w:b/>
          <w:bCs/>
          <w:i/>
          <w:iCs/>
          <w:color w:val="000000" w:themeColor="text1"/>
        </w:rPr>
      </w:pPr>
      <w:bookmarkStart w:id="5" w:name="_Toc92044778"/>
      <w:bookmarkStart w:id="6" w:name="_Toc92045705"/>
      <w:r>
        <w:rPr>
          <w:rFonts w:asciiTheme="minorHAnsi" w:hAnsiTheme="minorHAnsi" w:cstheme="minorBidi"/>
          <w:b/>
          <w:bCs/>
          <w:color w:val="000000" w:themeColor="text1"/>
        </w:rPr>
        <w:br w:type="page"/>
      </w:r>
    </w:p>
    <w:p w14:paraId="42A3E0FF" w14:textId="77777777" w:rsidR="00996312" w:rsidRDefault="00996312" w:rsidP="006F71B7">
      <w:pPr>
        <w:pStyle w:val="Caption"/>
        <w:spacing w:after="0" w:line="360" w:lineRule="auto"/>
        <w:rPr>
          <w:rFonts w:asciiTheme="minorHAnsi" w:hAnsiTheme="minorHAnsi" w:cstheme="minorHAnsi"/>
          <w:b/>
          <w:bCs/>
          <w:color w:val="000000" w:themeColor="text1"/>
          <w:sz w:val="24"/>
          <w:szCs w:val="24"/>
        </w:rPr>
        <w:sectPr w:rsidR="00996312" w:rsidSect="00996312">
          <w:headerReference w:type="first" r:id="rId22"/>
          <w:pgSz w:w="15840" w:h="12240" w:orient="landscape"/>
          <w:pgMar w:top="1800" w:right="1440" w:bottom="1800" w:left="1440" w:header="720" w:footer="720" w:gutter="0"/>
          <w:cols w:space="720"/>
          <w:titlePg/>
          <w:docGrid w:linePitch="360"/>
        </w:sectPr>
      </w:pPr>
    </w:p>
    <w:p w14:paraId="266885E7" w14:textId="38EC1F58" w:rsidR="004E3D18" w:rsidRPr="0030161E" w:rsidRDefault="004C5DAE" w:rsidP="006F71B7">
      <w:pPr>
        <w:pStyle w:val="Caption"/>
        <w:spacing w:after="0" w:line="360" w:lineRule="auto"/>
        <w:rPr>
          <w:rFonts w:asciiTheme="minorHAnsi" w:hAnsiTheme="minorHAnsi" w:cstheme="minorHAnsi"/>
          <w:b/>
          <w:bCs/>
          <w:color w:val="000000" w:themeColor="text1"/>
          <w:sz w:val="24"/>
          <w:szCs w:val="24"/>
        </w:rPr>
      </w:pPr>
      <w:r w:rsidRPr="0030161E">
        <w:rPr>
          <w:rFonts w:asciiTheme="minorHAnsi" w:hAnsiTheme="minorHAnsi" w:cstheme="minorHAnsi"/>
          <w:b/>
          <w:bCs/>
          <w:color w:val="000000" w:themeColor="text1"/>
          <w:sz w:val="24"/>
          <w:szCs w:val="24"/>
        </w:rPr>
        <w:t xml:space="preserve">Appendix </w:t>
      </w:r>
      <w:r w:rsidRPr="0030161E">
        <w:rPr>
          <w:rFonts w:asciiTheme="minorHAnsi" w:hAnsiTheme="minorHAnsi" w:cstheme="minorHAnsi"/>
          <w:b/>
          <w:bCs/>
          <w:color w:val="000000" w:themeColor="text1"/>
          <w:sz w:val="24"/>
          <w:szCs w:val="24"/>
        </w:rPr>
        <w:fldChar w:fldCharType="begin"/>
      </w:r>
      <w:r w:rsidRPr="0030161E">
        <w:rPr>
          <w:rFonts w:asciiTheme="minorHAnsi" w:hAnsiTheme="minorHAnsi" w:cstheme="minorHAnsi"/>
          <w:b/>
          <w:bCs/>
          <w:color w:val="000000" w:themeColor="text1"/>
          <w:sz w:val="24"/>
          <w:szCs w:val="24"/>
        </w:rPr>
        <w:instrText xml:space="preserve"> SEQ Appendix \* ALPHABETIC </w:instrText>
      </w:r>
      <w:r w:rsidRPr="0030161E">
        <w:rPr>
          <w:rFonts w:asciiTheme="minorHAnsi" w:hAnsiTheme="minorHAnsi" w:cstheme="minorHAnsi"/>
          <w:b/>
          <w:bCs/>
          <w:color w:val="000000" w:themeColor="text1"/>
          <w:sz w:val="24"/>
          <w:szCs w:val="24"/>
        </w:rPr>
        <w:fldChar w:fldCharType="separate"/>
      </w:r>
      <w:r w:rsidRPr="0030161E">
        <w:rPr>
          <w:rFonts w:asciiTheme="minorHAnsi" w:hAnsiTheme="minorHAnsi" w:cstheme="minorHAnsi"/>
          <w:b/>
          <w:bCs/>
          <w:noProof/>
          <w:color w:val="000000" w:themeColor="text1"/>
          <w:sz w:val="24"/>
          <w:szCs w:val="24"/>
        </w:rPr>
        <w:t>C</w:t>
      </w:r>
      <w:r w:rsidRPr="0030161E">
        <w:rPr>
          <w:rFonts w:asciiTheme="minorHAnsi" w:hAnsiTheme="minorHAnsi" w:cstheme="minorHAnsi"/>
          <w:b/>
          <w:bCs/>
          <w:color w:val="000000" w:themeColor="text1"/>
          <w:sz w:val="24"/>
          <w:szCs w:val="24"/>
        </w:rPr>
        <w:fldChar w:fldCharType="end"/>
      </w:r>
      <w:r w:rsidRPr="0030161E">
        <w:rPr>
          <w:rFonts w:asciiTheme="minorHAnsi" w:hAnsiTheme="minorHAnsi" w:cstheme="minorHAnsi"/>
          <w:b/>
          <w:bCs/>
          <w:color w:val="000000" w:themeColor="text1"/>
          <w:sz w:val="24"/>
          <w:szCs w:val="24"/>
        </w:rPr>
        <w:t>. Risk of bias tables</w:t>
      </w:r>
      <w:bookmarkEnd w:id="5"/>
      <w:bookmarkEnd w:id="6"/>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276ECC" w:rsidRPr="0030161E" w14:paraId="12AA1F4B" w14:textId="77777777" w:rsidTr="5A6DBBE6">
        <w:tc>
          <w:tcPr>
            <w:tcW w:w="8364" w:type="dxa"/>
            <w:gridSpan w:val="3"/>
            <w:shd w:val="clear" w:color="auto" w:fill="D6EBF6"/>
            <w:vAlign w:val="center"/>
          </w:tcPr>
          <w:p w14:paraId="12E5BDAC" w14:textId="2F760520"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vertAlign w:val="superscript"/>
              </w:rPr>
            </w:pPr>
            <w:r w:rsidRPr="0030161E">
              <w:rPr>
                <w:rFonts w:asciiTheme="minorHAnsi" w:hAnsiTheme="minorHAnsi" w:cstheme="minorHAnsi"/>
                <w:b/>
                <w:bCs/>
                <w:color w:val="000000" w:themeColor="text1"/>
              </w:rPr>
              <w:t>Tronieri et al/ 20</w:t>
            </w:r>
            <w:r w:rsidR="00CF4B69">
              <w:rPr>
                <w:rFonts w:asciiTheme="minorHAnsi" w:hAnsiTheme="minorHAnsi" w:cstheme="minorHAnsi"/>
                <w:b/>
                <w:bCs/>
                <w:color w:val="000000" w:themeColor="text1"/>
              </w:rPr>
              <w:t>20</w:t>
            </w:r>
          </w:p>
        </w:tc>
      </w:tr>
      <w:tr w:rsidR="00276ECC" w:rsidRPr="0030161E" w14:paraId="76429A73" w14:textId="77777777" w:rsidTr="5A6DBBE6">
        <w:tc>
          <w:tcPr>
            <w:tcW w:w="2246" w:type="dxa"/>
            <w:shd w:val="clear" w:color="auto" w:fill="D6EBF6"/>
            <w:vAlign w:val="center"/>
          </w:tcPr>
          <w:p w14:paraId="237F2F6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6149596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55F6C078"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513154" w:rsidRPr="0030161E" w14:paraId="28C44215" w14:textId="77777777" w:rsidTr="5A6DBBE6">
        <w:tc>
          <w:tcPr>
            <w:tcW w:w="2246" w:type="dxa"/>
            <w:vAlign w:val="center"/>
          </w:tcPr>
          <w:p w14:paraId="742C2C54"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FFF2CC" w:themeFill="accent4" w:themeFillTint="33"/>
            <w:vAlign w:val="center"/>
          </w:tcPr>
          <w:p w14:paraId="5DAD8AC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65B1BC4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Participants were randomized to intensive behavioral therapy alone (IBT-alone)</w:t>
            </w:r>
          </w:p>
          <w:p w14:paraId="6E919EC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IBT with liraglutide 3.0 mg/day (IBT-liraglutide) Or IBT-liraglutide combined with a 12-week meal replacement diet (multi-component).</w:t>
            </w:r>
          </w:p>
          <w:p w14:paraId="63860D9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Uncertain - Randomization methods was not described</w:t>
            </w:r>
          </w:p>
        </w:tc>
      </w:tr>
      <w:tr w:rsidR="00513154" w:rsidRPr="0030161E" w14:paraId="5130A7DD" w14:textId="77777777" w:rsidTr="5A6DBBE6">
        <w:tc>
          <w:tcPr>
            <w:tcW w:w="2246" w:type="dxa"/>
            <w:vAlign w:val="center"/>
          </w:tcPr>
          <w:p w14:paraId="0C27EC8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EE8E70"/>
            <w:vAlign w:val="center"/>
          </w:tcPr>
          <w:p w14:paraId="72A8F8A3"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High Risk</w:t>
            </w:r>
          </w:p>
        </w:tc>
        <w:tc>
          <w:tcPr>
            <w:tcW w:w="4912" w:type="dxa"/>
            <w:vAlign w:val="center"/>
          </w:tcPr>
          <w:p w14:paraId="5757750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Comment: Not mentioned!</w:t>
            </w:r>
          </w:p>
        </w:tc>
      </w:tr>
      <w:tr w:rsidR="00513154" w:rsidRPr="0030161E" w14:paraId="199C9DDF" w14:textId="77777777" w:rsidTr="5A6DBBE6">
        <w:trPr>
          <w:trHeight w:val="1189"/>
        </w:trPr>
        <w:tc>
          <w:tcPr>
            <w:tcW w:w="2246" w:type="dxa"/>
            <w:vAlign w:val="center"/>
          </w:tcPr>
          <w:p w14:paraId="52A4B6D4"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EE8E70"/>
            <w:vAlign w:val="center"/>
          </w:tcPr>
          <w:p w14:paraId="1406D24A"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High Risk</w:t>
            </w:r>
          </w:p>
        </w:tc>
        <w:tc>
          <w:tcPr>
            <w:tcW w:w="4912" w:type="dxa"/>
            <w:vAlign w:val="center"/>
          </w:tcPr>
          <w:p w14:paraId="64BE0A3E"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 major limitation, however, of our study concerns the absence of a placebo-control (i.e., IBT combined with placebo or liraglutide in a double-blind fashion)”. </w:t>
            </w:r>
          </w:p>
          <w:p w14:paraId="699BD08D" w14:textId="39BEEDE2" w:rsidR="004E3D18" w:rsidRPr="0030161E" w:rsidRDefault="00B5583F"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t>
            </w:r>
          </w:p>
        </w:tc>
      </w:tr>
      <w:tr w:rsidR="00513154" w:rsidRPr="0030161E" w14:paraId="1A8C0C56" w14:textId="77777777" w:rsidTr="5A6DBBE6">
        <w:tc>
          <w:tcPr>
            <w:tcW w:w="2246" w:type="dxa"/>
            <w:vAlign w:val="center"/>
          </w:tcPr>
          <w:p w14:paraId="28613606"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EE8E70"/>
            <w:vAlign w:val="center"/>
          </w:tcPr>
          <w:p w14:paraId="34625EF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High Risk</w:t>
            </w:r>
          </w:p>
        </w:tc>
        <w:tc>
          <w:tcPr>
            <w:tcW w:w="4912" w:type="dxa"/>
            <w:vAlign w:val="center"/>
          </w:tcPr>
          <w:p w14:paraId="3CE315CF"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“We cannot rule out the possibility that participants’ attributions about the study medication contributed to their reports of perceived changes in appetite. “</w:t>
            </w:r>
          </w:p>
          <w:p w14:paraId="6EC8706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 blinding!</w:t>
            </w:r>
          </w:p>
        </w:tc>
      </w:tr>
      <w:tr w:rsidR="00513154" w:rsidRPr="0030161E" w14:paraId="239D8719" w14:textId="77777777" w:rsidTr="5A6DBBE6">
        <w:tc>
          <w:tcPr>
            <w:tcW w:w="2246" w:type="dxa"/>
            <w:vAlign w:val="center"/>
          </w:tcPr>
          <w:p w14:paraId="09C203A8"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EE8E70"/>
            <w:vAlign w:val="center"/>
          </w:tcPr>
          <w:p w14:paraId="7312F14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High Risk</w:t>
            </w:r>
          </w:p>
        </w:tc>
        <w:tc>
          <w:tcPr>
            <w:tcW w:w="4912" w:type="dxa"/>
            <w:vAlign w:val="center"/>
          </w:tcPr>
          <w:p w14:paraId="38BF72A2"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“Missing values at baseline were due to skipped items: N = 112 completed baseline ratings of fullness after meals and liking of meals; N = 111 rated food preoccupation; and N = 104 rated hungers. P &gt; 0.05 for all comparisons between treatment groups, except as noted by superscript “</w:t>
            </w:r>
          </w:p>
        </w:tc>
      </w:tr>
      <w:tr w:rsidR="00513154" w:rsidRPr="0030161E" w14:paraId="1F3A3E5D" w14:textId="77777777" w:rsidTr="5A6DBBE6">
        <w:tc>
          <w:tcPr>
            <w:tcW w:w="2246" w:type="dxa"/>
            <w:vAlign w:val="center"/>
          </w:tcPr>
          <w:p w14:paraId="6D54802E"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5DC6441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1A2F2F6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w:t>
            </w:r>
          </w:p>
        </w:tc>
      </w:tr>
      <w:tr w:rsidR="00513154" w:rsidRPr="0030161E" w14:paraId="51264CD4" w14:textId="77777777" w:rsidTr="5A6DBBE6">
        <w:tc>
          <w:tcPr>
            <w:tcW w:w="2246" w:type="dxa"/>
            <w:vAlign w:val="center"/>
          </w:tcPr>
          <w:p w14:paraId="507C320F"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479944A3"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t>
            </w:r>
          </w:p>
          <w:p w14:paraId="5DEAFD3A" w14:textId="77777777" w:rsidR="004E3D18" w:rsidRPr="0030161E" w:rsidRDefault="004E3D18" w:rsidP="006F71B7">
            <w:pPr>
              <w:tabs>
                <w:tab w:val="left" w:pos="704"/>
              </w:tabs>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1B017603" w14:textId="77777777" w:rsidR="004E3D18" w:rsidRPr="0030161E" w:rsidRDefault="004E3D18" w:rsidP="006F71B7">
            <w:pPr>
              <w:autoSpaceDE w:val="0"/>
              <w:autoSpaceDN w:val="0"/>
              <w:adjustRightInd w:val="0"/>
              <w:spacing w:line="360" w:lineRule="auto"/>
              <w:rPr>
                <w:rFonts w:asciiTheme="minorHAnsi" w:hAnsiTheme="minorHAnsi" w:cstheme="minorHAnsi"/>
                <w:color w:val="000000" w:themeColor="text1"/>
                <w:lang w:val="en-GB"/>
              </w:rPr>
            </w:pPr>
            <w:r w:rsidRPr="0030161E">
              <w:rPr>
                <w:rFonts w:asciiTheme="minorHAnsi" w:hAnsiTheme="minorHAnsi" w:cstheme="minorHAnsi"/>
                <w:color w:val="000000" w:themeColor="text1"/>
              </w:rPr>
              <w:t xml:space="preserve">        Recall bias also could have influenced the accuracy of participants’ appetite ratings in the present study.</w:t>
            </w:r>
            <w:r w:rsidRPr="0030161E">
              <w:rPr>
                <w:rFonts w:asciiTheme="minorHAnsi" w:hAnsiTheme="minorHAnsi" w:cstheme="minorHAnsi"/>
                <w:color w:val="000000" w:themeColor="text1"/>
                <w:rtl/>
              </w:rPr>
              <w:t>"</w:t>
            </w:r>
          </w:p>
          <w:p w14:paraId="2218FFB3"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Trail completed successfully</w:t>
            </w:r>
          </w:p>
          <w:p w14:paraId="341628C1" w14:textId="77777777" w:rsidR="004E3D18" w:rsidRPr="0030161E" w:rsidRDefault="004E3D18" w:rsidP="006F71B7">
            <w:pPr>
              <w:spacing w:line="360" w:lineRule="auto"/>
              <w:rPr>
                <w:rFonts w:asciiTheme="minorHAnsi" w:hAnsiTheme="minorHAnsi" w:cstheme="minorHAnsi"/>
                <w:color w:val="000000" w:themeColor="text1"/>
                <w:highlight w:val="yellow"/>
              </w:rPr>
            </w:pPr>
            <w:r w:rsidRPr="0030161E">
              <w:rPr>
                <w:rFonts w:asciiTheme="minorHAnsi" w:hAnsiTheme="minorHAnsi" w:cstheme="minorHAnsi"/>
                <w:color w:val="000000" w:themeColor="text1"/>
              </w:rPr>
              <w:t>No adverse event was reported</w:t>
            </w:r>
          </w:p>
        </w:tc>
      </w:tr>
    </w:tbl>
    <w:p w14:paraId="4B60B117" w14:textId="0805F64E" w:rsidR="004E3D18" w:rsidRPr="0030161E" w:rsidRDefault="004E3D18" w:rsidP="00EC6441">
      <w:pPr>
        <w:tabs>
          <w:tab w:val="left" w:pos="2359"/>
        </w:tabs>
        <w:spacing w:line="360" w:lineRule="auto"/>
        <w:rPr>
          <w:rFonts w:asciiTheme="minorHAnsi" w:hAnsiTheme="minorHAnsi" w:cstheme="minorHAnsi"/>
          <w:color w:val="000000" w:themeColor="text1"/>
        </w:rPr>
      </w:pPr>
    </w:p>
    <w:p w14:paraId="19329831" w14:textId="77777777" w:rsidR="004E3D18" w:rsidRPr="0030161E" w:rsidRDefault="004E3D18" w:rsidP="006F71B7">
      <w:pPr>
        <w:spacing w:line="360" w:lineRule="auto"/>
        <w:rPr>
          <w:rFonts w:asciiTheme="minorHAnsi" w:hAnsiTheme="minorHAnsi" w:cstheme="minorHAnsi"/>
          <w:color w:val="000000" w:themeColor="text1"/>
        </w:rPr>
      </w:pPr>
    </w:p>
    <w:p w14:paraId="3F8DBDAA"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276ECC" w:rsidRPr="0030161E" w14:paraId="33EFA561" w14:textId="77777777" w:rsidTr="5A6DBBE6">
        <w:tc>
          <w:tcPr>
            <w:tcW w:w="8364" w:type="dxa"/>
            <w:gridSpan w:val="3"/>
            <w:shd w:val="clear" w:color="auto" w:fill="D6EBF6"/>
            <w:vAlign w:val="center"/>
          </w:tcPr>
          <w:p w14:paraId="3BB1ED76"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Van Can et al 2014</w:t>
            </w:r>
          </w:p>
        </w:tc>
      </w:tr>
      <w:tr w:rsidR="00276ECC" w:rsidRPr="0030161E" w14:paraId="3EF05F8C" w14:textId="77777777" w:rsidTr="5A6DBBE6">
        <w:trPr>
          <w:trHeight w:val="941"/>
        </w:trPr>
        <w:tc>
          <w:tcPr>
            <w:tcW w:w="2246" w:type="dxa"/>
            <w:shd w:val="clear" w:color="auto" w:fill="D6EBF6"/>
            <w:vAlign w:val="center"/>
          </w:tcPr>
          <w:p w14:paraId="0BA84818"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51E269A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75FB261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513154" w:rsidRPr="0030161E" w14:paraId="36BCE55A" w14:textId="77777777" w:rsidTr="5A6DBBE6">
        <w:tc>
          <w:tcPr>
            <w:tcW w:w="2246" w:type="dxa"/>
            <w:vAlign w:val="center"/>
          </w:tcPr>
          <w:p w14:paraId="268E63FD"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FFF2CC" w:themeFill="accent4" w:themeFillTint="33"/>
            <w:vAlign w:val="center"/>
          </w:tcPr>
          <w:p w14:paraId="3F9EAA7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44FF657C"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“Eligible individuals were randomized to receive two of three possible treatments (liraglutide 1.8 mg, 3.0 mg, or placebo).”. </w:t>
            </w:r>
          </w:p>
          <w:p w14:paraId="14E52B5A"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0D4D2AD9" w14:textId="77777777" w:rsidTr="5A6DBBE6">
        <w:tc>
          <w:tcPr>
            <w:tcW w:w="2246" w:type="dxa"/>
            <w:vAlign w:val="center"/>
          </w:tcPr>
          <w:p w14:paraId="07B7766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EE8E70"/>
            <w:vAlign w:val="center"/>
          </w:tcPr>
          <w:p w14:paraId="2445220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High Risk</w:t>
            </w:r>
          </w:p>
        </w:tc>
        <w:tc>
          <w:tcPr>
            <w:tcW w:w="4912" w:type="dxa"/>
            <w:vAlign w:val="center"/>
          </w:tcPr>
          <w:p w14:paraId="0B38637B"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Comment: Not mentioned!</w:t>
            </w:r>
          </w:p>
        </w:tc>
      </w:tr>
      <w:tr w:rsidR="00513154" w:rsidRPr="0030161E" w14:paraId="0D5A09E3" w14:textId="77777777" w:rsidTr="5A6DBBE6">
        <w:trPr>
          <w:trHeight w:val="1189"/>
        </w:trPr>
        <w:tc>
          <w:tcPr>
            <w:tcW w:w="2246" w:type="dxa"/>
            <w:vAlign w:val="center"/>
          </w:tcPr>
          <w:p w14:paraId="64716D0B"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6E71314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Low</w:t>
            </w:r>
          </w:p>
          <w:p w14:paraId="077BB14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Risk</w:t>
            </w:r>
          </w:p>
        </w:tc>
        <w:tc>
          <w:tcPr>
            <w:tcW w:w="4912" w:type="dxa"/>
            <w:vAlign w:val="center"/>
          </w:tcPr>
          <w:p w14:paraId="2F4BE341"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“To maintain blinding, placebo treatment was subdivided into two groups with different injection volumes.”</w:t>
            </w:r>
          </w:p>
        </w:tc>
      </w:tr>
      <w:tr w:rsidR="00513154" w:rsidRPr="0030161E" w14:paraId="16D775E5" w14:textId="77777777" w:rsidTr="5A6DBBE6">
        <w:tc>
          <w:tcPr>
            <w:tcW w:w="2246" w:type="dxa"/>
            <w:vAlign w:val="center"/>
          </w:tcPr>
          <w:p w14:paraId="5239F1B3"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C5E0B3" w:themeFill="accent6" w:themeFillTint="66"/>
            <w:vAlign w:val="center"/>
          </w:tcPr>
          <w:p w14:paraId="13FA4EA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04A70780"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“Participants and investigators were thus blinded with respect to treatment (liraglutide or placebo) but not dose volume.”</w:t>
            </w:r>
          </w:p>
        </w:tc>
      </w:tr>
      <w:tr w:rsidR="00513154" w:rsidRPr="0030161E" w14:paraId="1410F9B6" w14:textId="77777777" w:rsidTr="5A6DBBE6">
        <w:tc>
          <w:tcPr>
            <w:tcW w:w="2246" w:type="dxa"/>
            <w:vAlign w:val="center"/>
          </w:tcPr>
          <w:p w14:paraId="62D2951A"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43AEE82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280CF49D"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Comment: probably reported!</w:t>
            </w:r>
          </w:p>
        </w:tc>
      </w:tr>
      <w:tr w:rsidR="00513154" w:rsidRPr="0030161E" w14:paraId="0B920FAC" w14:textId="77777777" w:rsidTr="5A6DBBE6">
        <w:tc>
          <w:tcPr>
            <w:tcW w:w="2246" w:type="dxa"/>
            <w:vAlign w:val="center"/>
          </w:tcPr>
          <w:p w14:paraId="6A488A50"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7BEF1F0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Low Risk</w:t>
            </w:r>
          </w:p>
        </w:tc>
        <w:tc>
          <w:tcPr>
            <w:tcW w:w="4912" w:type="dxa"/>
            <w:vAlign w:val="center"/>
          </w:tcPr>
          <w:p w14:paraId="1F86A5C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include side effect</w:t>
            </w:r>
          </w:p>
        </w:tc>
      </w:tr>
      <w:tr w:rsidR="00513154" w:rsidRPr="0030161E" w14:paraId="500A4F9D" w14:textId="77777777" w:rsidTr="5A6DBBE6">
        <w:trPr>
          <w:trHeight w:val="512"/>
        </w:trPr>
        <w:tc>
          <w:tcPr>
            <w:tcW w:w="2246" w:type="dxa"/>
            <w:vAlign w:val="center"/>
          </w:tcPr>
          <w:p w14:paraId="0B7B927A"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2BB2D368" w14:textId="46A3A136" w:rsidR="004E3D18" w:rsidRPr="0030161E" w:rsidRDefault="004E3D18" w:rsidP="3CA43BFA">
            <w:pPr>
              <w:spacing w:line="360" w:lineRule="auto"/>
              <w:rPr>
                <w:rFonts w:asciiTheme="minorHAnsi" w:hAnsiTheme="minorHAnsi" w:cstheme="minorBidi"/>
                <w:color w:val="000000" w:themeColor="text1"/>
              </w:rPr>
            </w:pPr>
            <w:r w:rsidRPr="3CA43BFA">
              <w:rPr>
                <w:rFonts w:asciiTheme="minorHAnsi" w:hAnsiTheme="minorHAnsi" w:cstheme="minorBidi"/>
                <w:color w:val="000000" w:themeColor="text1"/>
              </w:rPr>
              <w:t xml:space="preserve"> </w:t>
            </w:r>
            <w:r w:rsidR="01A67F11" w:rsidRPr="3CA43BFA">
              <w:rPr>
                <w:rFonts w:asciiTheme="minorHAnsi" w:hAnsiTheme="minorHAnsi" w:cstheme="minorBidi"/>
                <w:color w:val="000000" w:themeColor="text1"/>
              </w:rPr>
              <w:t>Unclear Risk</w:t>
            </w:r>
          </w:p>
          <w:p w14:paraId="1EAF0FB0" w14:textId="5DD3ED87" w:rsidR="004E3D18" w:rsidRPr="0030161E" w:rsidRDefault="004E3D18" w:rsidP="006F71B7">
            <w:pPr>
              <w:spacing w:line="360" w:lineRule="auto"/>
              <w:rPr>
                <w:rFonts w:asciiTheme="minorHAnsi" w:hAnsiTheme="minorHAnsi" w:cstheme="minorBidi"/>
                <w:color w:val="000000" w:themeColor="text1"/>
              </w:rPr>
            </w:pPr>
          </w:p>
        </w:tc>
        <w:tc>
          <w:tcPr>
            <w:tcW w:w="4912" w:type="dxa"/>
            <w:vAlign w:val="center"/>
          </w:tcPr>
          <w:p w14:paraId="2C57E368" w14:textId="61A9BD25" w:rsidR="004E3D18" w:rsidRPr="0030161E" w:rsidRDefault="01A67F11" w:rsidP="22841E70">
            <w:pPr>
              <w:spacing w:line="360" w:lineRule="auto"/>
              <w:rPr>
                <w:rFonts w:asciiTheme="minorHAnsi" w:hAnsiTheme="minorHAnsi" w:cstheme="minorBidi"/>
                <w:color w:val="000000" w:themeColor="text1"/>
                <w:highlight w:val="yellow"/>
              </w:rPr>
            </w:pPr>
            <w:r w:rsidRPr="22841E70">
              <w:rPr>
                <w:rFonts w:asciiTheme="minorHAnsi" w:hAnsiTheme="minorHAnsi" w:cstheme="minorBidi"/>
                <w:color w:val="000000" w:themeColor="text1"/>
              </w:rPr>
              <w:t>No other source bias is shown in this study.</w:t>
            </w:r>
          </w:p>
          <w:p w14:paraId="3CF9A3B6" w14:textId="553B6C0F" w:rsidR="004E3D18" w:rsidRPr="0030161E" w:rsidRDefault="004E3D18" w:rsidP="006F71B7">
            <w:pPr>
              <w:spacing w:line="360" w:lineRule="auto"/>
              <w:rPr>
                <w:rFonts w:asciiTheme="minorHAnsi" w:hAnsiTheme="minorHAnsi" w:cstheme="minorBidi"/>
                <w:color w:val="000000" w:themeColor="text1"/>
                <w:highlight w:val="yellow"/>
              </w:rPr>
            </w:pPr>
          </w:p>
        </w:tc>
      </w:tr>
    </w:tbl>
    <w:p w14:paraId="42FC2AF4"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276ECC" w:rsidRPr="0030161E" w14:paraId="694F6D8E" w14:textId="77777777" w:rsidTr="5A6DBBE6">
        <w:tc>
          <w:tcPr>
            <w:tcW w:w="8364" w:type="dxa"/>
            <w:gridSpan w:val="3"/>
            <w:shd w:val="clear" w:color="auto" w:fill="D6EBF6"/>
            <w:vAlign w:val="center"/>
          </w:tcPr>
          <w:p w14:paraId="5F08A283"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Kadouh et al/2020</w:t>
            </w:r>
          </w:p>
        </w:tc>
      </w:tr>
      <w:tr w:rsidR="00276ECC" w:rsidRPr="0030161E" w14:paraId="10873453" w14:textId="77777777" w:rsidTr="5A6DBBE6">
        <w:trPr>
          <w:trHeight w:val="941"/>
        </w:trPr>
        <w:tc>
          <w:tcPr>
            <w:tcW w:w="2246" w:type="dxa"/>
            <w:shd w:val="clear" w:color="auto" w:fill="D6EBF6"/>
            <w:vAlign w:val="center"/>
          </w:tcPr>
          <w:p w14:paraId="272AC4FE"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2ED4070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171EB80B"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513154" w:rsidRPr="0030161E" w14:paraId="062AB2EF" w14:textId="77777777" w:rsidTr="5A6DBBE6">
        <w:tc>
          <w:tcPr>
            <w:tcW w:w="2246" w:type="dxa"/>
            <w:vAlign w:val="center"/>
          </w:tcPr>
          <w:p w14:paraId="2DEEFBB7"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C5E0B3" w:themeFill="accent6" w:themeFillTint="66"/>
            <w:vAlign w:val="center"/>
          </w:tcPr>
          <w:p w14:paraId="443B71B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3786A2AB" w14:textId="77777777" w:rsidR="004E3D18" w:rsidRPr="0030161E" w:rsidRDefault="004E3D18" w:rsidP="006F71B7">
            <w:pPr>
              <w:spacing w:line="360" w:lineRule="auto"/>
              <w:rPr>
                <w:rFonts w:asciiTheme="minorHAnsi" w:hAnsiTheme="minorHAnsi" w:cstheme="minorHAnsi"/>
                <w:color w:val="000000" w:themeColor="text1"/>
                <w:shd w:val="clear" w:color="auto" w:fill="FFFFFF"/>
              </w:rPr>
            </w:pPr>
            <w:r w:rsidRPr="0030161E">
              <w:rPr>
                <w:rFonts w:asciiTheme="minorHAnsi" w:hAnsiTheme="minorHAnsi" w:cstheme="minorHAnsi"/>
                <w:color w:val="000000" w:themeColor="text1"/>
              </w:rPr>
              <w:t>“</w:t>
            </w:r>
            <w:r w:rsidRPr="0030161E">
              <w:rPr>
                <w:rFonts w:asciiTheme="minorHAnsi" w:hAnsiTheme="minorHAnsi" w:cstheme="minorHAnsi"/>
                <w:color w:val="000000" w:themeColor="text1"/>
                <w:shd w:val="clear" w:color="auto" w:fill="FFFFFF"/>
              </w:rPr>
              <w:t>Sub study of a single-center, double-blind, placebo-controlled, parallel group, randomized,</w:t>
            </w:r>
          </w:p>
          <w:p w14:paraId="431B5981"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shd w:val="clear" w:color="auto" w:fill="FFFFFF"/>
              </w:rPr>
              <w:t>From pilot “Participants were randomly allocated (1:1) by a computer-generated randomization schedule”</w:t>
            </w:r>
          </w:p>
          <w:p w14:paraId="0B458C7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5D9EF6E5" w14:textId="77777777" w:rsidTr="5A6DBBE6">
        <w:tc>
          <w:tcPr>
            <w:tcW w:w="2246" w:type="dxa"/>
            <w:vAlign w:val="center"/>
          </w:tcPr>
          <w:p w14:paraId="2F1F3E6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C5E0B3" w:themeFill="accent6" w:themeFillTint="66"/>
            <w:vAlign w:val="center"/>
          </w:tcPr>
          <w:p w14:paraId="5CAA15D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0414AED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From pilot: </w:t>
            </w:r>
            <w:r w:rsidRPr="0030161E">
              <w:rPr>
                <w:rFonts w:asciiTheme="minorHAnsi" w:hAnsiTheme="minorHAnsi" w:cstheme="minorHAnsi"/>
                <w:color w:val="000000" w:themeColor="text1"/>
                <w:shd w:val="clear" w:color="auto" w:fill="FFFFFF"/>
              </w:rPr>
              <w:t>Allocation was concealed from participants and study investigators.</w:t>
            </w:r>
            <w:r w:rsidRPr="0030161E">
              <w:rPr>
                <w:rStyle w:val="apple-converted-space"/>
                <w:rFonts w:asciiTheme="minorHAnsi" w:eastAsiaTheme="majorEastAsia" w:hAnsiTheme="minorHAnsi" w:cstheme="minorHAnsi"/>
                <w:color w:val="000000" w:themeColor="text1"/>
                <w:shd w:val="clear" w:color="auto" w:fill="FFFFFF"/>
              </w:rPr>
              <w:t> </w:t>
            </w:r>
          </w:p>
          <w:p w14:paraId="2883A6B3"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4181D962" w14:textId="77777777" w:rsidTr="5A6DBBE6">
        <w:trPr>
          <w:trHeight w:val="1189"/>
        </w:trPr>
        <w:tc>
          <w:tcPr>
            <w:tcW w:w="2246" w:type="dxa"/>
            <w:vAlign w:val="center"/>
          </w:tcPr>
          <w:p w14:paraId="36728F2D"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63EB7EF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5C72F730"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“To maintain blinding, placebo treatment was subdivided into two groups with different injection volumes.”</w:t>
            </w:r>
          </w:p>
        </w:tc>
      </w:tr>
      <w:tr w:rsidR="00513154" w:rsidRPr="0030161E" w14:paraId="393B4DE1" w14:textId="77777777" w:rsidTr="5A6DBBE6">
        <w:tc>
          <w:tcPr>
            <w:tcW w:w="2246" w:type="dxa"/>
            <w:vAlign w:val="center"/>
          </w:tcPr>
          <w:p w14:paraId="2D7D627D"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C5E0B3" w:themeFill="accent6" w:themeFillTint="66"/>
            <w:vAlign w:val="center"/>
          </w:tcPr>
          <w:p w14:paraId="3E381FB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0A2676B2"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“Group assignments were blinded to the participants, study staff, and care providers until data were transmitted to the statistician for data lock.”</w:t>
            </w:r>
          </w:p>
          <w:p w14:paraId="00A446C3"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“A major strength of our study is the double-blind, randomized, placebo-controlled design”</w:t>
            </w:r>
          </w:p>
        </w:tc>
      </w:tr>
      <w:tr w:rsidR="00513154" w:rsidRPr="0030161E" w14:paraId="618943D8" w14:textId="77777777" w:rsidTr="5A6DBBE6">
        <w:tc>
          <w:tcPr>
            <w:tcW w:w="2246" w:type="dxa"/>
            <w:vAlign w:val="center"/>
          </w:tcPr>
          <w:p w14:paraId="33277C9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0CE2A51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6DE411BC"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Comment: probably reported!</w:t>
            </w:r>
          </w:p>
        </w:tc>
      </w:tr>
      <w:tr w:rsidR="00513154" w:rsidRPr="0030161E" w14:paraId="7F7E5EF6" w14:textId="77777777" w:rsidTr="5A6DBBE6">
        <w:tc>
          <w:tcPr>
            <w:tcW w:w="2246" w:type="dxa"/>
            <w:vAlign w:val="center"/>
          </w:tcPr>
          <w:p w14:paraId="69FC9AB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FFF2CC" w:themeFill="accent4" w:themeFillTint="33"/>
            <w:vAlign w:val="center"/>
          </w:tcPr>
          <w:p w14:paraId="1AC787B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73AE444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but the side effect wasn’t mentioned</w:t>
            </w:r>
          </w:p>
        </w:tc>
      </w:tr>
      <w:tr w:rsidR="00513154" w:rsidRPr="0030161E" w14:paraId="28D0AF80" w14:textId="77777777" w:rsidTr="5A6DBBE6">
        <w:trPr>
          <w:trHeight w:val="511"/>
        </w:trPr>
        <w:tc>
          <w:tcPr>
            <w:tcW w:w="2246" w:type="dxa"/>
            <w:vAlign w:val="center"/>
          </w:tcPr>
          <w:p w14:paraId="28EDC1B6"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718EB382" w14:textId="23703B1F" w:rsidR="004E3D18" w:rsidRPr="0030161E" w:rsidRDefault="004E3D18" w:rsidP="238788A3">
            <w:pPr>
              <w:spacing w:line="360" w:lineRule="auto"/>
              <w:rPr>
                <w:rFonts w:asciiTheme="minorHAnsi" w:hAnsiTheme="minorHAnsi" w:cstheme="minorBidi"/>
                <w:color w:val="000000" w:themeColor="text1"/>
              </w:rPr>
            </w:pPr>
            <w:r w:rsidRPr="238788A3">
              <w:rPr>
                <w:rFonts w:asciiTheme="minorHAnsi" w:hAnsiTheme="minorHAnsi" w:cstheme="minorBidi"/>
                <w:color w:val="000000" w:themeColor="text1"/>
              </w:rPr>
              <w:t xml:space="preserve"> </w:t>
            </w:r>
            <w:r w:rsidR="21ECCA43" w:rsidRPr="238788A3">
              <w:rPr>
                <w:rFonts w:asciiTheme="minorHAnsi" w:hAnsiTheme="minorHAnsi" w:cstheme="minorBidi"/>
                <w:color w:val="000000" w:themeColor="text1"/>
              </w:rPr>
              <w:t>Unclear Risk</w:t>
            </w:r>
          </w:p>
          <w:p w14:paraId="442D353D" w14:textId="6076569F" w:rsidR="004E3D18" w:rsidRPr="0030161E" w:rsidRDefault="004E3D18" w:rsidP="006F71B7">
            <w:pPr>
              <w:spacing w:line="360" w:lineRule="auto"/>
              <w:rPr>
                <w:rFonts w:asciiTheme="minorHAnsi" w:hAnsiTheme="minorHAnsi" w:cstheme="minorBidi"/>
                <w:color w:val="000000" w:themeColor="text1"/>
              </w:rPr>
            </w:pPr>
          </w:p>
        </w:tc>
        <w:tc>
          <w:tcPr>
            <w:tcW w:w="4912" w:type="dxa"/>
            <w:vAlign w:val="center"/>
          </w:tcPr>
          <w:p w14:paraId="474DBB37" w14:textId="212770AD" w:rsidR="004E3D18" w:rsidRPr="0030161E" w:rsidRDefault="004E3D18" w:rsidP="25A65676">
            <w:pPr>
              <w:spacing w:line="360" w:lineRule="auto"/>
              <w:rPr>
                <w:rFonts w:asciiTheme="minorHAnsi" w:hAnsiTheme="minorHAnsi" w:cstheme="minorBidi"/>
                <w:color w:val="000000" w:themeColor="text1"/>
                <w:highlight w:val="yellow"/>
              </w:rPr>
            </w:pPr>
            <w:r w:rsidRPr="25A65676">
              <w:rPr>
                <w:rFonts w:asciiTheme="minorHAnsi" w:hAnsiTheme="minorHAnsi" w:cstheme="minorBidi"/>
                <w:color w:val="000000" w:themeColor="text1"/>
              </w:rPr>
              <w:t xml:space="preserve"> </w:t>
            </w:r>
            <w:r w:rsidR="630C9FB3" w:rsidRPr="25A65676">
              <w:rPr>
                <w:rFonts w:asciiTheme="minorHAnsi" w:hAnsiTheme="minorHAnsi" w:cstheme="minorBidi"/>
                <w:color w:val="000000" w:themeColor="text1"/>
              </w:rPr>
              <w:t>No other source bias is shown in this study.</w:t>
            </w:r>
          </w:p>
          <w:p w14:paraId="15604200" w14:textId="7A8EFEBB" w:rsidR="004E3D18" w:rsidRPr="0030161E" w:rsidRDefault="004E3D18" w:rsidP="006F71B7">
            <w:pPr>
              <w:spacing w:line="360" w:lineRule="auto"/>
              <w:rPr>
                <w:rFonts w:asciiTheme="minorHAnsi" w:hAnsiTheme="minorHAnsi" w:cstheme="minorBidi"/>
                <w:color w:val="000000" w:themeColor="text1"/>
              </w:rPr>
            </w:pPr>
          </w:p>
        </w:tc>
      </w:tr>
    </w:tbl>
    <w:p w14:paraId="6332FEB5"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276ECC" w:rsidRPr="0030161E" w14:paraId="77B4BC42" w14:textId="77777777" w:rsidTr="5A6DBBE6">
        <w:tc>
          <w:tcPr>
            <w:tcW w:w="8364" w:type="dxa"/>
            <w:gridSpan w:val="3"/>
            <w:shd w:val="clear" w:color="auto" w:fill="D6EBF6"/>
            <w:vAlign w:val="center"/>
          </w:tcPr>
          <w:p w14:paraId="36626475" w14:textId="02003E6B" w:rsidR="004E3D18" w:rsidRPr="0030161E" w:rsidRDefault="00B91C3E"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NaÈslund </w:t>
            </w:r>
            <w:r w:rsidR="004E3D18" w:rsidRPr="0030161E">
              <w:rPr>
                <w:rFonts w:asciiTheme="minorHAnsi" w:hAnsiTheme="minorHAnsi" w:cstheme="minorHAnsi"/>
                <w:b/>
                <w:bCs/>
                <w:color w:val="000000" w:themeColor="text1"/>
              </w:rPr>
              <w:t>et al/1999</w:t>
            </w:r>
          </w:p>
        </w:tc>
      </w:tr>
      <w:tr w:rsidR="00276ECC" w:rsidRPr="0030161E" w14:paraId="41265474" w14:textId="77777777" w:rsidTr="5A6DBBE6">
        <w:trPr>
          <w:trHeight w:val="941"/>
        </w:trPr>
        <w:tc>
          <w:tcPr>
            <w:tcW w:w="2246" w:type="dxa"/>
            <w:shd w:val="clear" w:color="auto" w:fill="D6EBF6"/>
            <w:vAlign w:val="center"/>
          </w:tcPr>
          <w:p w14:paraId="6BA7356C"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08B95D6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4A412B48"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513154" w:rsidRPr="0030161E" w14:paraId="50ECF80F" w14:textId="77777777" w:rsidTr="5A6DBBE6">
        <w:tc>
          <w:tcPr>
            <w:tcW w:w="2246" w:type="dxa"/>
            <w:vAlign w:val="center"/>
          </w:tcPr>
          <w:p w14:paraId="7682C42C"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FFF2CC" w:themeFill="accent4" w:themeFillTint="33"/>
            <w:vAlign w:val="center"/>
          </w:tcPr>
          <w:p w14:paraId="11ACCA9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2CE5C1FA"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“The study was performed in a randomized double-blind, cross-over fashion on two occasions, one week apart. “</w:t>
            </w:r>
          </w:p>
          <w:p w14:paraId="054F5E9A"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method not mentioned!</w:t>
            </w:r>
          </w:p>
        </w:tc>
      </w:tr>
      <w:tr w:rsidR="00513154" w:rsidRPr="0030161E" w14:paraId="36000E45" w14:textId="77777777" w:rsidTr="5A6DBBE6">
        <w:tc>
          <w:tcPr>
            <w:tcW w:w="2246" w:type="dxa"/>
            <w:vAlign w:val="center"/>
          </w:tcPr>
          <w:p w14:paraId="2DF5478B"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EE8E70"/>
            <w:vAlign w:val="center"/>
          </w:tcPr>
          <w:p w14:paraId="35C66F25"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High Risk</w:t>
            </w:r>
          </w:p>
        </w:tc>
        <w:tc>
          <w:tcPr>
            <w:tcW w:w="4912" w:type="dxa"/>
            <w:vAlign w:val="center"/>
          </w:tcPr>
          <w:p w14:paraId="18A2BB81"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Comment: method not mentioned!</w:t>
            </w:r>
          </w:p>
        </w:tc>
      </w:tr>
      <w:tr w:rsidR="00513154" w:rsidRPr="0030161E" w14:paraId="1355CDEC" w14:textId="77777777" w:rsidTr="5A6DBBE6">
        <w:trPr>
          <w:trHeight w:val="1189"/>
        </w:trPr>
        <w:tc>
          <w:tcPr>
            <w:tcW w:w="2246" w:type="dxa"/>
            <w:vAlign w:val="center"/>
          </w:tcPr>
          <w:p w14:paraId="3B302EB4"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FFF2CC" w:themeFill="accent4" w:themeFillTint="33"/>
            <w:vAlign w:val="center"/>
          </w:tcPr>
          <w:p w14:paraId="427C8DBA"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3F55E659"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The study was performed in a randomized double-blind, cross-over fashion on two occasions, one week apart. “</w:t>
            </w:r>
          </w:p>
          <w:p w14:paraId="5D72ACA3"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method not mentioned!</w:t>
            </w:r>
          </w:p>
        </w:tc>
      </w:tr>
      <w:tr w:rsidR="00513154" w:rsidRPr="0030161E" w14:paraId="626FB666" w14:textId="77777777" w:rsidTr="5A6DBBE6">
        <w:tc>
          <w:tcPr>
            <w:tcW w:w="2246" w:type="dxa"/>
            <w:vAlign w:val="center"/>
          </w:tcPr>
          <w:p w14:paraId="5DC98F0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FFF2CC" w:themeFill="accent4" w:themeFillTint="33"/>
            <w:vAlign w:val="center"/>
          </w:tcPr>
          <w:p w14:paraId="1880030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0200684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The study was performed in a randomized double-blind, cross-over fashion on two occasions, one week apart.</w:t>
            </w:r>
          </w:p>
          <w:p w14:paraId="64AD2BA1"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18EBE1B3" w14:textId="77777777" w:rsidTr="5A6DBBE6">
        <w:tc>
          <w:tcPr>
            <w:tcW w:w="2246" w:type="dxa"/>
            <w:vAlign w:val="center"/>
          </w:tcPr>
          <w:p w14:paraId="72B5620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337DE9B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007B655A"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Comment: probably reported!</w:t>
            </w:r>
          </w:p>
        </w:tc>
      </w:tr>
      <w:tr w:rsidR="00513154" w:rsidRPr="0030161E" w14:paraId="099E3989" w14:textId="77777777" w:rsidTr="5A6DBBE6">
        <w:tc>
          <w:tcPr>
            <w:tcW w:w="2246" w:type="dxa"/>
            <w:vAlign w:val="center"/>
          </w:tcPr>
          <w:p w14:paraId="2C3E45C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6C06C52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5AC66F0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w:t>
            </w:r>
          </w:p>
        </w:tc>
      </w:tr>
      <w:tr w:rsidR="00513154" w:rsidRPr="0030161E" w14:paraId="0C10CD41" w14:textId="77777777" w:rsidTr="5A6DBBE6">
        <w:trPr>
          <w:trHeight w:val="573"/>
        </w:trPr>
        <w:tc>
          <w:tcPr>
            <w:tcW w:w="2246" w:type="dxa"/>
            <w:vAlign w:val="center"/>
          </w:tcPr>
          <w:p w14:paraId="3B6159C4"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3EBAC0C3" w14:textId="4CF1B1E9" w:rsidR="004E3D18" w:rsidRPr="0030161E" w:rsidRDefault="004E3D18" w:rsidP="2810742C">
            <w:pPr>
              <w:spacing w:line="360" w:lineRule="auto"/>
              <w:rPr>
                <w:rFonts w:asciiTheme="minorHAnsi" w:hAnsiTheme="minorHAnsi" w:cstheme="minorBidi"/>
                <w:color w:val="000000" w:themeColor="text1"/>
              </w:rPr>
            </w:pPr>
            <w:r w:rsidRPr="2810742C">
              <w:rPr>
                <w:rFonts w:asciiTheme="minorHAnsi" w:hAnsiTheme="minorHAnsi" w:cstheme="minorBidi"/>
                <w:color w:val="000000" w:themeColor="text1"/>
              </w:rPr>
              <w:t xml:space="preserve"> </w:t>
            </w:r>
            <w:r w:rsidR="01179833" w:rsidRPr="2810742C">
              <w:rPr>
                <w:rFonts w:asciiTheme="minorHAnsi" w:hAnsiTheme="minorHAnsi" w:cstheme="minorBidi"/>
                <w:color w:val="000000" w:themeColor="text1"/>
              </w:rPr>
              <w:t>Unclear Risk</w:t>
            </w:r>
          </w:p>
          <w:p w14:paraId="20BD95C3" w14:textId="51EAB0C9" w:rsidR="004E3D18" w:rsidRPr="0030161E" w:rsidRDefault="004E3D18" w:rsidP="006F71B7">
            <w:pPr>
              <w:spacing w:line="360" w:lineRule="auto"/>
              <w:rPr>
                <w:rFonts w:asciiTheme="minorHAnsi" w:hAnsiTheme="minorHAnsi" w:cstheme="minorBidi"/>
                <w:color w:val="000000" w:themeColor="text1"/>
              </w:rPr>
            </w:pPr>
          </w:p>
        </w:tc>
        <w:tc>
          <w:tcPr>
            <w:tcW w:w="4912" w:type="dxa"/>
            <w:vAlign w:val="center"/>
          </w:tcPr>
          <w:p w14:paraId="16CD81BB" w14:textId="43F9CCDF" w:rsidR="004E3D18" w:rsidRPr="0030161E" w:rsidRDefault="004E3D18" w:rsidP="0E5C8997">
            <w:pPr>
              <w:spacing w:line="360" w:lineRule="auto"/>
              <w:rPr>
                <w:rFonts w:asciiTheme="minorHAnsi" w:hAnsiTheme="minorHAnsi" w:cstheme="minorBidi"/>
                <w:color w:val="000000" w:themeColor="text1"/>
                <w:highlight w:val="yellow"/>
              </w:rPr>
            </w:pPr>
            <w:r w:rsidRPr="0E5C8997">
              <w:rPr>
                <w:rFonts w:asciiTheme="minorHAnsi" w:hAnsiTheme="minorHAnsi" w:cstheme="minorBidi"/>
                <w:color w:val="000000" w:themeColor="text1"/>
              </w:rPr>
              <w:t xml:space="preserve"> </w:t>
            </w:r>
            <w:r w:rsidR="31737569" w:rsidRPr="0E5C8997">
              <w:rPr>
                <w:rFonts w:asciiTheme="minorHAnsi" w:hAnsiTheme="minorHAnsi" w:cstheme="minorBidi"/>
                <w:color w:val="000000" w:themeColor="text1"/>
              </w:rPr>
              <w:t>No other source bias is shown in this study.</w:t>
            </w:r>
          </w:p>
          <w:p w14:paraId="24272059" w14:textId="737BE2E2" w:rsidR="004E3D18" w:rsidRPr="0030161E" w:rsidRDefault="004E3D18" w:rsidP="006F71B7">
            <w:pPr>
              <w:spacing w:line="360" w:lineRule="auto"/>
              <w:rPr>
                <w:rFonts w:asciiTheme="minorHAnsi" w:hAnsiTheme="minorHAnsi" w:cstheme="minorBidi"/>
                <w:color w:val="000000" w:themeColor="text1"/>
              </w:rPr>
            </w:pPr>
          </w:p>
        </w:tc>
      </w:tr>
    </w:tbl>
    <w:p w14:paraId="18D259B0"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276ECC" w:rsidRPr="0030161E" w14:paraId="76D4E6F8" w14:textId="77777777" w:rsidTr="5A6DBBE6">
        <w:tc>
          <w:tcPr>
            <w:tcW w:w="8364" w:type="dxa"/>
            <w:gridSpan w:val="3"/>
            <w:shd w:val="clear" w:color="auto" w:fill="D6EBF6"/>
            <w:vAlign w:val="center"/>
          </w:tcPr>
          <w:p w14:paraId="58C774B3"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NaÈslund et al/1998</w:t>
            </w:r>
          </w:p>
        </w:tc>
      </w:tr>
      <w:tr w:rsidR="00276ECC" w:rsidRPr="0030161E" w14:paraId="307ABDB0" w14:textId="77777777" w:rsidTr="5A6DBBE6">
        <w:trPr>
          <w:trHeight w:val="941"/>
        </w:trPr>
        <w:tc>
          <w:tcPr>
            <w:tcW w:w="2246" w:type="dxa"/>
            <w:shd w:val="clear" w:color="auto" w:fill="D6EBF6"/>
            <w:vAlign w:val="center"/>
          </w:tcPr>
          <w:p w14:paraId="60ADA02B"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7FE676FF"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47700B9F"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513154" w:rsidRPr="0030161E" w14:paraId="29B7B802" w14:textId="77777777" w:rsidTr="5A6DBBE6">
        <w:tc>
          <w:tcPr>
            <w:tcW w:w="2246" w:type="dxa"/>
            <w:vAlign w:val="center"/>
          </w:tcPr>
          <w:p w14:paraId="6FCBC42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C5E0B3" w:themeFill="accent6" w:themeFillTint="66"/>
            <w:vAlign w:val="center"/>
          </w:tcPr>
          <w:p w14:paraId="773012D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0A5058EB"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“The study was performed in a randomized, double-blind fashion on 2 occasions 5 d apart. Randomization was performed by the Karolinska Hospital Pharmacy when preparing the solutions for intravenous administration.  “</w:t>
            </w:r>
          </w:p>
          <w:p w14:paraId="476FDE8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0BDB2B54" w14:textId="77777777" w:rsidTr="5A6DBBE6">
        <w:tc>
          <w:tcPr>
            <w:tcW w:w="2246" w:type="dxa"/>
            <w:vAlign w:val="center"/>
          </w:tcPr>
          <w:p w14:paraId="081AE09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EE8E70"/>
            <w:vAlign w:val="center"/>
          </w:tcPr>
          <w:p w14:paraId="0A270615"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High Risk</w:t>
            </w:r>
          </w:p>
        </w:tc>
        <w:tc>
          <w:tcPr>
            <w:tcW w:w="4912" w:type="dxa"/>
            <w:vAlign w:val="center"/>
          </w:tcPr>
          <w:p w14:paraId="1621057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Comment: method not mentioned!</w:t>
            </w:r>
          </w:p>
        </w:tc>
      </w:tr>
      <w:tr w:rsidR="00513154" w:rsidRPr="0030161E" w14:paraId="289DFA44" w14:textId="77777777" w:rsidTr="5A6DBBE6">
        <w:trPr>
          <w:trHeight w:val="1189"/>
        </w:trPr>
        <w:tc>
          <w:tcPr>
            <w:tcW w:w="2246" w:type="dxa"/>
            <w:vAlign w:val="center"/>
          </w:tcPr>
          <w:p w14:paraId="7219F67A"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FFF2CC" w:themeFill="accent4" w:themeFillTint="33"/>
            <w:vAlign w:val="center"/>
          </w:tcPr>
          <w:p w14:paraId="691192AA"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623476C5"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The study was performed in a randomized, double-blind fashion on 2 occasions 5 d apart. </w:t>
            </w:r>
          </w:p>
          <w:p w14:paraId="11BD5CCE"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method not mentioned!</w:t>
            </w:r>
          </w:p>
        </w:tc>
      </w:tr>
      <w:tr w:rsidR="00513154" w:rsidRPr="0030161E" w14:paraId="6331081E" w14:textId="77777777" w:rsidTr="5A6DBBE6">
        <w:tc>
          <w:tcPr>
            <w:tcW w:w="2246" w:type="dxa"/>
            <w:vAlign w:val="center"/>
          </w:tcPr>
          <w:p w14:paraId="4F96DBB8"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FFF2CC" w:themeFill="accent4" w:themeFillTint="33"/>
            <w:vAlign w:val="center"/>
          </w:tcPr>
          <w:p w14:paraId="6977F39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39C8C83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“The study was performed in a randomized, double-blind fashion on 2 occasions 5 d apart. - The results of the VAS and food-choice and forced- choice lists were interpreted by a registered dietitian not involved in the project.”</w:t>
            </w:r>
          </w:p>
          <w:p w14:paraId="66B5B015"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method not mentioned!</w:t>
            </w:r>
          </w:p>
        </w:tc>
      </w:tr>
      <w:tr w:rsidR="00513154" w:rsidRPr="0030161E" w14:paraId="450E9719" w14:textId="77777777" w:rsidTr="5A6DBBE6">
        <w:tc>
          <w:tcPr>
            <w:tcW w:w="2246" w:type="dxa"/>
            <w:vAlign w:val="center"/>
          </w:tcPr>
          <w:p w14:paraId="6B1155B7"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1312402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3E32BBCE"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tl/>
              </w:rPr>
            </w:pPr>
            <w:r w:rsidRPr="0030161E">
              <w:rPr>
                <w:rFonts w:asciiTheme="minorHAnsi" w:hAnsiTheme="minorHAnsi" w:cstheme="minorHAnsi"/>
                <w:color w:val="000000" w:themeColor="text1"/>
              </w:rPr>
              <w:t xml:space="preserve"> All participants completed the visits, no dropout was reported</w:t>
            </w:r>
          </w:p>
          <w:p w14:paraId="3B5B9FCF"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reported!</w:t>
            </w:r>
          </w:p>
        </w:tc>
      </w:tr>
      <w:tr w:rsidR="00513154" w:rsidRPr="0030161E" w14:paraId="52FDCAFD" w14:textId="77777777" w:rsidTr="5A6DBBE6">
        <w:tc>
          <w:tcPr>
            <w:tcW w:w="2246" w:type="dxa"/>
            <w:vAlign w:val="center"/>
          </w:tcPr>
          <w:p w14:paraId="5BC77E2F"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0F40C4B1"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42C67831"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w:t>
            </w:r>
          </w:p>
        </w:tc>
      </w:tr>
      <w:tr w:rsidR="00513154" w:rsidRPr="0030161E" w14:paraId="63AA7FFD" w14:textId="77777777" w:rsidTr="5A6DBBE6">
        <w:trPr>
          <w:trHeight w:val="531"/>
        </w:trPr>
        <w:tc>
          <w:tcPr>
            <w:tcW w:w="2246" w:type="dxa"/>
            <w:vAlign w:val="center"/>
          </w:tcPr>
          <w:p w14:paraId="504DA5B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631620A4" w14:textId="3ACF3BA7" w:rsidR="004E3D18" w:rsidRPr="0030161E" w:rsidRDefault="004E3D18" w:rsidP="48568532">
            <w:pPr>
              <w:spacing w:line="360" w:lineRule="auto"/>
              <w:rPr>
                <w:rFonts w:asciiTheme="minorHAnsi" w:hAnsiTheme="minorHAnsi" w:cstheme="minorBidi"/>
                <w:color w:val="000000" w:themeColor="text1"/>
              </w:rPr>
            </w:pPr>
            <w:r w:rsidRPr="48568532">
              <w:rPr>
                <w:rFonts w:asciiTheme="minorHAnsi" w:hAnsiTheme="minorHAnsi" w:cstheme="minorBidi"/>
                <w:color w:val="000000" w:themeColor="text1"/>
              </w:rPr>
              <w:t xml:space="preserve"> </w:t>
            </w:r>
            <w:r w:rsidR="3BCE9DEB" w:rsidRPr="48568532">
              <w:rPr>
                <w:rFonts w:asciiTheme="minorHAnsi" w:hAnsiTheme="minorHAnsi" w:cstheme="minorBidi"/>
                <w:color w:val="000000" w:themeColor="text1"/>
              </w:rPr>
              <w:t>Unclear Risk</w:t>
            </w:r>
          </w:p>
          <w:p w14:paraId="4DDA5D94" w14:textId="344C4DF2" w:rsidR="004E3D18" w:rsidRPr="0030161E" w:rsidRDefault="004E3D18" w:rsidP="006F71B7">
            <w:pPr>
              <w:spacing w:line="360" w:lineRule="auto"/>
              <w:rPr>
                <w:rFonts w:asciiTheme="minorHAnsi" w:hAnsiTheme="minorHAnsi" w:cstheme="minorBidi"/>
                <w:color w:val="000000" w:themeColor="text1"/>
              </w:rPr>
            </w:pPr>
          </w:p>
        </w:tc>
        <w:tc>
          <w:tcPr>
            <w:tcW w:w="4912" w:type="dxa"/>
            <w:vAlign w:val="center"/>
          </w:tcPr>
          <w:p w14:paraId="7A6EC453" w14:textId="25650489" w:rsidR="004E3D18" w:rsidRPr="0030161E" w:rsidRDefault="004E3D18" w:rsidP="09B54BAD">
            <w:pPr>
              <w:spacing w:line="360" w:lineRule="auto"/>
              <w:rPr>
                <w:rFonts w:asciiTheme="minorHAnsi" w:hAnsiTheme="minorHAnsi" w:cstheme="minorBidi"/>
                <w:color w:val="000000" w:themeColor="text1"/>
                <w:highlight w:val="yellow"/>
              </w:rPr>
            </w:pPr>
            <w:r w:rsidRPr="09B54BAD">
              <w:rPr>
                <w:rFonts w:asciiTheme="minorHAnsi" w:hAnsiTheme="minorHAnsi" w:cstheme="minorBidi"/>
                <w:color w:val="000000" w:themeColor="text1"/>
              </w:rPr>
              <w:t xml:space="preserve"> </w:t>
            </w:r>
            <w:r w:rsidR="187F8B09" w:rsidRPr="09B54BAD">
              <w:rPr>
                <w:rFonts w:asciiTheme="minorHAnsi" w:hAnsiTheme="minorHAnsi" w:cstheme="minorBidi"/>
                <w:color w:val="000000" w:themeColor="text1"/>
              </w:rPr>
              <w:t>No other source bias is shown in this study.</w:t>
            </w:r>
          </w:p>
          <w:p w14:paraId="4D44CE48" w14:textId="5D943683" w:rsidR="004E3D18" w:rsidRPr="0030161E" w:rsidRDefault="004E3D18" w:rsidP="006F71B7">
            <w:pPr>
              <w:spacing w:line="360" w:lineRule="auto"/>
              <w:rPr>
                <w:rFonts w:asciiTheme="minorHAnsi" w:hAnsiTheme="minorHAnsi" w:cstheme="minorBidi"/>
                <w:color w:val="000000" w:themeColor="text1"/>
              </w:rPr>
            </w:pPr>
          </w:p>
        </w:tc>
      </w:tr>
    </w:tbl>
    <w:p w14:paraId="6901B057"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276ECC" w:rsidRPr="0030161E" w14:paraId="4F3ACE67" w14:textId="77777777" w:rsidTr="5A6DBBE6">
        <w:tc>
          <w:tcPr>
            <w:tcW w:w="8364" w:type="dxa"/>
            <w:gridSpan w:val="3"/>
            <w:shd w:val="clear" w:color="auto" w:fill="D6EBF6"/>
            <w:vAlign w:val="center"/>
          </w:tcPr>
          <w:p w14:paraId="00D6E5CE"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NaÈslund et al/2004</w:t>
            </w:r>
          </w:p>
        </w:tc>
      </w:tr>
      <w:tr w:rsidR="00276ECC" w:rsidRPr="0030161E" w14:paraId="42F4BEF8" w14:textId="77777777" w:rsidTr="5A6DBBE6">
        <w:tc>
          <w:tcPr>
            <w:tcW w:w="2246" w:type="dxa"/>
            <w:shd w:val="clear" w:color="auto" w:fill="D6EBF6"/>
            <w:vAlign w:val="center"/>
          </w:tcPr>
          <w:p w14:paraId="1E0D129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768F39F7"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6FAFB66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513154" w:rsidRPr="0030161E" w14:paraId="101ACB4E" w14:textId="77777777" w:rsidTr="5A6DBBE6">
        <w:tc>
          <w:tcPr>
            <w:tcW w:w="2246" w:type="dxa"/>
            <w:vAlign w:val="center"/>
          </w:tcPr>
          <w:p w14:paraId="424F0330"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FFF2CC" w:themeFill="accent4" w:themeFillTint="33"/>
            <w:vAlign w:val="center"/>
          </w:tcPr>
          <w:p w14:paraId="6C3A3322" w14:textId="77777777" w:rsidR="004E3D18" w:rsidRPr="0030161E" w:rsidRDefault="004E3D18" w:rsidP="006F71B7">
            <w:pPr>
              <w:spacing w:line="360" w:lineRule="auto"/>
              <w:rPr>
                <w:rFonts w:asciiTheme="minorHAnsi" w:hAnsiTheme="minorHAnsi" w:cstheme="minorHAnsi"/>
                <w:color w:val="000000" w:themeColor="text1"/>
              </w:rPr>
            </w:pPr>
          </w:p>
          <w:p w14:paraId="0FC8925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p w14:paraId="1CA3F319" w14:textId="77777777" w:rsidR="004E3D18" w:rsidRPr="0030161E" w:rsidRDefault="004E3D18" w:rsidP="006F71B7">
            <w:pPr>
              <w:spacing w:line="360" w:lineRule="auto"/>
              <w:rPr>
                <w:rFonts w:asciiTheme="minorHAnsi" w:hAnsiTheme="minorHAnsi" w:cstheme="minorHAnsi"/>
                <w:color w:val="000000" w:themeColor="text1"/>
              </w:rPr>
            </w:pPr>
          </w:p>
        </w:tc>
        <w:tc>
          <w:tcPr>
            <w:tcW w:w="4912" w:type="dxa"/>
            <w:vAlign w:val="center"/>
          </w:tcPr>
          <w:p w14:paraId="58B1BC7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Yes, Random allocation "The study design was a </w:t>
            </w:r>
            <w:r w:rsidRPr="0030161E">
              <w:rPr>
                <w:rFonts w:asciiTheme="minorHAnsi" w:hAnsiTheme="minorHAnsi" w:cstheme="minorHAnsi"/>
                <w:color w:val="000000" w:themeColor="text1"/>
                <w:u w:val="single"/>
              </w:rPr>
              <w:t>randomized</w:t>
            </w:r>
            <w:r w:rsidRPr="0030161E">
              <w:rPr>
                <w:rFonts w:asciiTheme="minorHAnsi" w:hAnsiTheme="minorHAnsi" w:cstheme="minorHAnsi"/>
                <w:color w:val="000000" w:themeColor="text1"/>
              </w:rPr>
              <w:t xml:space="preserve"> cross-over, double-blind, placebo-controlled study"</w:t>
            </w:r>
          </w:p>
          <w:p w14:paraId="35988F9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(Material and methods section) </w:t>
            </w:r>
          </w:p>
          <w:p w14:paraId="38C8F2E3"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enough details on randomization process!</w:t>
            </w:r>
          </w:p>
        </w:tc>
      </w:tr>
      <w:tr w:rsidR="00513154" w:rsidRPr="0030161E" w14:paraId="5952DA4D" w14:textId="77777777" w:rsidTr="5A6DBBE6">
        <w:tc>
          <w:tcPr>
            <w:tcW w:w="2246" w:type="dxa"/>
            <w:vAlign w:val="center"/>
          </w:tcPr>
          <w:p w14:paraId="6EF624D5"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FFF2CC" w:themeFill="accent4" w:themeFillTint="33"/>
            <w:vAlign w:val="center"/>
          </w:tcPr>
          <w:p w14:paraId="73EFF3BD" w14:textId="77777777" w:rsidR="004E3D18" w:rsidRPr="0030161E" w:rsidRDefault="004E3D18" w:rsidP="006F71B7">
            <w:pPr>
              <w:spacing w:line="360" w:lineRule="auto"/>
              <w:rPr>
                <w:rFonts w:asciiTheme="minorHAnsi" w:hAnsiTheme="minorHAnsi" w:cstheme="minorHAnsi"/>
                <w:color w:val="000000" w:themeColor="text1"/>
              </w:rPr>
            </w:pPr>
          </w:p>
          <w:p w14:paraId="57669D4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16ADBF1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t>
            </w:r>
          </w:p>
          <w:p w14:paraId="22886B3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Study mention in methodology that it is a double blind, but there is not clarification regarding the concealment </w:t>
            </w:r>
          </w:p>
          <w:p w14:paraId="6686B82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mentioned</w:t>
            </w:r>
          </w:p>
        </w:tc>
      </w:tr>
      <w:tr w:rsidR="00513154" w:rsidRPr="0030161E" w14:paraId="1F18B7FC" w14:textId="77777777" w:rsidTr="5A6DBBE6">
        <w:trPr>
          <w:trHeight w:val="1189"/>
        </w:trPr>
        <w:tc>
          <w:tcPr>
            <w:tcW w:w="2246" w:type="dxa"/>
            <w:vAlign w:val="center"/>
          </w:tcPr>
          <w:p w14:paraId="5A8D8FAB"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03CD68D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t>
            </w:r>
          </w:p>
          <w:p w14:paraId="7A3BD22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Low risk </w:t>
            </w:r>
          </w:p>
        </w:tc>
        <w:tc>
          <w:tcPr>
            <w:tcW w:w="4912" w:type="dxa"/>
            <w:vAlign w:val="center"/>
          </w:tcPr>
          <w:p w14:paraId="63F9F80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Subjects received either rGLP-1 or saline CSI or rGLP-1 or saline PSI for five continuous days.</w:t>
            </w:r>
          </w:p>
          <w:p w14:paraId="07AD516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Comments: probably done!</w:t>
            </w:r>
          </w:p>
        </w:tc>
      </w:tr>
      <w:tr w:rsidR="00513154" w:rsidRPr="0030161E" w14:paraId="2079B83F" w14:textId="77777777" w:rsidTr="5A6DBBE6">
        <w:tc>
          <w:tcPr>
            <w:tcW w:w="2246" w:type="dxa"/>
            <w:vAlign w:val="center"/>
          </w:tcPr>
          <w:p w14:paraId="1256F0AD"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FFF2CC" w:themeFill="accent4" w:themeFillTint="33"/>
            <w:vAlign w:val="center"/>
          </w:tcPr>
          <w:p w14:paraId="2C5BE42E" w14:textId="77777777" w:rsidR="004E3D18" w:rsidRPr="0030161E" w:rsidRDefault="004E3D18" w:rsidP="006F71B7">
            <w:pPr>
              <w:spacing w:line="360" w:lineRule="auto"/>
              <w:rPr>
                <w:rFonts w:asciiTheme="minorHAnsi" w:hAnsiTheme="minorHAnsi" w:cstheme="minorHAnsi"/>
                <w:color w:val="000000" w:themeColor="text1"/>
              </w:rPr>
            </w:pPr>
          </w:p>
          <w:p w14:paraId="5C4D8F8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p w14:paraId="26890212" w14:textId="77777777" w:rsidR="004E3D18" w:rsidRPr="0030161E" w:rsidRDefault="004E3D18" w:rsidP="006F71B7">
            <w:pPr>
              <w:spacing w:line="360" w:lineRule="auto"/>
              <w:rPr>
                <w:rFonts w:asciiTheme="minorHAnsi" w:hAnsiTheme="minorHAnsi" w:cstheme="minorHAnsi"/>
                <w:color w:val="000000" w:themeColor="text1"/>
              </w:rPr>
            </w:pPr>
          </w:p>
        </w:tc>
        <w:tc>
          <w:tcPr>
            <w:tcW w:w="4912" w:type="dxa"/>
            <w:vAlign w:val="center"/>
          </w:tcPr>
          <w:p w14:paraId="71212AF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Comments: Study mention in methodology that it is a double blind, but there is not clarification regarding the outcome blinding. </w:t>
            </w:r>
          </w:p>
        </w:tc>
      </w:tr>
      <w:tr w:rsidR="00513154" w:rsidRPr="0030161E" w14:paraId="7D9970C9" w14:textId="77777777" w:rsidTr="5A6DBBE6">
        <w:tc>
          <w:tcPr>
            <w:tcW w:w="2246" w:type="dxa"/>
            <w:vAlign w:val="center"/>
          </w:tcPr>
          <w:p w14:paraId="789E080C"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FFF2CC" w:themeFill="accent4" w:themeFillTint="33"/>
            <w:vAlign w:val="center"/>
          </w:tcPr>
          <w:p w14:paraId="61A7B94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Unclear risk </w:t>
            </w:r>
          </w:p>
        </w:tc>
        <w:tc>
          <w:tcPr>
            <w:tcW w:w="4912" w:type="dxa"/>
            <w:vAlign w:val="center"/>
          </w:tcPr>
          <w:p w14:paraId="7A7BE1F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They did not mention the participation procedure (baseline participants and endpoint)!</w:t>
            </w:r>
          </w:p>
        </w:tc>
      </w:tr>
      <w:tr w:rsidR="00513154" w:rsidRPr="0030161E" w14:paraId="79C713B5" w14:textId="77777777" w:rsidTr="5A6DBBE6">
        <w:tc>
          <w:tcPr>
            <w:tcW w:w="2246" w:type="dxa"/>
            <w:vAlign w:val="center"/>
          </w:tcPr>
          <w:p w14:paraId="0288D31F"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561808BA" w14:textId="77777777" w:rsidR="004E3D18" w:rsidRPr="0030161E" w:rsidRDefault="004E3D18" w:rsidP="006F71B7">
            <w:pPr>
              <w:spacing w:line="360" w:lineRule="auto"/>
              <w:rPr>
                <w:rFonts w:asciiTheme="minorHAnsi" w:hAnsiTheme="minorHAnsi" w:cstheme="minorHAnsi"/>
                <w:color w:val="000000" w:themeColor="text1"/>
              </w:rPr>
            </w:pPr>
          </w:p>
          <w:p w14:paraId="7313B7D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Low risk </w:t>
            </w:r>
          </w:p>
        </w:tc>
        <w:tc>
          <w:tcPr>
            <w:tcW w:w="4912" w:type="dxa"/>
            <w:vAlign w:val="center"/>
          </w:tcPr>
          <w:p w14:paraId="567F9B2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in addition to adverse events. ''No adverse event of GLP injection was observed'‘, "Adverse events Feelings of sickness and abdominal pain were the most frequently reported side effects:". (Results section)</w:t>
            </w:r>
          </w:p>
          <w:p w14:paraId="786FF2E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Comments: probably done!</w:t>
            </w:r>
          </w:p>
        </w:tc>
      </w:tr>
      <w:tr w:rsidR="00513154" w:rsidRPr="0030161E" w14:paraId="4D709B01" w14:textId="77777777" w:rsidTr="004238D4">
        <w:tc>
          <w:tcPr>
            <w:tcW w:w="2246" w:type="dxa"/>
            <w:vAlign w:val="center"/>
          </w:tcPr>
          <w:p w14:paraId="0AF17DF3"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EE8E70"/>
            <w:vAlign w:val="center"/>
          </w:tcPr>
          <w:p w14:paraId="4CC4A152" w14:textId="77777777" w:rsidR="004E3D18" w:rsidRPr="0030161E" w:rsidRDefault="449DE95D" w:rsidP="75FE4983">
            <w:pPr>
              <w:spacing w:line="360" w:lineRule="auto"/>
              <w:rPr>
                <w:rFonts w:asciiTheme="minorHAnsi" w:hAnsiTheme="minorHAnsi" w:cstheme="minorBidi"/>
                <w:color w:val="000000" w:themeColor="text1"/>
              </w:rPr>
            </w:pPr>
            <w:r w:rsidRPr="75FE4983">
              <w:rPr>
                <w:rFonts w:asciiTheme="minorHAnsi" w:hAnsiTheme="minorHAnsi" w:cstheme="minorBidi"/>
                <w:color w:val="000000" w:themeColor="text1"/>
              </w:rPr>
              <w:t>High Risk</w:t>
            </w:r>
          </w:p>
          <w:p w14:paraId="6D7994D6" w14:textId="652B3495" w:rsidR="004E3D18" w:rsidRPr="0030161E" w:rsidRDefault="004E3D18" w:rsidP="006F71B7">
            <w:pPr>
              <w:spacing w:line="360" w:lineRule="auto"/>
              <w:rPr>
                <w:rFonts w:asciiTheme="minorHAnsi" w:hAnsiTheme="minorHAnsi" w:cstheme="minorBidi"/>
                <w:color w:val="000000" w:themeColor="text1"/>
              </w:rPr>
            </w:pPr>
          </w:p>
        </w:tc>
        <w:tc>
          <w:tcPr>
            <w:tcW w:w="4912" w:type="dxa"/>
            <w:vAlign w:val="center"/>
          </w:tcPr>
          <w:p w14:paraId="6C4FD378" w14:textId="527B102E" w:rsidR="004E3D18" w:rsidRPr="0030161E" w:rsidRDefault="004E3D18" w:rsidP="006F71B7">
            <w:pPr>
              <w:spacing w:line="360" w:lineRule="auto"/>
              <w:rPr>
                <w:rFonts w:asciiTheme="minorHAnsi" w:hAnsiTheme="minorHAnsi" w:cstheme="minorBidi"/>
                <w:color w:val="000000" w:themeColor="text1"/>
              </w:rPr>
            </w:pPr>
            <w:r w:rsidRPr="59C47F88">
              <w:rPr>
                <w:rFonts w:asciiTheme="minorHAnsi" w:hAnsiTheme="minorHAnsi" w:cstheme="minorBidi"/>
                <w:color w:val="000000" w:themeColor="text1"/>
              </w:rPr>
              <w:t>Comment: There were no flow up for participant presented (to check the withdrawals).</w:t>
            </w:r>
            <w:r w:rsidR="407A2C21" w:rsidRPr="59C47F88">
              <w:rPr>
                <w:rFonts w:asciiTheme="minorHAnsi" w:hAnsiTheme="minorHAnsi" w:cstheme="minorBidi"/>
                <w:color w:val="000000" w:themeColor="text1"/>
              </w:rPr>
              <w:t xml:space="preserve"> </w:t>
            </w:r>
            <w:r w:rsidR="407A2C21" w:rsidRPr="434E8EA9">
              <w:rPr>
                <w:rFonts w:asciiTheme="minorHAnsi" w:hAnsiTheme="minorHAnsi" w:cstheme="minorBidi"/>
                <w:color w:val="000000" w:themeColor="text1"/>
              </w:rPr>
              <w:t xml:space="preserve">And There were more males (13) than female (2), and no </w:t>
            </w:r>
            <w:r w:rsidR="407A2C21" w:rsidRPr="434E8EA9">
              <w:rPr>
                <w:rFonts w:asciiTheme="minorHAnsi" w:hAnsiTheme="minorHAnsi" w:cstheme="minorBidi"/>
                <w:color w:val="000000" w:themeColor="text1"/>
                <w:u w:val="single"/>
              </w:rPr>
              <w:t>reported baseline characteristics.</w:t>
            </w:r>
          </w:p>
        </w:tc>
      </w:tr>
    </w:tbl>
    <w:p w14:paraId="7110D649"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276ECC" w:rsidRPr="0030161E" w14:paraId="5C43DCE3" w14:textId="77777777" w:rsidTr="5A6DBBE6">
        <w:tc>
          <w:tcPr>
            <w:tcW w:w="8364" w:type="dxa"/>
            <w:gridSpan w:val="3"/>
            <w:shd w:val="clear" w:color="auto" w:fill="D6EBF6"/>
            <w:vAlign w:val="center"/>
          </w:tcPr>
          <w:p w14:paraId="2DF99E8A"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Saxena et al/2021</w:t>
            </w:r>
          </w:p>
        </w:tc>
      </w:tr>
      <w:tr w:rsidR="00276ECC" w:rsidRPr="0030161E" w14:paraId="74E8F5D9" w14:textId="77777777" w:rsidTr="5A6DBBE6">
        <w:tc>
          <w:tcPr>
            <w:tcW w:w="2246" w:type="dxa"/>
            <w:shd w:val="clear" w:color="auto" w:fill="D6EBF6"/>
            <w:vAlign w:val="center"/>
          </w:tcPr>
          <w:p w14:paraId="327DD89E"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20EBEB4F"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15AEFB3C"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513154" w:rsidRPr="0030161E" w14:paraId="1DC1AA4E" w14:textId="77777777" w:rsidTr="5A6DBBE6">
        <w:tc>
          <w:tcPr>
            <w:tcW w:w="2246" w:type="dxa"/>
            <w:vAlign w:val="center"/>
          </w:tcPr>
          <w:p w14:paraId="282C89DC"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FFF2CC" w:themeFill="accent4" w:themeFillTint="33"/>
            <w:vAlign w:val="center"/>
          </w:tcPr>
          <w:p w14:paraId="4FB1727F" w14:textId="77777777" w:rsidR="004E3D18" w:rsidRPr="0030161E" w:rsidRDefault="004E3D18" w:rsidP="006F71B7">
            <w:pPr>
              <w:spacing w:line="360" w:lineRule="auto"/>
              <w:rPr>
                <w:rFonts w:asciiTheme="minorHAnsi" w:hAnsiTheme="minorHAnsi" w:cstheme="minorHAnsi"/>
                <w:color w:val="000000" w:themeColor="text1"/>
              </w:rPr>
            </w:pPr>
          </w:p>
          <w:p w14:paraId="6582471A"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51EEAFE6"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Yes, Random allocation "</w:t>
            </w:r>
            <w:r w:rsidRPr="0030161E">
              <w:rPr>
                <w:rFonts w:asciiTheme="minorHAnsi" w:hAnsiTheme="minorHAnsi" w:cstheme="minorHAnsi"/>
                <w:color w:val="000000" w:themeColor="text1"/>
                <w:u w:val="single"/>
              </w:rPr>
              <w:t>randomized</w:t>
            </w:r>
            <w:r w:rsidRPr="0030161E">
              <w:rPr>
                <w:rFonts w:asciiTheme="minorHAnsi" w:hAnsiTheme="minorHAnsi" w:cstheme="minorHAnsi"/>
                <w:color w:val="000000" w:themeColor="text1"/>
              </w:rPr>
              <w:t>, double‐blind, placebo‐controlled, two‐arm, parallel‐ group" (methodology)</w:t>
            </w:r>
          </w:p>
          <w:p w14:paraId="4CDEE345"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enough details on randomization process! or there is no clear discerption of randomization method</w:t>
            </w:r>
          </w:p>
        </w:tc>
      </w:tr>
      <w:tr w:rsidR="00513154" w:rsidRPr="0030161E" w14:paraId="6A48F2D8" w14:textId="77777777" w:rsidTr="5A6DBBE6">
        <w:tc>
          <w:tcPr>
            <w:tcW w:w="2246" w:type="dxa"/>
            <w:vAlign w:val="center"/>
          </w:tcPr>
          <w:p w14:paraId="29AF3CD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C5E0B3" w:themeFill="accent6" w:themeFillTint="66"/>
            <w:vAlign w:val="center"/>
          </w:tcPr>
          <w:p w14:paraId="42BCE688" w14:textId="77777777" w:rsidR="004E3D18" w:rsidRPr="0030161E" w:rsidRDefault="004E3D18" w:rsidP="006F71B7">
            <w:pPr>
              <w:spacing w:line="360" w:lineRule="auto"/>
              <w:rPr>
                <w:rFonts w:asciiTheme="minorHAnsi" w:hAnsiTheme="minorHAnsi" w:cstheme="minorHAnsi"/>
                <w:color w:val="000000" w:themeColor="text1"/>
              </w:rPr>
            </w:pPr>
          </w:p>
          <w:p w14:paraId="63E4C99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5B17A6E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"Participants used noise‐canceling </w:t>
            </w:r>
            <w:r w:rsidRPr="0030161E">
              <w:rPr>
                <w:rFonts w:asciiTheme="minorHAnsi" w:hAnsiTheme="minorHAnsi" w:cstheme="minorHAnsi"/>
                <w:color w:val="000000" w:themeColor="text1"/>
                <w:u w:val="single"/>
              </w:rPr>
              <w:t>headphones and blindfolds</w:t>
            </w:r>
            <w:r w:rsidRPr="0030161E">
              <w:rPr>
                <w:rFonts w:asciiTheme="minorHAnsi" w:hAnsiTheme="minorHAnsi" w:cstheme="minorHAnsi"/>
                <w:color w:val="000000" w:themeColor="text1"/>
              </w:rPr>
              <w:t xml:space="preserve"> during treatment </w:t>
            </w:r>
            <w:r w:rsidRPr="0030161E">
              <w:rPr>
                <w:rFonts w:asciiTheme="minorHAnsi" w:hAnsiTheme="minorHAnsi" w:cstheme="minorHAnsi"/>
                <w:color w:val="000000" w:themeColor="text1"/>
                <w:u w:val="single"/>
              </w:rPr>
              <w:t>to preserve the blind</w:t>
            </w:r>
            <w:r w:rsidRPr="0030161E">
              <w:rPr>
                <w:rFonts w:asciiTheme="minorHAnsi" w:hAnsiTheme="minorHAnsi" w:cstheme="minorHAnsi"/>
                <w:color w:val="000000" w:themeColor="text1"/>
              </w:rPr>
              <w:t>.", "a pharmacist and a designated administrator were unblinded.", "Each dose was given by the unblinded administrator into a participant's abdomen, thigh, or upper arm." (methodology)</w:t>
            </w:r>
          </w:p>
          <w:p w14:paraId="356B23C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Comments: probably done!)</w:t>
            </w:r>
          </w:p>
        </w:tc>
      </w:tr>
      <w:tr w:rsidR="00513154" w:rsidRPr="0030161E" w14:paraId="1B94DEB0" w14:textId="77777777" w:rsidTr="5A6DBBE6">
        <w:trPr>
          <w:trHeight w:val="1189"/>
        </w:trPr>
        <w:tc>
          <w:tcPr>
            <w:tcW w:w="2246" w:type="dxa"/>
            <w:vAlign w:val="center"/>
          </w:tcPr>
          <w:p w14:paraId="0B9928FB"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0DC5D6D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t>
            </w:r>
          </w:p>
          <w:p w14:paraId="79D0A02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Low risk </w:t>
            </w:r>
          </w:p>
        </w:tc>
        <w:tc>
          <w:tcPr>
            <w:tcW w:w="4912" w:type="dxa"/>
            <w:vAlign w:val="center"/>
          </w:tcPr>
          <w:p w14:paraId="539D813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"Liraglutide (Saxenda®, initiated at a dose of 0.6 mg/day and escalated by 0.6 mg/week up to a maximum of 3.0 mg/day) or placebo (0.9% w/v sodium chloride) were administered subcutaneously by pen or syringe injections, respectively. </w:t>
            </w:r>
            <w:r w:rsidRPr="0030161E">
              <w:rPr>
                <w:rFonts w:asciiTheme="minorHAnsi" w:hAnsiTheme="minorHAnsi" w:cstheme="minorHAnsi"/>
                <w:color w:val="000000" w:themeColor="text1"/>
                <w:u w:val="single"/>
              </w:rPr>
              <w:t>Volumes of placebo injections matched titrated volumes of liraglutide</w:t>
            </w:r>
            <w:r w:rsidRPr="0030161E">
              <w:rPr>
                <w:rFonts w:asciiTheme="minorHAnsi" w:hAnsiTheme="minorHAnsi" w:cstheme="minorHAnsi"/>
                <w:color w:val="000000" w:themeColor="text1"/>
              </w:rPr>
              <w:t>." (methodology)</w:t>
            </w:r>
          </w:p>
          <w:p w14:paraId="5C71FA1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Comments: probably done!</w:t>
            </w:r>
          </w:p>
        </w:tc>
      </w:tr>
      <w:tr w:rsidR="00513154" w:rsidRPr="0030161E" w14:paraId="1F491F0E" w14:textId="77777777" w:rsidTr="5A6DBBE6">
        <w:tc>
          <w:tcPr>
            <w:tcW w:w="2246" w:type="dxa"/>
            <w:vAlign w:val="center"/>
          </w:tcPr>
          <w:p w14:paraId="392FC99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C5E0B3" w:themeFill="accent6" w:themeFillTint="66"/>
            <w:vAlign w:val="center"/>
          </w:tcPr>
          <w:p w14:paraId="7955CD3E" w14:textId="77777777" w:rsidR="004E3D18" w:rsidRPr="0030161E" w:rsidRDefault="004E3D18" w:rsidP="006F71B7">
            <w:pPr>
              <w:spacing w:line="360" w:lineRule="auto"/>
              <w:rPr>
                <w:rFonts w:asciiTheme="minorHAnsi" w:hAnsiTheme="minorHAnsi" w:cstheme="minorHAnsi"/>
                <w:color w:val="000000" w:themeColor="text1"/>
              </w:rPr>
            </w:pPr>
          </w:p>
          <w:p w14:paraId="6BAFBB7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Low risk </w:t>
            </w:r>
          </w:p>
          <w:p w14:paraId="4FB8568B" w14:textId="77777777" w:rsidR="004E3D18" w:rsidRPr="0030161E" w:rsidRDefault="004E3D18" w:rsidP="006F71B7">
            <w:pPr>
              <w:spacing w:line="360" w:lineRule="auto"/>
              <w:rPr>
                <w:rFonts w:asciiTheme="minorHAnsi" w:hAnsiTheme="minorHAnsi" w:cstheme="minorHAnsi"/>
                <w:color w:val="000000" w:themeColor="text1"/>
              </w:rPr>
            </w:pPr>
          </w:p>
        </w:tc>
        <w:tc>
          <w:tcPr>
            <w:tcW w:w="4912" w:type="dxa"/>
            <w:vAlign w:val="center"/>
          </w:tcPr>
          <w:p w14:paraId="6DDCEBE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"Randomized, </w:t>
            </w:r>
            <w:r w:rsidRPr="0030161E">
              <w:rPr>
                <w:rFonts w:asciiTheme="minorHAnsi" w:hAnsiTheme="minorHAnsi" w:cstheme="minorHAnsi"/>
                <w:color w:val="000000" w:themeColor="text1"/>
                <w:u w:val="single"/>
              </w:rPr>
              <w:t>double‐blind</w:t>
            </w:r>
            <w:r w:rsidRPr="0030161E">
              <w:rPr>
                <w:rFonts w:asciiTheme="minorHAnsi" w:hAnsiTheme="minorHAnsi" w:cstheme="minorHAnsi"/>
                <w:color w:val="000000" w:themeColor="text1"/>
              </w:rPr>
              <w:t>, placebo‐controlled, two‐arm, parallel‐ group", " a pharmacist and a designated administrator were unblinded.", " Each dose was given by the unblinded administrator into a participant's abdomen, thigh, or upper arm." (methodology)</w:t>
            </w:r>
          </w:p>
          <w:p w14:paraId="4F5231B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Comments: probably done!</w:t>
            </w:r>
          </w:p>
        </w:tc>
      </w:tr>
      <w:tr w:rsidR="00513154" w:rsidRPr="0030161E" w14:paraId="365BFFD1" w14:textId="77777777" w:rsidTr="5A6DBBE6">
        <w:tc>
          <w:tcPr>
            <w:tcW w:w="2246" w:type="dxa"/>
            <w:vAlign w:val="center"/>
          </w:tcPr>
          <w:p w14:paraId="53392810"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52C2CEB2" w14:textId="77777777" w:rsidR="004E3D18" w:rsidRPr="0030161E" w:rsidRDefault="004E3D18" w:rsidP="006F71B7">
            <w:pPr>
              <w:spacing w:line="360" w:lineRule="auto"/>
              <w:rPr>
                <w:rFonts w:asciiTheme="minorHAnsi" w:hAnsiTheme="minorHAnsi" w:cstheme="minorHAnsi"/>
                <w:color w:val="000000" w:themeColor="text1"/>
              </w:rPr>
            </w:pPr>
          </w:p>
          <w:p w14:paraId="1680573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549D7BB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"Of the 60 participants who received the study medication, 56 participants (n = 30, liraglutide; n = 26, placebo) were included in the FAS, and 54 completed the study (n = 28, liraglutide; n = 26 placebo), with six participants discontinuing during the treatment phase." (results section)</w:t>
            </w:r>
          </w:p>
          <w:p w14:paraId="38A00CE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So, dropout rate (7/61x100= 11.4%) which considered acceptable for the sample size. </w:t>
            </w:r>
          </w:p>
          <w:p w14:paraId="6F1C93B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2BE095B8" w14:textId="77777777" w:rsidTr="5A6DBBE6">
        <w:tc>
          <w:tcPr>
            <w:tcW w:w="2246" w:type="dxa"/>
            <w:vAlign w:val="center"/>
          </w:tcPr>
          <w:p w14:paraId="0271C614"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61C895E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t>
            </w:r>
          </w:p>
          <w:p w14:paraId="672A9D73"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Low risk </w:t>
            </w:r>
          </w:p>
        </w:tc>
        <w:tc>
          <w:tcPr>
            <w:tcW w:w="4912" w:type="dxa"/>
            <w:vAlign w:val="center"/>
          </w:tcPr>
          <w:p w14:paraId="68E724E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in addition to adverse events. (method &amp;result)</w:t>
            </w:r>
          </w:p>
          <w:p w14:paraId="067FDA3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"Vital sign measurements, ECG monitoring, clinical laboratory testing, and reporting of adverse events (AEs)", "AEs were determined by direct observation or spontaneous reporting from participants " (Methods section)</w:t>
            </w:r>
          </w:p>
          <w:p w14:paraId="71E2FBB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1C4A79CE" w14:textId="77777777" w:rsidTr="5A6DBBE6">
        <w:tc>
          <w:tcPr>
            <w:tcW w:w="2246" w:type="dxa"/>
            <w:vAlign w:val="center"/>
          </w:tcPr>
          <w:p w14:paraId="0A743CFE"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28547FD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4CBA25D7" w14:textId="77777777" w:rsidR="004E3D18" w:rsidRPr="0030161E" w:rsidRDefault="004E3D18" w:rsidP="006F71B7">
            <w:pPr>
              <w:spacing w:line="360" w:lineRule="auto"/>
              <w:rPr>
                <w:rFonts w:asciiTheme="minorHAnsi" w:hAnsiTheme="minorHAnsi" w:cstheme="minorHAnsi"/>
                <w:color w:val="000000" w:themeColor="text1"/>
                <w:highlight w:val="yellow"/>
              </w:rPr>
            </w:pPr>
            <w:r w:rsidRPr="0030161E">
              <w:rPr>
                <w:rFonts w:asciiTheme="minorHAnsi" w:hAnsiTheme="minorHAnsi" w:cstheme="minorHAnsi"/>
                <w:color w:val="000000" w:themeColor="text1"/>
              </w:rPr>
              <w:t>Comment: Reasons of withdraw due to adverse effect of the intervention. " Reasons for discontinuation were AEs (adverse events) (n= 4, liraglutide) and other reasons (n = 2, placebo)" (Results section)</w:t>
            </w:r>
          </w:p>
        </w:tc>
      </w:tr>
    </w:tbl>
    <w:p w14:paraId="6E019038"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206"/>
        <w:gridCol w:w="5049"/>
      </w:tblGrid>
      <w:tr w:rsidR="00276ECC" w:rsidRPr="0030161E" w14:paraId="1274D133" w14:textId="77777777" w:rsidTr="5A6DBBE6">
        <w:tc>
          <w:tcPr>
            <w:tcW w:w="8364" w:type="dxa"/>
            <w:gridSpan w:val="3"/>
            <w:shd w:val="clear" w:color="auto" w:fill="D6EBF6"/>
            <w:vAlign w:val="center"/>
          </w:tcPr>
          <w:p w14:paraId="4D06A1AA"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Bergmann at el \2019</w:t>
            </w:r>
          </w:p>
        </w:tc>
      </w:tr>
      <w:tr w:rsidR="00276ECC" w:rsidRPr="0030161E" w14:paraId="1E46E590" w14:textId="77777777" w:rsidTr="5A6DBBE6">
        <w:tc>
          <w:tcPr>
            <w:tcW w:w="2109" w:type="dxa"/>
            <w:shd w:val="clear" w:color="auto" w:fill="D6EBF6"/>
            <w:vAlign w:val="center"/>
          </w:tcPr>
          <w:p w14:paraId="268A4E3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22E7992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5049" w:type="dxa"/>
            <w:shd w:val="clear" w:color="auto" w:fill="D6EBF6"/>
            <w:vAlign w:val="center"/>
          </w:tcPr>
          <w:p w14:paraId="29EA5836"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513154" w:rsidRPr="0030161E" w14:paraId="701D4F00" w14:textId="77777777" w:rsidTr="5A6DBBE6">
        <w:tc>
          <w:tcPr>
            <w:tcW w:w="2109" w:type="dxa"/>
            <w:vAlign w:val="center"/>
          </w:tcPr>
          <w:p w14:paraId="20E185E7"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C5E0B3" w:themeFill="accent6" w:themeFillTint="66"/>
            <w:vAlign w:val="center"/>
          </w:tcPr>
          <w:p w14:paraId="06DAB86D" w14:textId="77777777" w:rsidR="004E3D18" w:rsidRPr="0030161E" w:rsidRDefault="004E3D18" w:rsidP="006F71B7">
            <w:pPr>
              <w:spacing w:line="360" w:lineRule="auto"/>
              <w:rPr>
                <w:rFonts w:asciiTheme="minorHAnsi" w:hAnsiTheme="minorHAnsi" w:cstheme="minorHAnsi"/>
                <w:color w:val="000000" w:themeColor="text1"/>
              </w:rPr>
            </w:pPr>
          </w:p>
          <w:p w14:paraId="0FE1E85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5049" w:type="dxa"/>
            <w:vAlign w:val="center"/>
          </w:tcPr>
          <w:p w14:paraId="689B3B0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Yes, Random allocation "The randomization order followed a prespecified </w:t>
            </w:r>
            <w:r w:rsidRPr="0030161E">
              <w:rPr>
                <w:rFonts w:asciiTheme="minorHAnsi" w:hAnsiTheme="minorHAnsi" w:cstheme="minorHAnsi"/>
                <w:color w:val="000000" w:themeColor="text1"/>
                <w:u w:val="single"/>
              </w:rPr>
              <w:t xml:space="preserve">random-numbers table </w:t>
            </w:r>
            <w:r w:rsidRPr="0030161E">
              <w:rPr>
                <w:rFonts w:asciiTheme="minorHAnsi" w:hAnsiTheme="minorHAnsi" w:cstheme="minorHAnsi"/>
                <w:color w:val="000000" w:themeColor="text1"/>
              </w:rPr>
              <w:t>generated from www. random.org"</w:t>
            </w:r>
          </w:p>
          <w:p w14:paraId="26346B3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(Methods section)</w:t>
            </w:r>
          </w:p>
          <w:p w14:paraId="4400DCA4"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00EC8730" w14:textId="77777777" w:rsidTr="5A6DBBE6">
        <w:tc>
          <w:tcPr>
            <w:tcW w:w="2109" w:type="dxa"/>
            <w:vAlign w:val="center"/>
          </w:tcPr>
          <w:p w14:paraId="2F6CA185"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C5E0B3" w:themeFill="accent6" w:themeFillTint="66"/>
            <w:vAlign w:val="center"/>
          </w:tcPr>
          <w:p w14:paraId="757D4228" w14:textId="77777777" w:rsidR="004E3D18" w:rsidRPr="0030161E" w:rsidRDefault="004E3D18" w:rsidP="006F71B7">
            <w:pPr>
              <w:spacing w:line="360" w:lineRule="auto"/>
              <w:rPr>
                <w:rFonts w:asciiTheme="minorHAnsi" w:hAnsiTheme="minorHAnsi" w:cstheme="minorHAnsi"/>
                <w:color w:val="000000" w:themeColor="text1"/>
              </w:rPr>
            </w:pPr>
          </w:p>
          <w:p w14:paraId="615FE66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5049" w:type="dxa"/>
            <w:vAlign w:val="center"/>
          </w:tcPr>
          <w:p w14:paraId="3715D5C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"The </w:t>
            </w:r>
            <w:r w:rsidRPr="0030161E">
              <w:rPr>
                <w:rFonts w:asciiTheme="minorHAnsi" w:hAnsiTheme="minorHAnsi" w:cstheme="minorHAnsi"/>
                <w:color w:val="000000" w:themeColor="text1"/>
                <w:u w:val="single"/>
              </w:rPr>
              <w:t>randomization order was blinded for the participants and investigators</w:t>
            </w:r>
            <w:r w:rsidRPr="0030161E">
              <w:rPr>
                <w:rFonts w:asciiTheme="minorHAnsi" w:hAnsiTheme="minorHAnsi" w:cstheme="minorHAnsi"/>
                <w:color w:val="000000" w:themeColor="text1"/>
              </w:rPr>
              <w:t xml:space="preserve">, and generated independently for each study participant by </w:t>
            </w:r>
            <w:r w:rsidRPr="0030161E">
              <w:rPr>
                <w:rFonts w:asciiTheme="minorHAnsi" w:hAnsiTheme="minorHAnsi" w:cstheme="minorHAnsi"/>
                <w:color w:val="000000" w:themeColor="text1"/>
                <w:u w:val="single"/>
              </w:rPr>
              <w:t>a third person who was not involved in participant enrolment or data collection"</w:t>
            </w:r>
          </w:p>
          <w:p w14:paraId="5BB80D03"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(Methods section)</w:t>
            </w:r>
          </w:p>
          <w:p w14:paraId="3ED8096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39BA3540" w14:textId="77777777" w:rsidTr="5A6DBBE6">
        <w:trPr>
          <w:trHeight w:val="1189"/>
        </w:trPr>
        <w:tc>
          <w:tcPr>
            <w:tcW w:w="2109" w:type="dxa"/>
            <w:vAlign w:val="center"/>
          </w:tcPr>
          <w:p w14:paraId="0D0AF1B7"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77E7B293" w14:textId="77777777" w:rsidR="004E3D18" w:rsidRPr="0030161E" w:rsidRDefault="004E3D18" w:rsidP="006F71B7">
            <w:pPr>
              <w:spacing w:line="360" w:lineRule="auto"/>
              <w:rPr>
                <w:rFonts w:asciiTheme="minorHAnsi" w:hAnsiTheme="minorHAnsi" w:cstheme="minorHAnsi"/>
                <w:color w:val="000000" w:themeColor="text1"/>
              </w:rPr>
            </w:pPr>
          </w:p>
          <w:p w14:paraId="0EBAA67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5049" w:type="dxa"/>
            <w:vAlign w:val="center"/>
          </w:tcPr>
          <w:p w14:paraId="29917C4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"The study was designed as a randomized, </w:t>
            </w:r>
            <w:r w:rsidRPr="0030161E">
              <w:rPr>
                <w:rFonts w:asciiTheme="minorHAnsi" w:hAnsiTheme="minorHAnsi" w:cstheme="minorHAnsi"/>
                <w:color w:val="000000" w:themeColor="text1"/>
                <w:u w:val="single"/>
              </w:rPr>
              <w:t>double-blind</w:t>
            </w:r>
            <w:r w:rsidRPr="0030161E">
              <w:rPr>
                <w:rFonts w:asciiTheme="minorHAnsi" w:hAnsiTheme="minorHAnsi" w:cstheme="minorHAnsi"/>
                <w:color w:val="000000" w:themeColor="text1"/>
              </w:rPr>
              <w:t xml:space="preserve">, placebo-controlled, crossover study", "The </w:t>
            </w:r>
            <w:r w:rsidRPr="0030161E">
              <w:rPr>
                <w:rFonts w:asciiTheme="minorHAnsi" w:hAnsiTheme="minorHAnsi" w:cstheme="minorHAnsi"/>
                <w:color w:val="000000" w:themeColor="text1"/>
                <w:u w:val="single"/>
              </w:rPr>
              <w:t>randomization order was blinded for the participants and investigators</w:t>
            </w:r>
            <w:r w:rsidRPr="0030161E">
              <w:rPr>
                <w:rFonts w:asciiTheme="minorHAnsi" w:hAnsiTheme="minorHAnsi" w:cstheme="minorHAnsi"/>
                <w:color w:val="000000" w:themeColor="text1"/>
              </w:rPr>
              <w:t xml:space="preserve"> and generated independently for each study participant by a</w:t>
            </w:r>
            <w:r w:rsidRPr="0030161E">
              <w:rPr>
                <w:rFonts w:asciiTheme="minorHAnsi" w:hAnsiTheme="minorHAnsi" w:cstheme="minorHAnsi"/>
                <w:color w:val="000000" w:themeColor="text1"/>
                <w:u w:val="single"/>
              </w:rPr>
              <w:t xml:space="preserve"> third person who was not involved in participant enrolment or data collection. </w:t>
            </w:r>
            <w:r w:rsidRPr="0030161E">
              <w:rPr>
                <w:rFonts w:asciiTheme="minorHAnsi" w:hAnsiTheme="minorHAnsi" w:cstheme="minorHAnsi"/>
                <w:color w:val="000000" w:themeColor="text1"/>
              </w:rPr>
              <w:t>"</w:t>
            </w:r>
          </w:p>
          <w:p w14:paraId="4D5A519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(Methods section)</w:t>
            </w:r>
          </w:p>
          <w:p w14:paraId="1CF9E45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2C9789A6" w14:textId="77777777" w:rsidTr="5A6DBBE6">
        <w:tc>
          <w:tcPr>
            <w:tcW w:w="2109" w:type="dxa"/>
            <w:vAlign w:val="center"/>
          </w:tcPr>
          <w:p w14:paraId="3799A8F3"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C5E0B3" w:themeFill="accent6" w:themeFillTint="66"/>
            <w:vAlign w:val="center"/>
          </w:tcPr>
          <w:p w14:paraId="1CF33DCF" w14:textId="77777777" w:rsidR="004E3D18" w:rsidRPr="0030161E" w:rsidRDefault="004E3D18" w:rsidP="006F71B7">
            <w:pPr>
              <w:spacing w:line="360" w:lineRule="auto"/>
              <w:rPr>
                <w:rFonts w:asciiTheme="minorHAnsi" w:hAnsiTheme="minorHAnsi" w:cstheme="minorHAnsi"/>
                <w:color w:val="000000" w:themeColor="text1"/>
              </w:rPr>
            </w:pPr>
          </w:p>
          <w:p w14:paraId="3A96E54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5049" w:type="dxa"/>
            <w:vAlign w:val="center"/>
          </w:tcPr>
          <w:p w14:paraId="49E6755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"The </w:t>
            </w:r>
            <w:r w:rsidRPr="0030161E">
              <w:rPr>
                <w:rFonts w:asciiTheme="minorHAnsi" w:hAnsiTheme="minorHAnsi" w:cstheme="minorHAnsi"/>
                <w:color w:val="000000" w:themeColor="text1"/>
                <w:u w:val="single"/>
              </w:rPr>
              <w:t>randomization order was blinded for the participants and investigators</w:t>
            </w:r>
            <w:r w:rsidRPr="0030161E">
              <w:rPr>
                <w:rFonts w:asciiTheme="minorHAnsi" w:hAnsiTheme="minorHAnsi" w:cstheme="minorHAnsi"/>
                <w:color w:val="000000" w:themeColor="text1"/>
              </w:rPr>
              <w:t xml:space="preserve"> and generated independently for each study participant by a</w:t>
            </w:r>
            <w:r w:rsidRPr="0030161E">
              <w:rPr>
                <w:rFonts w:asciiTheme="minorHAnsi" w:hAnsiTheme="minorHAnsi" w:cstheme="minorHAnsi"/>
                <w:color w:val="000000" w:themeColor="text1"/>
                <w:u w:val="single"/>
              </w:rPr>
              <w:t xml:space="preserve"> third person who was not involved in participant enrolment or data collection. </w:t>
            </w:r>
            <w:r w:rsidRPr="0030161E">
              <w:rPr>
                <w:rFonts w:asciiTheme="minorHAnsi" w:hAnsiTheme="minorHAnsi" w:cstheme="minorHAnsi"/>
                <w:color w:val="000000" w:themeColor="text1"/>
              </w:rPr>
              <w:t>"</w:t>
            </w:r>
          </w:p>
          <w:p w14:paraId="292F517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(Methods section)</w:t>
            </w:r>
          </w:p>
          <w:p w14:paraId="1754D5B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7DC3B794" w14:textId="77777777" w:rsidTr="5A6DBBE6">
        <w:tc>
          <w:tcPr>
            <w:tcW w:w="2109" w:type="dxa"/>
            <w:vAlign w:val="center"/>
          </w:tcPr>
          <w:p w14:paraId="4C8879AC"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2AB0A98E" w14:textId="77777777" w:rsidR="004E3D18" w:rsidRPr="0030161E" w:rsidRDefault="004E3D18" w:rsidP="006F71B7">
            <w:pPr>
              <w:spacing w:line="360" w:lineRule="auto"/>
              <w:rPr>
                <w:rFonts w:asciiTheme="minorHAnsi" w:hAnsiTheme="minorHAnsi" w:cstheme="minorHAnsi"/>
                <w:color w:val="000000" w:themeColor="text1"/>
              </w:rPr>
            </w:pPr>
          </w:p>
          <w:p w14:paraId="56657FE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5049" w:type="dxa"/>
            <w:vAlign w:val="center"/>
          </w:tcPr>
          <w:p w14:paraId="0EE8C08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"Twenty participants were included in the study; 18 completed the five interventions, but one participant was excluded from the data analysis because we could not measure a rise in plasma GLP-1 on the day of supposed GLP-1 infusion." (Results section)</w:t>
            </w:r>
          </w:p>
          <w:p w14:paraId="122E94F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So, dropout rate (2/20x100= 10%) which considered acceptable for the sample size. </w:t>
            </w:r>
          </w:p>
          <w:p w14:paraId="2015C21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77563008" w14:textId="77777777" w:rsidTr="5A6DBBE6">
        <w:tc>
          <w:tcPr>
            <w:tcW w:w="2109" w:type="dxa"/>
            <w:vAlign w:val="center"/>
          </w:tcPr>
          <w:p w14:paraId="5866B70E"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77896B86" w14:textId="77777777" w:rsidR="004E3D18" w:rsidRPr="0030161E" w:rsidRDefault="004E3D18" w:rsidP="006F71B7">
            <w:pPr>
              <w:spacing w:line="360" w:lineRule="auto"/>
              <w:rPr>
                <w:rFonts w:asciiTheme="minorHAnsi" w:hAnsiTheme="minorHAnsi" w:cstheme="minorHAnsi"/>
                <w:color w:val="000000" w:themeColor="text1"/>
              </w:rPr>
            </w:pPr>
          </w:p>
          <w:p w14:paraId="6DEEF2E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5049" w:type="dxa"/>
            <w:vAlign w:val="center"/>
          </w:tcPr>
          <w:p w14:paraId="02E9989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''No adverse event of GLP injection was observed'' (method &amp;result)</w:t>
            </w:r>
          </w:p>
          <w:p w14:paraId="5690428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513154" w:rsidRPr="0030161E" w14:paraId="71362539" w14:textId="77777777" w:rsidTr="5A6DBBE6">
        <w:tc>
          <w:tcPr>
            <w:tcW w:w="2109" w:type="dxa"/>
            <w:vAlign w:val="center"/>
          </w:tcPr>
          <w:p w14:paraId="5ADC84E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58E2953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5049" w:type="dxa"/>
            <w:vAlign w:val="center"/>
          </w:tcPr>
          <w:p w14:paraId="0784156A" w14:textId="77777777" w:rsidR="004E3D18" w:rsidRPr="0030161E" w:rsidRDefault="004E3D18" w:rsidP="006F71B7">
            <w:pPr>
              <w:spacing w:line="360" w:lineRule="auto"/>
              <w:rPr>
                <w:rFonts w:asciiTheme="minorHAnsi" w:hAnsiTheme="minorHAnsi" w:cstheme="minorHAnsi"/>
                <w:color w:val="000000" w:themeColor="text1"/>
                <w:highlight w:val="yellow"/>
              </w:rPr>
            </w:pPr>
            <w:r w:rsidRPr="0030161E">
              <w:rPr>
                <w:rFonts w:asciiTheme="minorHAnsi" w:hAnsiTheme="minorHAnsi" w:cstheme="minorHAnsi"/>
                <w:color w:val="000000" w:themeColor="text1"/>
              </w:rPr>
              <w:t xml:space="preserve">Comment: Adverse event has not been mentioned or measured. </w:t>
            </w:r>
          </w:p>
        </w:tc>
      </w:tr>
    </w:tbl>
    <w:p w14:paraId="1AD1BCB9"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205"/>
        <w:gridCol w:w="5001"/>
      </w:tblGrid>
      <w:tr w:rsidR="003361E0" w:rsidRPr="0030161E" w14:paraId="26959DDF" w14:textId="77777777" w:rsidTr="76990D91">
        <w:tc>
          <w:tcPr>
            <w:tcW w:w="8364" w:type="dxa"/>
            <w:gridSpan w:val="3"/>
            <w:shd w:val="clear" w:color="auto" w:fill="D6EBF6"/>
            <w:vAlign w:val="center"/>
          </w:tcPr>
          <w:p w14:paraId="7B41CE55"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Blundell et al\ 2017</w:t>
            </w:r>
          </w:p>
        </w:tc>
      </w:tr>
      <w:tr w:rsidR="000F5E3C" w:rsidRPr="0030161E" w14:paraId="71844B2E" w14:textId="77777777" w:rsidTr="76990D91">
        <w:tc>
          <w:tcPr>
            <w:tcW w:w="2177" w:type="dxa"/>
            <w:shd w:val="clear" w:color="auto" w:fill="D6EBF6"/>
            <w:vAlign w:val="center"/>
          </w:tcPr>
          <w:p w14:paraId="54D64BC0"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3C24F97D"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81" w:type="dxa"/>
            <w:shd w:val="clear" w:color="auto" w:fill="D6EBF6"/>
            <w:vAlign w:val="center"/>
          </w:tcPr>
          <w:p w14:paraId="71840A1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3361E0" w:rsidRPr="0030161E" w14:paraId="3CBC9262" w14:textId="77777777" w:rsidTr="76990D91">
        <w:tc>
          <w:tcPr>
            <w:tcW w:w="2177" w:type="dxa"/>
            <w:vAlign w:val="center"/>
          </w:tcPr>
          <w:p w14:paraId="7B450557"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FFF2CC" w:themeFill="accent4" w:themeFillTint="33"/>
            <w:vAlign w:val="center"/>
          </w:tcPr>
          <w:p w14:paraId="21EACE86" w14:textId="77777777" w:rsidR="004E3D18" w:rsidRPr="0030161E" w:rsidRDefault="004E3D18" w:rsidP="006F71B7">
            <w:pPr>
              <w:spacing w:line="360" w:lineRule="auto"/>
              <w:rPr>
                <w:rFonts w:asciiTheme="minorHAnsi" w:hAnsiTheme="minorHAnsi" w:cstheme="minorHAnsi"/>
                <w:color w:val="000000" w:themeColor="text1"/>
              </w:rPr>
            </w:pPr>
          </w:p>
          <w:p w14:paraId="48019E2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81" w:type="dxa"/>
            <w:vAlign w:val="center"/>
          </w:tcPr>
          <w:p w14:paraId="011D3635"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Yes, Random allocation "single-center, randomized, double-blind, placebo-controlled, two-period crossover trial (NCT02079870, EudraCT number: 2013-000012-24)" (MATERIALS AND METHODS section)</w:t>
            </w:r>
          </w:p>
          <w:p w14:paraId="58B54247"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enough details on randomization process!</w:t>
            </w:r>
          </w:p>
        </w:tc>
      </w:tr>
      <w:tr w:rsidR="003361E0" w:rsidRPr="0030161E" w14:paraId="5E89B31C" w14:textId="77777777" w:rsidTr="76990D91">
        <w:tc>
          <w:tcPr>
            <w:tcW w:w="2177" w:type="dxa"/>
            <w:vAlign w:val="center"/>
          </w:tcPr>
          <w:p w14:paraId="294890D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FFF2CC" w:themeFill="accent4" w:themeFillTint="33"/>
            <w:vAlign w:val="center"/>
          </w:tcPr>
          <w:p w14:paraId="5FE88C3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Unclear risk </w:t>
            </w:r>
          </w:p>
        </w:tc>
        <w:tc>
          <w:tcPr>
            <w:tcW w:w="4981" w:type="dxa"/>
            <w:vAlign w:val="center"/>
          </w:tcPr>
          <w:p w14:paraId="7759436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"a single-center, randomized, double-blind, placebo-controlled, two- period crossover trial" (MATERIALS AND METHODS Section)</w:t>
            </w:r>
          </w:p>
          <w:p w14:paraId="367C6DB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Comment: Not mentioned </w:t>
            </w:r>
          </w:p>
        </w:tc>
      </w:tr>
      <w:tr w:rsidR="003361E0" w:rsidRPr="0030161E" w14:paraId="784A551B" w14:textId="77777777" w:rsidTr="76990D91">
        <w:trPr>
          <w:trHeight w:val="1189"/>
        </w:trPr>
        <w:tc>
          <w:tcPr>
            <w:tcW w:w="2177" w:type="dxa"/>
            <w:vAlign w:val="center"/>
          </w:tcPr>
          <w:p w14:paraId="63A92AC3"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6BDA62C3" w14:textId="77777777" w:rsidR="004E3D18" w:rsidRPr="0030161E" w:rsidRDefault="004E3D18" w:rsidP="006F71B7">
            <w:pPr>
              <w:spacing w:line="360" w:lineRule="auto"/>
              <w:rPr>
                <w:rFonts w:asciiTheme="minorHAnsi" w:hAnsiTheme="minorHAnsi" w:cstheme="minorHAnsi"/>
                <w:color w:val="000000" w:themeColor="text1"/>
              </w:rPr>
            </w:pPr>
          </w:p>
          <w:p w14:paraId="340BD09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81" w:type="dxa"/>
            <w:vAlign w:val="center"/>
          </w:tcPr>
          <w:p w14:paraId="444D431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"Eligible subjects were randomized 1:1 to one of two treatment sequences: semaglutide–placebo or placebo– semaglutide." (methodology).</w:t>
            </w:r>
          </w:p>
          <w:p w14:paraId="631378D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shd w:val="clear" w:color="auto" w:fill="FFFFFF"/>
              </w:rPr>
              <w:t>"Double (Participant, Investigator)</w:t>
            </w:r>
            <w:r w:rsidRPr="0030161E">
              <w:rPr>
                <w:rFonts w:asciiTheme="minorHAnsi" w:hAnsiTheme="minorHAnsi" w:cstheme="minorHAnsi"/>
                <w:color w:val="000000" w:themeColor="text1"/>
              </w:rPr>
              <w:t>"</w:t>
            </w:r>
          </w:p>
          <w:p w14:paraId="7D106FE7" w14:textId="6A83F3A9"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t>
            </w:r>
            <w:hyperlink r:id="rId23" w:history="1">
              <w:r w:rsidRPr="0030161E">
                <w:rPr>
                  <w:rStyle w:val="Hyperlink"/>
                  <w:rFonts w:asciiTheme="minorHAnsi" w:hAnsiTheme="minorHAnsi" w:cstheme="minorHAnsi"/>
                  <w:color w:val="000000" w:themeColor="text1"/>
                </w:rPr>
                <w:t>https://clinicaltrials.gov/ct2/show/NCT02079870</w:t>
              </w:r>
            </w:hyperlink>
          </w:p>
          <w:p w14:paraId="7AA1E4E7" w14:textId="77777777" w:rsidR="004E3D18" w:rsidRPr="0030161E" w:rsidRDefault="004E3D18" w:rsidP="006F71B7">
            <w:pPr>
              <w:spacing w:line="360" w:lineRule="auto"/>
              <w:rPr>
                <w:rFonts w:asciiTheme="minorHAnsi" w:hAnsiTheme="minorHAnsi" w:cstheme="minorHAnsi"/>
                <w:color w:val="000000" w:themeColor="text1"/>
              </w:rPr>
            </w:pPr>
          </w:p>
          <w:p w14:paraId="2FD7790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3361E0" w:rsidRPr="0030161E" w14:paraId="4B4F8EA3" w14:textId="77777777" w:rsidTr="76990D91">
        <w:tc>
          <w:tcPr>
            <w:tcW w:w="2177" w:type="dxa"/>
            <w:vAlign w:val="center"/>
          </w:tcPr>
          <w:p w14:paraId="56AFF806"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FFF2CC" w:themeFill="accent4" w:themeFillTint="33"/>
            <w:vAlign w:val="center"/>
          </w:tcPr>
          <w:p w14:paraId="37CAEAE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Unclear risk </w:t>
            </w:r>
          </w:p>
          <w:p w14:paraId="7EA268E5" w14:textId="77777777" w:rsidR="004E3D18" w:rsidRPr="0030161E" w:rsidRDefault="004E3D18" w:rsidP="006F71B7">
            <w:pPr>
              <w:spacing w:line="360" w:lineRule="auto"/>
              <w:rPr>
                <w:rFonts w:asciiTheme="minorHAnsi" w:hAnsiTheme="minorHAnsi" w:cstheme="minorHAnsi"/>
                <w:color w:val="000000" w:themeColor="text1"/>
              </w:rPr>
            </w:pPr>
          </w:p>
        </w:tc>
        <w:tc>
          <w:tcPr>
            <w:tcW w:w="4981" w:type="dxa"/>
            <w:vAlign w:val="center"/>
          </w:tcPr>
          <w:p w14:paraId="379F163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"a single-center, randomized, double-blind, placebo-controlled, two- period crossover trial" (MATERIALS AND METHODS Section)</w:t>
            </w:r>
          </w:p>
          <w:p w14:paraId="6D254ED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Comment: Not mentioned </w:t>
            </w:r>
          </w:p>
        </w:tc>
      </w:tr>
      <w:tr w:rsidR="003361E0" w:rsidRPr="0030161E" w14:paraId="0175EE5D" w14:textId="77777777" w:rsidTr="76990D91">
        <w:tc>
          <w:tcPr>
            <w:tcW w:w="2177" w:type="dxa"/>
            <w:vAlign w:val="center"/>
          </w:tcPr>
          <w:p w14:paraId="461FE3F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5078A7D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81" w:type="dxa"/>
            <w:vAlign w:val="center"/>
          </w:tcPr>
          <w:p w14:paraId="3FCC80C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"28 completed both treatment periods of the trial.", "Two female subjects took contraceptives during both treatment periods.", "Two subjects withdrew during treatment period 1 while receiving semaglutide due to gastrointestinal (GI) AEs."</w:t>
            </w:r>
          </w:p>
          <w:p w14:paraId="23764F8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So, dropout rate (2/30x100= 6.6%) which considered acceptable for the sample size. (Results section)</w:t>
            </w:r>
          </w:p>
          <w:p w14:paraId="0CD5CF1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3361E0" w:rsidRPr="0030161E" w14:paraId="5685BA52" w14:textId="77777777" w:rsidTr="76990D91">
        <w:tc>
          <w:tcPr>
            <w:tcW w:w="2177" w:type="dxa"/>
            <w:vAlign w:val="center"/>
          </w:tcPr>
          <w:p w14:paraId="24460CD3"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2E66C67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Low risk </w:t>
            </w:r>
          </w:p>
        </w:tc>
        <w:tc>
          <w:tcPr>
            <w:tcW w:w="4981" w:type="dxa"/>
            <w:vAlign w:val="center"/>
          </w:tcPr>
          <w:p w14:paraId="37D93B2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''No adverse event of semaglutide injection was observed'' (method &amp;result)</w:t>
            </w:r>
          </w:p>
          <w:p w14:paraId="23BE4C6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3361E0" w:rsidRPr="0030161E" w14:paraId="59BD142F" w14:textId="77777777" w:rsidTr="76990D91">
        <w:tc>
          <w:tcPr>
            <w:tcW w:w="2177" w:type="dxa"/>
            <w:vAlign w:val="center"/>
          </w:tcPr>
          <w:p w14:paraId="4AE7009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1B0DCCF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81" w:type="dxa"/>
            <w:vAlign w:val="center"/>
          </w:tcPr>
          <w:p w14:paraId="7B7BDC3D" w14:textId="77777777" w:rsidR="004E3D18" w:rsidRPr="0030161E" w:rsidRDefault="004E3D18" w:rsidP="006F71B7">
            <w:pPr>
              <w:spacing w:line="360" w:lineRule="auto"/>
              <w:rPr>
                <w:rFonts w:asciiTheme="minorHAnsi" w:hAnsiTheme="minorHAnsi" w:cstheme="minorHAnsi"/>
                <w:color w:val="000000" w:themeColor="text1"/>
                <w:highlight w:val="yellow"/>
              </w:rPr>
            </w:pPr>
            <w:r w:rsidRPr="0030161E">
              <w:rPr>
                <w:rFonts w:asciiTheme="minorHAnsi" w:hAnsiTheme="minorHAnsi" w:cstheme="minorHAnsi"/>
                <w:color w:val="000000" w:themeColor="text1"/>
              </w:rPr>
              <w:t>No other source bias is shown in this study.</w:t>
            </w:r>
          </w:p>
        </w:tc>
      </w:tr>
    </w:tbl>
    <w:p w14:paraId="5ECAE70F"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505745" w:rsidRPr="0030161E" w14:paraId="40079DD9" w14:textId="77777777" w:rsidTr="5A6DBBE6">
        <w:tc>
          <w:tcPr>
            <w:tcW w:w="8364" w:type="dxa"/>
            <w:gridSpan w:val="3"/>
            <w:shd w:val="clear" w:color="auto" w:fill="D6EBF6"/>
            <w:vAlign w:val="center"/>
          </w:tcPr>
          <w:p w14:paraId="290F038A"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Flint et al\ 2001</w:t>
            </w:r>
          </w:p>
        </w:tc>
      </w:tr>
      <w:tr w:rsidR="00FD25CF" w:rsidRPr="0030161E" w14:paraId="47BC6830" w14:textId="77777777" w:rsidTr="5A6DBBE6">
        <w:tc>
          <w:tcPr>
            <w:tcW w:w="2246" w:type="dxa"/>
            <w:shd w:val="clear" w:color="auto" w:fill="D6EBF6"/>
            <w:vAlign w:val="center"/>
          </w:tcPr>
          <w:p w14:paraId="7F3F6A1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3ED4FF05"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0C482B93"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276ECC" w:rsidRPr="0030161E" w14:paraId="54F93161" w14:textId="77777777" w:rsidTr="5A6DBBE6">
        <w:tc>
          <w:tcPr>
            <w:tcW w:w="2246" w:type="dxa"/>
            <w:vAlign w:val="center"/>
          </w:tcPr>
          <w:p w14:paraId="21F5E5B6"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FFF2CC" w:themeFill="accent4" w:themeFillTint="33"/>
            <w:vAlign w:val="center"/>
          </w:tcPr>
          <w:p w14:paraId="717A3CA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Unclear risk </w:t>
            </w:r>
          </w:p>
        </w:tc>
        <w:tc>
          <w:tcPr>
            <w:tcW w:w="4912" w:type="dxa"/>
            <w:vAlign w:val="center"/>
          </w:tcPr>
          <w:p w14:paraId="79759BB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Yes, Random allocation ''The subjects were tested on two different occasions in a placebo-controlled, </w:t>
            </w:r>
            <w:r w:rsidRPr="0030161E">
              <w:rPr>
                <w:rFonts w:asciiTheme="minorHAnsi" w:hAnsiTheme="minorHAnsi" w:cstheme="minorHAnsi"/>
                <w:color w:val="000000" w:themeColor="text1"/>
                <w:u w:val="single"/>
              </w:rPr>
              <w:t>randomized</w:t>
            </w:r>
            <w:r w:rsidRPr="0030161E">
              <w:rPr>
                <w:rFonts w:asciiTheme="minorHAnsi" w:hAnsiTheme="minorHAnsi" w:cstheme="minorHAnsi"/>
                <w:color w:val="000000" w:themeColor="text1"/>
              </w:rPr>
              <w:t>, single-blinded, cross-over design'' (Subjects and methods section)</w:t>
            </w:r>
          </w:p>
          <w:p w14:paraId="2FE3E5F2"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enough details on randomization process!</w:t>
            </w:r>
          </w:p>
        </w:tc>
      </w:tr>
      <w:tr w:rsidR="00276ECC" w:rsidRPr="0030161E" w14:paraId="78E6587C" w14:textId="77777777" w:rsidTr="5A6DBBE6">
        <w:tc>
          <w:tcPr>
            <w:tcW w:w="2246" w:type="dxa"/>
            <w:vAlign w:val="center"/>
          </w:tcPr>
          <w:p w14:paraId="76E8467A"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FFF2CC" w:themeFill="accent4" w:themeFillTint="33"/>
            <w:vAlign w:val="center"/>
          </w:tcPr>
          <w:p w14:paraId="47E4BA45"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Unclear risk </w:t>
            </w:r>
          </w:p>
        </w:tc>
        <w:tc>
          <w:tcPr>
            <w:tcW w:w="4912" w:type="dxa"/>
            <w:vAlign w:val="center"/>
          </w:tcPr>
          <w:p w14:paraId="2CCABDF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mentioned</w:t>
            </w:r>
          </w:p>
        </w:tc>
      </w:tr>
      <w:tr w:rsidR="00276ECC" w:rsidRPr="0030161E" w14:paraId="614E04E1" w14:textId="77777777" w:rsidTr="5A6DBBE6">
        <w:trPr>
          <w:trHeight w:val="1189"/>
        </w:trPr>
        <w:tc>
          <w:tcPr>
            <w:tcW w:w="2246" w:type="dxa"/>
            <w:vAlign w:val="center"/>
          </w:tcPr>
          <w:p w14:paraId="37DD903F"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49F39CD3" w14:textId="77777777" w:rsidR="004E3D18" w:rsidRPr="0030161E" w:rsidRDefault="004E3D18" w:rsidP="006F71B7">
            <w:pPr>
              <w:spacing w:line="360" w:lineRule="auto"/>
              <w:rPr>
                <w:rFonts w:asciiTheme="minorHAnsi" w:hAnsiTheme="minorHAnsi" w:cstheme="minorHAnsi"/>
                <w:color w:val="000000" w:themeColor="text1"/>
              </w:rPr>
            </w:pPr>
          </w:p>
          <w:p w14:paraId="21D41FA0"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61CDEFDA"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w:t>
            </w:r>
            <w:r w:rsidRPr="0030161E">
              <w:rPr>
                <w:rFonts w:asciiTheme="minorHAnsi" w:hAnsiTheme="minorHAnsi" w:cstheme="minorHAnsi"/>
                <w:color w:val="000000" w:themeColor="text1"/>
                <w:u w:val="single"/>
              </w:rPr>
              <w:t>Placebo-controlled</w:t>
            </w:r>
            <w:r w:rsidRPr="0030161E">
              <w:rPr>
                <w:rFonts w:asciiTheme="minorHAnsi" w:hAnsiTheme="minorHAnsi" w:cstheme="minorHAnsi"/>
                <w:color w:val="000000" w:themeColor="text1"/>
              </w:rPr>
              <w:t>, randomized ","Half of the subjects had GLP-1 on the test day and half had saline, and vice versa on the second test day"</w:t>
            </w:r>
          </w:p>
          <w:p w14:paraId="347756E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Comments: probably done!</w:t>
            </w:r>
          </w:p>
        </w:tc>
      </w:tr>
      <w:tr w:rsidR="00276ECC" w:rsidRPr="0030161E" w14:paraId="52598CF4" w14:textId="77777777" w:rsidTr="5A6DBBE6">
        <w:tc>
          <w:tcPr>
            <w:tcW w:w="2246" w:type="dxa"/>
            <w:vAlign w:val="center"/>
          </w:tcPr>
          <w:p w14:paraId="091E1C95"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EE8E70"/>
            <w:vAlign w:val="center"/>
          </w:tcPr>
          <w:p w14:paraId="633B48BC"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High</w:t>
            </w:r>
          </w:p>
          <w:p w14:paraId="74622E8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risk </w:t>
            </w:r>
          </w:p>
          <w:p w14:paraId="759F25BD" w14:textId="77777777" w:rsidR="004E3D18" w:rsidRPr="0030161E" w:rsidRDefault="004E3D18" w:rsidP="006F71B7">
            <w:pPr>
              <w:spacing w:line="360" w:lineRule="auto"/>
              <w:rPr>
                <w:rFonts w:asciiTheme="minorHAnsi" w:hAnsiTheme="minorHAnsi" w:cstheme="minorHAnsi"/>
                <w:color w:val="000000" w:themeColor="text1"/>
              </w:rPr>
            </w:pPr>
          </w:p>
        </w:tc>
        <w:tc>
          <w:tcPr>
            <w:tcW w:w="4912" w:type="dxa"/>
            <w:vAlign w:val="center"/>
          </w:tcPr>
          <w:p w14:paraId="7577AEE1"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"a single-center, randomized, </w:t>
            </w:r>
            <w:r w:rsidRPr="0030161E">
              <w:rPr>
                <w:rFonts w:asciiTheme="minorHAnsi" w:hAnsiTheme="minorHAnsi" w:cstheme="minorHAnsi"/>
                <w:color w:val="000000" w:themeColor="text1"/>
                <w:u w:val="single"/>
              </w:rPr>
              <w:t>single-blind</w:t>
            </w:r>
            <w:r w:rsidRPr="0030161E">
              <w:rPr>
                <w:rFonts w:asciiTheme="minorHAnsi" w:hAnsiTheme="minorHAnsi" w:cstheme="minorHAnsi"/>
                <w:color w:val="000000" w:themeColor="text1"/>
              </w:rPr>
              <w:t>, placebo-controlled, crossover trial. " (methodology).</w:t>
            </w:r>
          </w:p>
          <w:p w14:paraId="0B7CEB3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Comments: Lack of blinding. </w:t>
            </w:r>
          </w:p>
        </w:tc>
      </w:tr>
      <w:tr w:rsidR="00276ECC" w:rsidRPr="0030161E" w14:paraId="01CEA7DC" w14:textId="77777777" w:rsidTr="5A6DBBE6">
        <w:tc>
          <w:tcPr>
            <w:tcW w:w="2246" w:type="dxa"/>
            <w:vAlign w:val="center"/>
          </w:tcPr>
          <w:p w14:paraId="508147E7"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FFF2CC" w:themeFill="accent4" w:themeFillTint="33"/>
            <w:vAlign w:val="center"/>
          </w:tcPr>
          <w:p w14:paraId="0AB04BE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285C8E5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They did not mention the participation procedure (baseline participants and endpoint)! (methodology).</w:t>
            </w:r>
          </w:p>
        </w:tc>
      </w:tr>
      <w:tr w:rsidR="00276ECC" w:rsidRPr="0030161E" w14:paraId="15E8EA60" w14:textId="77777777" w:rsidTr="5A6DBBE6">
        <w:tc>
          <w:tcPr>
            <w:tcW w:w="2246" w:type="dxa"/>
            <w:vAlign w:val="center"/>
          </w:tcPr>
          <w:p w14:paraId="700A5220"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FFF2CC" w:themeFill="accent4" w:themeFillTint="33"/>
            <w:vAlign w:val="center"/>
          </w:tcPr>
          <w:p w14:paraId="56FD8019"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5628343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All prespecified outcomes were reported. However, adverse effect has not been mentioned (method &amp;result).</w:t>
            </w:r>
          </w:p>
          <w:p w14:paraId="5F67385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mentioned!</w:t>
            </w:r>
          </w:p>
        </w:tc>
      </w:tr>
      <w:tr w:rsidR="00276ECC" w:rsidRPr="0030161E" w14:paraId="22147E9D" w14:textId="77777777" w:rsidTr="5A6DBBE6">
        <w:tc>
          <w:tcPr>
            <w:tcW w:w="2246" w:type="dxa"/>
            <w:vAlign w:val="center"/>
          </w:tcPr>
          <w:p w14:paraId="2F8AD8BF"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7CA9D0E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19C1277C" w14:textId="77777777" w:rsidR="004E3D18" w:rsidRPr="0030161E" w:rsidRDefault="004E3D18" w:rsidP="006F71B7">
            <w:pPr>
              <w:spacing w:line="360" w:lineRule="auto"/>
              <w:rPr>
                <w:rFonts w:asciiTheme="minorHAnsi" w:hAnsiTheme="minorHAnsi" w:cstheme="minorHAnsi"/>
                <w:color w:val="000000" w:themeColor="text1"/>
                <w:highlight w:val="yellow"/>
              </w:rPr>
            </w:pPr>
            <w:r w:rsidRPr="0030161E">
              <w:rPr>
                <w:rFonts w:asciiTheme="minorHAnsi" w:hAnsiTheme="minorHAnsi" w:cstheme="minorHAnsi"/>
                <w:color w:val="000000" w:themeColor="text1"/>
              </w:rPr>
              <w:t>No adverse event assessment and no flow up diagram presented.</w:t>
            </w:r>
          </w:p>
        </w:tc>
      </w:tr>
    </w:tbl>
    <w:p w14:paraId="40DC66E7"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505745" w:rsidRPr="0030161E" w14:paraId="463E0BB5" w14:textId="77777777" w:rsidTr="5A6DBBE6">
        <w:tc>
          <w:tcPr>
            <w:tcW w:w="8364" w:type="dxa"/>
            <w:gridSpan w:val="3"/>
            <w:shd w:val="clear" w:color="auto" w:fill="D6EBF6"/>
            <w:vAlign w:val="center"/>
          </w:tcPr>
          <w:p w14:paraId="62648B3A" w14:textId="77777777" w:rsidR="004E3D18" w:rsidRPr="0030161E" w:rsidRDefault="004E3D18" w:rsidP="006F71B7">
            <w:pPr>
              <w:pStyle w:val="ListParagraph"/>
              <w:widowControl w:val="0"/>
              <w:numPr>
                <w:ilvl w:val="0"/>
                <w:numId w:val="3"/>
              </w:num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Friedrichsen et al.,2020</w:t>
            </w:r>
          </w:p>
        </w:tc>
      </w:tr>
      <w:tr w:rsidR="00FD25CF" w:rsidRPr="0030161E" w14:paraId="17AB55C7" w14:textId="77777777" w:rsidTr="5A6DBBE6">
        <w:tc>
          <w:tcPr>
            <w:tcW w:w="2246" w:type="dxa"/>
            <w:shd w:val="clear" w:color="auto" w:fill="D6EBF6"/>
            <w:vAlign w:val="center"/>
          </w:tcPr>
          <w:p w14:paraId="5553FE36"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124C473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1353FA05"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276ECC" w:rsidRPr="0030161E" w14:paraId="2DA5DE8D" w14:textId="77777777" w:rsidTr="5A6DBBE6">
        <w:tc>
          <w:tcPr>
            <w:tcW w:w="2246" w:type="dxa"/>
            <w:vAlign w:val="center"/>
          </w:tcPr>
          <w:p w14:paraId="23068378"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C5E0B3" w:themeFill="accent6" w:themeFillTint="66"/>
            <w:vAlign w:val="center"/>
          </w:tcPr>
          <w:p w14:paraId="4BEE53B5" w14:textId="77777777" w:rsidR="004E3D18" w:rsidRPr="0030161E" w:rsidRDefault="004E3D18" w:rsidP="006F71B7">
            <w:pPr>
              <w:spacing w:line="360" w:lineRule="auto"/>
              <w:rPr>
                <w:rFonts w:asciiTheme="minorHAnsi" w:hAnsiTheme="minorHAnsi" w:cstheme="minorHAnsi"/>
                <w:color w:val="000000" w:themeColor="text1"/>
              </w:rPr>
            </w:pPr>
          </w:p>
          <w:p w14:paraId="110E1AA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6522231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Yes, Random allocation "Subjects were randomized ", "The </w:t>
            </w:r>
            <w:r w:rsidRPr="0030161E">
              <w:rPr>
                <w:rFonts w:asciiTheme="minorHAnsi" w:hAnsiTheme="minorHAnsi" w:cstheme="minorHAnsi"/>
                <w:color w:val="000000" w:themeColor="text1"/>
                <w:u w:val="single"/>
              </w:rPr>
              <w:t>randomization schedule</w:t>
            </w:r>
            <w:r w:rsidRPr="0030161E">
              <w:rPr>
                <w:rFonts w:asciiTheme="minorHAnsi" w:hAnsiTheme="minorHAnsi" w:cstheme="minorHAnsi"/>
                <w:color w:val="000000" w:themeColor="text1"/>
              </w:rPr>
              <w:t xml:space="preserve"> was generated by the sponsor", "</w:t>
            </w:r>
            <w:r w:rsidRPr="0030161E">
              <w:rPr>
                <w:rFonts w:asciiTheme="minorHAnsi" w:hAnsiTheme="minorHAnsi" w:cstheme="minorHAnsi"/>
                <w:color w:val="000000" w:themeColor="text1"/>
                <w:u w:val="single"/>
              </w:rPr>
              <w:t>subjects were assigned randomization numbers</w:t>
            </w:r>
            <w:r w:rsidRPr="0030161E">
              <w:rPr>
                <w:rFonts w:asciiTheme="minorHAnsi" w:hAnsiTheme="minorHAnsi" w:cstheme="minorHAnsi"/>
                <w:color w:val="000000" w:themeColor="text1"/>
              </w:rPr>
              <w:t xml:space="preserve"> in ascending numerical order at the trial site" (Materials and methods section)</w:t>
            </w:r>
          </w:p>
          <w:p w14:paraId="69A9AEDA"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276ECC" w:rsidRPr="0030161E" w14:paraId="4BA059BB" w14:textId="77777777" w:rsidTr="5A6DBBE6">
        <w:tc>
          <w:tcPr>
            <w:tcW w:w="2246" w:type="dxa"/>
            <w:vAlign w:val="center"/>
          </w:tcPr>
          <w:p w14:paraId="4F579CA4"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FFF2CC" w:themeFill="accent4" w:themeFillTint="33"/>
            <w:vAlign w:val="center"/>
          </w:tcPr>
          <w:p w14:paraId="6F211C1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Unclear risk </w:t>
            </w:r>
          </w:p>
        </w:tc>
        <w:tc>
          <w:tcPr>
            <w:tcW w:w="4912" w:type="dxa"/>
            <w:vAlign w:val="center"/>
          </w:tcPr>
          <w:p w14:paraId="64406AE3"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"The </w:t>
            </w:r>
            <w:r w:rsidRPr="0030161E">
              <w:rPr>
                <w:rFonts w:asciiTheme="minorHAnsi" w:hAnsiTheme="minorHAnsi" w:cstheme="minorHAnsi"/>
                <w:color w:val="000000" w:themeColor="text1"/>
                <w:u w:val="single"/>
              </w:rPr>
              <w:t xml:space="preserve">randomization schedule </w:t>
            </w:r>
            <w:r w:rsidRPr="0030161E">
              <w:rPr>
                <w:rFonts w:asciiTheme="minorHAnsi" w:hAnsiTheme="minorHAnsi" w:cstheme="minorHAnsi"/>
                <w:color w:val="000000" w:themeColor="text1"/>
              </w:rPr>
              <w:t>was generated by the sponsor before the trial, and participants were assigned randomization numbers in ascending numerical order</w:t>
            </w:r>
            <w:r w:rsidRPr="0030161E">
              <w:rPr>
                <w:rFonts w:asciiTheme="minorHAnsi" w:hAnsiTheme="minorHAnsi" w:cstheme="minorHAnsi"/>
                <w:color w:val="000000" w:themeColor="text1"/>
                <w:u w:val="single"/>
              </w:rPr>
              <w:t xml:space="preserve"> at the trial site</w:t>
            </w:r>
            <w:r w:rsidRPr="0030161E">
              <w:rPr>
                <w:rFonts w:asciiTheme="minorHAnsi" w:hAnsiTheme="minorHAnsi" w:cstheme="minorHAnsi"/>
                <w:color w:val="000000" w:themeColor="text1"/>
              </w:rPr>
              <w:t>" (Materials and methods section)</w:t>
            </w:r>
          </w:p>
          <w:p w14:paraId="1651651A"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Comment: Can't tell </w:t>
            </w:r>
          </w:p>
        </w:tc>
      </w:tr>
      <w:tr w:rsidR="00276ECC" w:rsidRPr="0030161E" w14:paraId="344060E2" w14:textId="77777777" w:rsidTr="5A6DBBE6">
        <w:trPr>
          <w:trHeight w:val="1189"/>
        </w:trPr>
        <w:tc>
          <w:tcPr>
            <w:tcW w:w="2246" w:type="dxa"/>
            <w:vAlign w:val="center"/>
          </w:tcPr>
          <w:p w14:paraId="619F391E"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345F1A1A" w14:textId="77777777" w:rsidR="004E3D18" w:rsidRPr="0030161E" w:rsidRDefault="004E3D18" w:rsidP="006F71B7">
            <w:pPr>
              <w:spacing w:line="360" w:lineRule="auto"/>
              <w:rPr>
                <w:rFonts w:asciiTheme="minorHAnsi" w:hAnsiTheme="minorHAnsi" w:cstheme="minorHAnsi"/>
                <w:color w:val="000000" w:themeColor="text1"/>
              </w:rPr>
            </w:pPr>
          </w:p>
          <w:p w14:paraId="3F7927FE"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Low risk</w:t>
            </w:r>
          </w:p>
        </w:tc>
        <w:tc>
          <w:tcPr>
            <w:tcW w:w="4912" w:type="dxa"/>
            <w:vAlign w:val="center"/>
          </w:tcPr>
          <w:p w14:paraId="26001F3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"Subjects were randomized equally to once-weekly s.c. semaglutide 2.4 mg (initially undergoing a 16- week dose-escalation consisting of 0.25, 0.5, 1.0 and 1.7 mg once weekly for 4 weeks each, followed by 2.4 mg for 5 doses; 21 doses in total over 20 weeks) or </w:t>
            </w:r>
            <w:r w:rsidRPr="0030161E">
              <w:rPr>
                <w:rFonts w:asciiTheme="minorHAnsi" w:hAnsiTheme="minorHAnsi" w:cstheme="minorHAnsi"/>
                <w:color w:val="000000" w:themeColor="text1"/>
                <w:u w:val="single"/>
              </w:rPr>
              <w:t>volume-matched placebo</w:t>
            </w:r>
            <w:r w:rsidRPr="0030161E">
              <w:rPr>
                <w:rFonts w:asciiTheme="minorHAnsi" w:hAnsiTheme="minorHAnsi" w:cstheme="minorHAnsi"/>
                <w:color w:val="000000" w:themeColor="text1"/>
              </w:rPr>
              <w:t xml:space="preserve"> (with matching dose-escalation procedure)" (Materials and methods section)</w:t>
            </w:r>
          </w:p>
          <w:p w14:paraId="6DBAD9BF"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276ECC" w:rsidRPr="0030161E" w14:paraId="649C8FE3" w14:textId="77777777" w:rsidTr="5A6DBBE6">
        <w:tc>
          <w:tcPr>
            <w:tcW w:w="2246" w:type="dxa"/>
            <w:vAlign w:val="center"/>
          </w:tcPr>
          <w:p w14:paraId="24D1988B"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FFF2CC" w:themeFill="accent4" w:themeFillTint="33"/>
            <w:vAlign w:val="center"/>
          </w:tcPr>
          <w:p w14:paraId="17D5C931"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w:t>
            </w:r>
          </w:p>
          <w:p w14:paraId="7F94153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risk </w:t>
            </w:r>
          </w:p>
          <w:p w14:paraId="6EFEFCED" w14:textId="77777777" w:rsidR="004E3D18" w:rsidRPr="0030161E" w:rsidRDefault="004E3D18" w:rsidP="006F71B7">
            <w:pPr>
              <w:spacing w:line="360" w:lineRule="auto"/>
              <w:rPr>
                <w:rFonts w:asciiTheme="minorHAnsi" w:hAnsiTheme="minorHAnsi" w:cstheme="minorHAnsi"/>
                <w:color w:val="000000" w:themeColor="text1"/>
              </w:rPr>
            </w:pPr>
          </w:p>
        </w:tc>
        <w:tc>
          <w:tcPr>
            <w:tcW w:w="4912" w:type="dxa"/>
            <w:vAlign w:val="center"/>
          </w:tcPr>
          <w:p w14:paraId="473A0C67"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"A single-center, randomized, double-blind, placebo-controlled, parallel-group" (methodology)</w:t>
            </w:r>
          </w:p>
          <w:p w14:paraId="18FAB272"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Comment: Not mentioned </w:t>
            </w:r>
          </w:p>
        </w:tc>
      </w:tr>
      <w:tr w:rsidR="00276ECC" w:rsidRPr="0030161E" w14:paraId="0D45FC4A" w14:textId="77777777" w:rsidTr="5A6DBBE6">
        <w:tc>
          <w:tcPr>
            <w:tcW w:w="2246" w:type="dxa"/>
            <w:vAlign w:val="center"/>
          </w:tcPr>
          <w:p w14:paraId="6548D473"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360B299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Low </w:t>
            </w:r>
            <w:r w:rsidRPr="0030161E">
              <w:rPr>
                <w:rFonts w:asciiTheme="minorHAnsi" w:hAnsiTheme="minorHAnsi" w:cstheme="minorHAnsi"/>
                <w:color w:val="000000" w:themeColor="text1"/>
                <w:shd w:val="clear" w:color="auto" w:fill="C5E0B3" w:themeFill="accent6" w:themeFillTint="66"/>
              </w:rPr>
              <w:t>risk</w:t>
            </w:r>
          </w:p>
        </w:tc>
        <w:tc>
          <w:tcPr>
            <w:tcW w:w="4912" w:type="dxa"/>
            <w:vAlign w:val="center"/>
          </w:tcPr>
          <w:p w14:paraId="6546D886"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"Almost all subjects (97.2%) completed the study; one subject in the semaglutide group withdrew consent before study end, and one subject in the placebo group was withdrawn following an AE (colonic abscess)."</w:t>
            </w:r>
          </w:p>
          <w:p w14:paraId="69ED6AA3"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So, dropout rate (2/29x100= 6.8%) which considered acceptable for the sample size.</w:t>
            </w:r>
          </w:p>
          <w:p w14:paraId="5420E6E0" w14:textId="77777777" w:rsidR="004E3D18" w:rsidRPr="0030161E" w:rsidRDefault="004E3D18" w:rsidP="006F71B7">
            <w:pPr>
              <w:pStyle w:val="NormalWeb"/>
              <w:spacing w:before="0" w:beforeAutospacing="0" w:after="0" w:afterAutospacing="0"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276ECC" w:rsidRPr="0030161E" w14:paraId="7CEAC815" w14:textId="77777777" w:rsidTr="5A6DBBE6">
        <w:tc>
          <w:tcPr>
            <w:tcW w:w="2246" w:type="dxa"/>
            <w:vAlign w:val="center"/>
          </w:tcPr>
          <w:p w14:paraId="50EC5F5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C5E0B3" w:themeFill="accent6" w:themeFillTint="66"/>
            <w:vAlign w:val="center"/>
          </w:tcPr>
          <w:p w14:paraId="1712C994"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 xml:space="preserve"> Low risk </w:t>
            </w:r>
          </w:p>
        </w:tc>
        <w:tc>
          <w:tcPr>
            <w:tcW w:w="4912" w:type="dxa"/>
            <w:vAlign w:val="center"/>
          </w:tcPr>
          <w:p w14:paraId="46CBE9F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All prespecified outcomes were reported, and the adverse effect has been assessed and mentioned. "Safety assessments included adverse event (AE) reporting". (Results section)</w:t>
            </w:r>
          </w:p>
          <w:p w14:paraId="17DC63BB"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276ECC" w:rsidRPr="0030161E" w14:paraId="10B2F8AA" w14:textId="77777777" w:rsidTr="5A6DBBE6">
        <w:tc>
          <w:tcPr>
            <w:tcW w:w="2246" w:type="dxa"/>
            <w:vAlign w:val="center"/>
          </w:tcPr>
          <w:p w14:paraId="0D420165"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383C2AED"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77479884" w14:textId="77777777" w:rsidR="004E3D18" w:rsidRPr="0030161E" w:rsidRDefault="004E3D18" w:rsidP="006F71B7">
            <w:pPr>
              <w:spacing w:line="360" w:lineRule="auto"/>
              <w:rPr>
                <w:rFonts w:asciiTheme="minorHAnsi" w:hAnsiTheme="minorHAnsi" w:cstheme="minorHAnsi"/>
                <w:color w:val="000000" w:themeColor="text1"/>
                <w:highlight w:val="yellow"/>
              </w:rPr>
            </w:pPr>
            <w:r w:rsidRPr="0030161E">
              <w:rPr>
                <w:rFonts w:asciiTheme="minorHAnsi" w:hAnsiTheme="minorHAnsi" w:cstheme="minorHAnsi"/>
                <w:color w:val="000000" w:themeColor="text1"/>
              </w:rPr>
              <w:t>No other source bias is shown in this study.</w:t>
            </w:r>
          </w:p>
        </w:tc>
      </w:tr>
    </w:tbl>
    <w:p w14:paraId="6BD6B715" w14:textId="77777777" w:rsidR="004E3D18" w:rsidRPr="0030161E" w:rsidRDefault="004E3D18" w:rsidP="006F71B7">
      <w:pPr>
        <w:spacing w:line="360" w:lineRule="auto"/>
        <w:rPr>
          <w:rFonts w:asciiTheme="minorHAnsi" w:hAnsiTheme="minorHAnsi" w:cstheme="minorHAnsi"/>
          <w:color w:val="000000" w:themeColor="text1"/>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06"/>
        <w:gridCol w:w="4912"/>
      </w:tblGrid>
      <w:tr w:rsidR="000F5E3C" w:rsidRPr="0030161E" w14:paraId="0CFFB6BC" w14:textId="77777777" w:rsidTr="5A6DBBE6">
        <w:tc>
          <w:tcPr>
            <w:tcW w:w="8364" w:type="dxa"/>
            <w:gridSpan w:val="3"/>
            <w:shd w:val="clear" w:color="auto" w:fill="D6EBF6"/>
            <w:vAlign w:val="center"/>
          </w:tcPr>
          <w:p w14:paraId="273A91FF" w14:textId="782A8B79" w:rsidR="004E3D18" w:rsidRPr="0030161E" w:rsidRDefault="00B91C3E" w:rsidP="006F71B7">
            <w:pPr>
              <w:pStyle w:val="ListParagraph"/>
              <w:widowControl w:val="0"/>
              <w:numPr>
                <w:ilvl w:val="0"/>
                <w:numId w:val="3"/>
              </w:numPr>
              <w:spacing w:line="360" w:lineRule="auto"/>
              <w:rPr>
                <w:rFonts w:asciiTheme="minorHAnsi" w:hAnsiTheme="minorHAnsi" w:cstheme="minorHAnsi"/>
                <w:b/>
                <w:bCs/>
                <w:color w:val="000000" w:themeColor="text1"/>
                <w:vertAlign w:val="superscript"/>
              </w:rPr>
            </w:pPr>
            <w:r w:rsidRPr="00B91C3E">
              <w:rPr>
                <w:rFonts w:asciiTheme="minorHAnsi" w:hAnsiTheme="minorHAnsi" w:cstheme="minorHAnsi"/>
                <w:b/>
                <w:bCs/>
                <w:color w:val="000000" w:themeColor="text1"/>
              </w:rPr>
              <w:t>Hjerpsted</w:t>
            </w:r>
            <w:r w:rsidRPr="0030161E">
              <w:rPr>
                <w:rFonts w:asciiTheme="minorHAnsi" w:hAnsiTheme="minorHAnsi" w:cstheme="minorHAnsi"/>
                <w:b/>
                <w:bCs/>
                <w:color w:val="000000" w:themeColor="text1"/>
              </w:rPr>
              <w:t xml:space="preserve"> et al.,20</w:t>
            </w:r>
            <w:r>
              <w:rPr>
                <w:rFonts w:asciiTheme="minorHAnsi" w:hAnsiTheme="minorHAnsi" w:cstheme="minorHAnsi"/>
                <w:b/>
                <w:bCs/>
                <w:color w:val="000000" w:themeColor="text1"/>
              </w:rPr>
              <w:t>1</w:t>
            </w:r>
            <w:r w:rsidR="00945045">
              <w:rPr>
                <w:rFonts w:asciiTheme="minorHAnsi" w:hAnsiTheme="minorHAnsi" w:cstheme="minorHAnsi"/>
                <w:b/>
                <w:bCs/>
                <w:color w:val="000000" w:themeColor="text1"/>
              </w:rPr>
              <w:t>8</w:t>
            </w:r>
          </w:p>
        </w:tc>
      </w:tr>
      <w:tr w:rsidR="00E94E2F" w:rsidRPr="0030161E" w14:paraId="2A0E5E17" w14:textId="77777777" w:rsidTr="5A6DBBE6">
        <w:tc>
          <w:tcPr>
            <w:tcW w:w="2246" w:type="dxa"/>
            <w:shd w:val="clear" w:color="auto" w:fill="D6EBF6"/>
            <w:vAlign w:val="center"/>
          </w:tcPr>
          <w:p w14:paraId="49120EA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Bias</w:t>
            </w:r>
          </w:p>
        </w:tc>
        <w:tc>
          <w:tcPr>
            <w:tcW w:w="1206" w:type="dxa"/>
            <w:shd w:val="clear" w:color="auto" w:fill="D6EBF6"/>
            <w:vAlign w:val="center"/>
          </w:tcPr>
          <w:p w14:paraId="54C82981"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Author's judgment</w:t>
            </w:r>
          </w:p>
        </w:tc>
        <w:tc>
          <w:tcPr>
            <w:tcW w:w="4912" w:type="dxa"/>
            <w:shd w:val="clear" w:color="auto" w:fill="D6EBF6"/>
            <w:vAlign w:val="center"/>
          </w:tcPr>
          <w:p w14:paraId="1DED0CBD"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 xml:space="preserve">Support for judgment </w:t>
            </w:r>
          </w:p>
        </w:tc>
      </w:tr>
      <w:tr w:rsidR="000F5E3C" w:rsidRPr="0030161E" w14:paraId="2DF66676" w14:textId="77777777" w:rsidTr="5A6DBBE6">
        <w:tc>
          <w:tcPr>
            <w:tcW w:w="2246" w:type="dxa"/>
            <w:vAlign w:val="center"/>
          </w:tcPr>
          <w:p w14:paraId="043C7160"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Random sequence generation (selection bias)</w:t>
            </w:r>
          </w:p>
        </w:tc>
        <w:tc>
          <w:tcPr>
            <w:tcW w:w="1206" w:type="dxa"/>
            <w:shd w:val="clear" w:color="auto" w:fill="FFF2CC" w:themeFill="accent4" w:themeFillTint="33"/>
            <w:vAlign w:val="center"/>
          </w:tcPr>
          <w:p w14:paraId="6B1BE1F5" w14:textId="77777777" w:rsidR="004E3D18" w:rsidRPr="0030161E" w:rsidRDefault="47B430D1" w:rsidP="51002463">
            <w:pPr>
              <w:spacing w:line="360" w:lineRule="auto"/>
              <w:rPr>
                <w:rFonts w:asciiTheme="minorHAnsi" w:hAnsiTheme="minorHAnsi" w:cstheme="minorBidi"/>
                <w:color w:val="000000" w:themeColor="text1"/>
              </w:rPr>
            </w:pPr>
            <w:r w:rsidRPr="51002463">
              <w:rPr>
                <w:rFonts w:asciiTheme="minorHAnsi" w:hAnsiTheme="minorHAnsi" w:cstheme="minorBidi"/>
                <w:color w:val="000000" w:themeColor="text1"/>
              </w:rPr>
              <w:t>Unclear risk</w:t>
            </w:r>
          </w:p>
          <w:p w14:paraId="1DD61B43" w14:textId="47D053EB" w:rsidR="004E3D18" w:rsidRPr="0030161E" w:rsidRDefault="004E3D18" w:rsidP="006F71B7">
            <w:pPr>
              <w:spacing w:line="360" w:lineRule="auto"/>
              <w:rPr>
                <w:rFonts w:asciiTheme="minorHAnsi" w:hAnsiTheme="minorHAnsi" w:cstheme="minorHAnsi"/>
                <w:color w:val="000000" w:themeColor="text1"/>
              </w:rPr>
            </w:pPr>
          </w:p>
        </w:tc>
        <w:tc>
          <w:tcPr>
            <w:tcW w:w="4912" w:type="dxa"/>
            <w:vAlign w:val="center"/>
          </w:tcPr>
          <w:p w14:paraId="0A64DA39" w14:textId="5D2C0C3A" w:rsidR="00847511" w:rsidRDefault="00847511" w:rsidP="003361E0">
            <w:pPr>
              <w:spacing w:line="360" w:lineRule="auto"/>
              <w:rPr>
                <w:rFonts w:asciiTheme="minorHAnsi" w:hAnsiTheme="minorHAnsi" w:cstheme="minorHAnsi"/>
                <w:color w:val="000000" w:themeColor="text1"/>
              </w:rPr>
            </w:pPr>
            <w:r>
              <w:t>Subjects were randomized 1:1 to 1 of 2 treatment sequences.</w:t>
            </w:r>
          </w:p>
          <w:p w14:paraId="77811458" w14:textId="50450CA0" w:rsidR="005317EF" w:rsidRPr="0030161E" w:rsidRDefault="005317EF" w:rsidP="003361E0">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mentioned</w:t>
            </w:r>
            <w:r w:rsidR="00847511">
              <w:rPr>
                <w:rFonts w:asciiTheme="minorHAnsi" w:hAnsiTheme="minorHAnsi" w:cstheme="minorHAnsi"/>
                <w:color w:val="000000" w:themeColor="text1"/>
              </w:rPr>
              <w:t xml:space="preserve"> </w:t>
            </w:r>
            <w:r w:rsidR="00513154">
              <w:rPr>
                <w:rFonts w:asciiTheme="minorHAnsi" w:hAnsiTheme="minorHAnsi" w:cstheme="minorHAnsi"/>
                <w:color w:val="000000" w:themeColor="text1"/>
              </w:rPr>
              <w:t>properly</w:t>
            </w:r>
          </w:p>
        </w:tc>
      </w:tr>
      <w:tr w:rsidR="000F5E3C" w:rsidRPr="0030161E" w14:paraId="48A3FDDC" w14:textId="77777777" w:rsidTr="5A6DBBE6">
        <w:tc>
          <w:tcPr>
            <w:tcW w:w="2246" w:type="dxa"/>
            <w:vAlign w:val="center"/>
          </w:tcPr>
          <w:p w14:paraId="60C58552"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Allocation concealment (selection bias)</w:t>
            </w:r>
          </w:p>
        </w:tc>
        <w:tc>
          <w:tcPr>
            <w:tcW w:w="1206" w:type="dxa"/>
            <w:shd w:val="clear" w:color="auto" w:fill="FFF2CC" w:themeFill="accent4" w:themeFillTint="33"/>
            <w:vAlign w:val="center"/>
          </w:tcPr>
          <w:p w14:paraId="23AA5A62" w14:textId="77E57881" w:rsidR="004E3D18" w:rsidRPr="0030161E" w:rsidRDefault="651EC097" w:rsidP="52D9FB47">
            <w:pPr>
              <w:spacing w:line="360" w:lineRule="auto"/>
              <w:rPr>
                <w:rFonts w:asciiTheme="minorHAnsi" w:hAnsiTheme="minorHAnsi" w:cstheme="minorBidi"/>
                <w:color w:val="000000" w:themeColor="text1"/>
              </w:rPr>
            </w:pPr>
            <w:r w:rsidRPr="52D9FB47">
              <w:rPr>
                <w:rFonts w:asciiTheme="minorHAnsi" w:hAnsiTheme="minorHAnsi" w:cstheme="minorBidi"/>
                <w:color w:val="000000" w:themeColor="text1"/>
              </w:rPr>
              <w:t>Unclear risk</w:t>
            </w:r>
          </w:p>
          <w:p w14:paraId="14988D6F" w14:textId="77E57881" w:rsidR="004E3D18" w:rsidRPr="0030161E" w:rsidRDefault="004E3D18" w:rsidP="006F71B7">
            <w:pPr>
              <w:spacing w:line="360" w:lineRule="auto"/>
              <w:rPr>
                <w:rFonts w:asciiTheme="minorHAnsi" w:hAnsiTheme="minorHAnsi" w:cstheme="minorBidi"/>
                <w:color w:val="000000" w:themeColor="text1"/>
              </w:rPr>
            </w:pPr>
          </w:p>
        </w:tc>
        <w:tc>
          <w:tcPr>
            <w:tcW w:w="4912" w:type="dxa"/>
            <w:vAlign w:val="center"/>
          </w:tcPr>
          <w:p w14:paraId="4DCCE618" w14:textId="4E483215" w:rsidR="004E3D18" w:rsidRPr="0030161E" w:rsidRDefault="00513154"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mentioned</w:t>
            </w:r>
          </w:p>
        </w:tc>
      </w:tr>
      <w:tr w:rsidR="000F5E3C" w:rsidRPr="0030161E" w14:paraId="0F6A14C3" w14:textId="77777777" w:rsidTr="5A6DBBE6">
        <w:trPr>
          <w:trHeight w:val="1189"/>
        </w:trPr>
        <w:tc>
          <w:tcPr>
            <w:tcW w:w="2246" w:type="dxa"/>
            <w:vAlign w:val="center"/>
          </w:tcPr>
          <w:p w14:paraId="564EC447"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participants and personnel (performance bias)</w:t>
            </w:r>
          </w:p>
        </w:tc>
        <w:tc>
          <w:tcPr>
            <w:tcW w:w="1206" w:type="dxa"/>
            <w:shd w:val="clear" w:color="auto" w:fill="C5E0B3" w:themeFill="accent6" w:themeFillTint="66"/>
            <w:vAlign w:val="center"/>
          </w:tcPr>
          <w:p w14:paraId="26CCAC17" w14:textId="586B16A0" w:rsidR="004E3D18" w:rsidRPr="0030161E" w:rsidRDefault="5585DA40" w:rsidP="006F71B7">
            <w:pPr>
              <w:spacing w:line="360" w:lineRule="auto"/>
              <w:rPr>
                <w:rFonts w:asciiTheme="minorHAnsi" w:hAnsiTheme="minorHAnsi" w:cstheme="minorBidi"/>
                <w:color w:val="000000" w:themeColor="text1"/>
              </w:rPr>
            </w:pPr>
            <w:r w:rsidRPr="431713EB">
              <w:rPr>
                <w:rFonts w:asciiTheme="minorHAnsi" w:hAnsiTheme="minorHAnsi" w:cstheme="minorBidi"/>
                <w:color w:val="000000" w:themeColor="text1"/>
              </w:rPr>
              <w:t>Low</w:t>
            </w:r>
            <w:r w:rsidR="004E3D18" w:rsidRPr="431713EB">
              <w:rPr>
                <w:rFonts w:asciiTheme="minorHAnsi" w:hAnsiTheme="minorHAnsi" w:cstheme="minorBidi"/>
                <w:color w:val="000000" w:themeColor="text1"/>
              </w:rPr>
              <w:t xml:space="preserve"> Risk</w:t>
            </w:r>
          </w:p>
        </w:tc>
        <w:tc>
          <w:tcPr>
            <w:tcW w:w="4912" w:type="dxa"/>
            <w:vAlign w:val="center"/>
          </w:tcPr>
          <w:p w14:paraId="14F2AF19" w14:textId="55823A19" w:rsidR="004E3D18" w:rsidRDefault="00AB63E8" w:rsidP="006F71B7">
            <w:pPr>
              <w:spacing w:line="360" w:lineRule="auto"/>
              <w:rPr>
                <w:rFonts w:asciiTheme="minorHAnsi" w:hAnsiTheme="minorHAnsi" w:cstheme="minorHAnsi"/>
                <w:color w:val="000000" w:themeColor="text1"/>
              </w:rPr>
            </w:pPr>
            <w:r>
              <w:rPr>
                <w:rFonts w:ascii="Source Sans Pro" w:hAnsi="Source Sans Pro"/>
                <w:color w:val="000000"/>
                <w:sz w:val="23"/>
                <w:szCs w:val="23"/>
                <w:shd w:val="clear" w:color="auto" w:fill="FFFFFF"/>
              </w:rPr>
              <w:t>Double (Participant, Investigator)</w:t>
            </w:r>
            <w:r w:rsidRPr="0030161E">
              <w:rPr>
                <w:rFonts w:asciiTheme="minorHAnsi" w:hAnsiTheme="minorHAnsi" w:cstheme="minorHAnsi"/>
                <w:color w:val="000000" w:themeColor="text1"/>
              </w:rPr>
              <w:t xml:space="preserve"> </w:t>
            </w:r>
            <w:r w:rsidR="004E3D18" w:rsidRPr="0030161E">
              <w:rPr>
                <w:rFonts w:asciiTheme="minorHAnsi" w:hAnsiTheme="minorHAnsi" w:cstheme="minorHAnsi"/>
                <w:color w:val="000000" w:themeColor="text1"/>
              </w:rPr>
              <w:t xml:space="preserve"> </w:t>
            </w:r>
          </w:p>
          <w:p w14:paraId="571537D5" w14:textId="343FC8CB" w:rsidR="003361E0" w:rsidRPr="0030161E" w:rsidRDefault="003361E0" w:rsidP="006F71B7">
            <w:pPr>
              <w:spacing w:line="360" w:lineRule="auto"/>
              <w:rPr>
                <w:rFonts w:asciiTheme="minorHAnsi" w:hAnsiTheme="minorHAnsi" w:cstheme="minorHAnsi"/>
                <w:color w:val="000000" w:themeColor="text1"/>
              </w:rPr>
            </w:pPr>
            <w:r>
              <w:t>(NCT02079870, EudraCT no. 2013- 000012-24)</w:t>
            </w:r>
          </w:p>
          <w:p w14:paraId="3D340329" w14:textId="2B21B559" w:rsidR="004E3D18" w:rsidRPr="0030161E" w:rsidRDefault="00AB63E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0F5E3C" w:rsidRPr="0030161E" w14:paraId="5F1EBE44" w14:textId="77777777" w:rsidTr="5A6DBBE6">
        <w:tc>
          <w:tcPr>
            <w:tcW w:w="2246" w:type="dxa"/>
            <w:vAlign w:val="center"/>
          </w:tcPr>
          <w:p w14:paraId="73AB40A6"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Blinding of outcome assessment (detection bias)</w:t>
            </w:r>
          </w:p>
        </w:tc>
        <w:tc>
          <w:tcPr>
            <w:tcW w:w="1206" w:type="dxa"/>
            <w:shd w:val="clear" w:color="auto" w:fill="FFF2CC" w:themeFill="accent4" w:themeFillTint="33"/>
            <w:vAlign w:val="center"/>
          </w:tcPr>
          <w:p w14:paraId="3D4F5323" w14:textId="77777777" w:rsidR="004E3D18" w:rsidRPr="0030161E" w:rsidRDefault="1CF8FB77" w:rsidP="383970FC">
            <w:pPr>
              <w:spacing w:line="360" w:lineRule="auto"/>
              <w:rPr>
                <w:rFonts w:asciiTheme="minorHAnsi" w:hAnsiTheme="minorHAnsi" w:cstheme="minorBidi"/>
                <w:color w:val="000000" w:themeColor="text1"/>
              </w:rPr>
            </w:pPr>
            <w:r w:rsidRPr="383970FC">
              <w:rPr>
                <w:rFonts w:asciiTheme="minorHAnsi" w:hAnsiTheme="minorHAnsi" w:cstheme="minorBidi"/>
                <w:color w:val="000000" w:themeColor="text1"/>
              </w:rPr>
              <w:t>Unclear risk</w:t>
            </w:r>
          </w:p>
          <w:p w14:paraId="0BDC08E8" w14:textId="6CC6CCED" w:rsidR="004E3D18" w:rsidRPr="0030161E" w:rsidRDefault="004E3D18" w:rsidP="006F71B7">
            <w:pPr>
              <w:spacing w:line="360" w:lineRule="auto"/>
              <w:rPr>
                <w:rFonts w:asciiTheme="minorHAnsi" w:hAnsiTheme="minorHAnsi" w:cstheme="minorBidi"/>
                <w:color w:val="000000" w:themeColor="text1"/>
              </w:rPr>
            </w:pPr>
          </w:p>
        </w:tc>
        <w:tc>
          <w:tcPr>
            <w:tcW w:w="4912" w:type="dxa"/>
            <w:vAlign w:val="center"/>
          </w:tcPr>
          <w:p w14:paraId="4403C163" w14:textId="016D06DD" w:rsidR="004E3D18" w:rsidRPr="0030161E" w:rsidRDefault="00513154" w:rsidP="00513154">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Not mentioned</w:t>
            </w:r>
          </w:p>
        </w:tc>
      </w:tr>
      <w:tr w:rsidR="000F5E3C" w:rsidRPr="0030161E" w14:paraId="2FCC23DE" w14:textId="77777777" w:rsidTr="5A6DBBE6">
        <w:tc>
          <w:tcPr>
            <w:tcW w:w="2246" w:type="dxa"/>
            <w:vAlign w:val="center"/>
          </w:tcPr>
          <w:p w14:paraId="39762599"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Incomplete outcome data (attrition bias)</w:t>
            </w:r>
          </w:p>
        </w:tc>
        <w:tc>
          <w:tcPr>
            <w:tcW w:w="1206" w:type="dxa"/>
            <w:shd w:val="clear" w:color="auto" w:fill="C5E0B3" w:themeFill="accent6" w:themeFillTint="66"/>
            <w:vAlign w:val="center"/>
          </w:tcPr>
          <w:p w14:paraId="048D31D5" w14:textId="0E448548" w:rsidR="004E3D18" w:rsidRPr="0030161E" w:rsidRDefault="64AD125F" w:rsidP="006F71B7">
            <w:pPr>
              <w:spacing w:line="360" w:lineRule="auto"/>
              <w:rPr>
                <w:rFonts w:asciiTheme="minorHAnsi" w:hAnsiTheme="minorHAnsi" w:cstheme="minorBidi"/>
                <w:color w:val="000000" w:themeColor="text1"/>
              </w:rPr>
            </w:pPr>
            <w:r w:rsidRPr="383970FC">
              <w:rPr>
                <w:rFonts w:asciiTheme="minorHAnsi" w:hAnsiTheme="minorHAnsi" w:cstheme="minorBidi"/>
                <w:color w:val="000000" w:themeColor="text1"/>
              </w:rPr>
              <w:t>Low</w:t>
            </w:r>
            <w:r w:rsidR="004E3D18" w:rsidRPr="383970FC">
              <w:rPr>
                <w:rFonts w:asciiTheme="minorHAnsi" w:hAnsiTheme="minorHAnsi" w:cstheme="minorBidi"/>
                <w:color w:val="000000" w:themeColor="text1"/>
              </w:rPr>
              <w:t xml:space="preserve"> Risk</w:t>
            </w:r>
          </w:p>
        </w:tc>
        <w:tc>
          <w:tcPr>
            <w:tcW w:w="4912" w:type="dxa"/>
            <w:vAlign w:val="center"/>
          </w:tcPr>
          <w:p w14:paraId="37BD644A" w14:textId="0D35E37A" w:rsidR="004E3D18" w:rsidRPr="0030161E" w:rsidRDefault="00826870" w:rsidP="006F71B7">
            <w:pPr>
              <w:spacing w:line="360" w:lineRule="auto"/>
              <w:rPr>
                <w:rFonts w:asciiTheme="minorHAnsi" w:hAnsiTheme="minorHAnsi" w:cstheme="minorHAnsi"/>
                <w:color w:val="000000" w:themeColor="text1"/>
              </w:rPr>
            </w:pPr>
            <w:r>
              <w:t>''</w:t>
            </w:r>
            <w:r w:rsidR="00B75B06">
              <w:t xml:space="preserve"> Two subjects withdrew because of gastrointestinal adverse events during the first treatment period while receiving semaglutide, resulting in 28 subjects who completed both treatment periods </w:t>
            </w:r>
            <w:r>
              <w:t xml:space="preserve">'' </w:t>
            </w:r>
            <w:r w:rsidR="004E3D18" w:rsidRPr="0030161E">
              <w:rPr>
                <w:rFonts w:asciiTheme="minorHAnsi" w:hAnsiTheme="minorHAnsi" w:cstheme="minorHAnsi"/>
                <w:color w:val="000000" w:themeColor="text1"/>
              </w:rPr>
              <w:t>So dropout rate (2/</w:t>
            </w:r>
            <w:r w:rsidR="00B75B06">
              <w:rPr>
                <w:rFonts w:asciiTheme="minorHAnsi" w:hAnsiTheme="minorHAnsi" w:cstheme="minorHAnsi"/>
                <w:color w:val="000000" w:themeColor="text1"/>
              </w:rPr>
              <w:t>30</w:t>
            </w:r>
            <w:r w:rsidR="004E3D18" w:rsidRPr="0030161E">
              <w:rPr>
                <w:rFonts w:asciiTheme="minorHAnsi" w:hAnsiTheme="minorHAnsi" w:cstheme="minorHAnsi"/>
                <w:color w:val="000000" w:themeColor="text1"/>
              </w:rPr>
              <w:t>x100=</w:t>
            </w:r>
            <w:r w:rsidR="00FB59E8">
              <w:rPr>
                <w:rFonts w:asciiTheme="minorHAnsi" w:hAnsiTheme="minorHAnsi" w:cstheme="minorHAnsi"/>
                <w:color w:val="000000" w:themeColor="text1"/>
              </w:rPr>
              <w:t xml:space="preserve"> 6.6</w:t>
            </w:r>
            <w:r w:rsidR="004E3D18" w:rsidRPr="0030161E">
              <w:rPr>
                <w:rFonts w:asciiTheme="minorHAnsi" w:hAnsiTheme="minorHAnsi" w:cstheme="minorHAnsi"/>
                <w:color w:val="000000" w:themeColor="text1"/>
              </w:rPr>
              <w:t>%) which considered acceptable for the sample size. (Methodology section)</w:t>
            </w:r>
          </w:p>
          <w:p w14:paraId="77BD2F4A" w14:textId="620FBBC7" w:rsidR="004E3D18" w:rsidRPr="0030161E" w:rsidRDefault="00FB59E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Comment: probably done!</w:t>
            </w:r>
          </w:p>
        </w:tc>
      </w:tr>
      <w:tr w:rsidR="000F5E3C" w:rsidRPr="0030161E" w14:paraId="44136223" w14:textId="77777777" w:rsidTr="5A6DBBE6">
        <w:tc>
          <w:tcPr>
            <w:tcW w:w="2246" w:type="dxa"/>
            <w:vAlign w:val="center"/>
          </w:tcPr>
          <w:p w14:paraId="4588CA66"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Selective reporting (reporting bias)</w:t>
            </w:r>
          </w:p>
        </w:tc>
        <w:tc>
          <w:tcPr>
            <w:tcW w:w="1206" w:type="dxa"/>
            <w:shd w:val="clear" w:color="auto" w:fill="FFF2CC" w:themeFill="accent4" w:themeFillTint="33"/>
            <w:vAlign w:val="center"/>
          </w:tcPr>
          <w:p w14:paraId="3279320F" w14:textId="77777777" w:rsidR="004E3D18" w:rsidRPr="0030161E" w:rsidRDefault="03504E53" w:rsidP="1699F5D3">
            <w:pPr>
              <w:spacing w:line="360" w:lineRule="auto"/>
              <w:rPr>
                <w:rFonts w:asciiTheme="minorHAnsi" w:hAnsiTheme="minorHAnsi" w:cstheme="minorBidi"/>
                <w:color w:val="000000" w:themeColor="text1"/>
              </w:rPr>
            </w:pPr>
            <w:r w:rsidRPr="1699F5D3">
              <w:rPr>
                <w:rFonts w:asciiTheme="minorHAnsi" w:hAnsiTheme="minorHAnsi" w:cstheme="minorBidi"/>
                <w:color w:val="000000" w:themeColor="text1"/>
              </w:rPr>
              <w:t>Unclear risk</w:t>
            </w:r>
          </w:p>
          <w:p w14:paraId="2BC98139" w14:textId="36DB77E6" w:rsidR="004E3D18" w:rsidRPr="0030161E" w:rsidRDefault="004E3D18" w:rsidP="006F71B7">
            <w:pPr>
              <w:spacing w:line="360" w:lineRule="auto"/>
              <w:rPr>
                <w:rFonts w:asciiTheme="minorHAnsi" w:hAnsiTheme="minorHAnsi" w:cstheme="minorBidi"/>
                <w:color w:val="000000" w:themeColor="text1"/>
              </w:rPr>
            </w:pPr>
          </w:p>
        </w:tc>
        <w:tc>
          <w:tcPr>
            <w:tcW w:w="4912" w:type="dxa"/>
            <w:vAlign w:val="center"/>
          </w:tcPr>
          <w:p w14:paraId="028BB109" w14:textId="49736613" w:rsidR="004E3D18" w:rsidRPr="0030161E" w:rsidRDefault="006B65EC" w:rsidP="006F71B7">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No specification of the adverse event happened</w:t>
            </w:r>
            <w:r w:rsidRPr="0030161E">
              <w:rPr>
                <w:rFonts w:asciiTheme="minorHAnsi" w:hAnsiTheme="minorHAnsi" w:cstheme="minorHAnsi"/>
                <w:color w:val="000000" w:themeColor="text1"/>
              </w:rPr>
              <w:t xml:space="preserve"> </w:t>
            </w:r>
            <w:r w:rsidR="004E3D18" w:rsidRPr="0030161E">
              <w:rPr>
                <w:rFonts w:asciiTheme="minorHAnsi" w:hAnsiTheme="minorHAnsi" w:cstheme="minorHAnsi"/>
                <w:color w:val="000000" w:themeColor="text1"/>
              </w:rPr>
              <w:t xml:space="preserve">Comment: </w:t>
            </w:r>
            <w:r>
              <w:rPr>
                <w:rFonts w:asciiTheme="minorHAnsi" w:hAnsiTheme="minorHAnsi" w:cstheme="minorHAnsi"/>
                <w:color w:val="000000" w:themeColor="text1"/>
              </w:rPr>
              <w:t>N</w:t>
            </w:r>
            <w:r w:rsidR="001F4CD8">
              <w:rPr>
                <w:rFonts w:asciiTheme="minorHAnsi" w:hAnsiTheme="minorHAnsi" w:cstheme="minorHAnsi"/>
                <w:color w:val="000000" w:themeColor="text1"/>
              </w:rPr>
              <w:t>ot</w:t>
            </w:r>
            <w:r w:rsidR="00EF1ED8">
              <w:rPr>
                <w:rFonts w:asciiTheme="minorHAnsi" w:hAnsiTheme="minorHAnsi" w:cstheme="minorHAnsi"/>
                <w:color w:val="000000" w:themeColor="text1"/>
              </w:rPr>
              <w:t xml:space="preserve"> </w:t>
            </w:r>
            <w:r w:rsidR="001F4CD8">
              <w:rPr>
                <w:rFonts w:asciiTheme="minorHAnsi" w:hAnsiTheme="minorHAnsi" w:cstheme="minorHAnsi"/>
                <w:color w:val="000000" w:themeColor="text1"/>
              </w:rPr>
              <w:t xml:space="preserve">mentioned </w:t>
            </w:r>
            <w:r w:rsidR="004E3D18" w:rsidRPr="0030161E">
              <w:rPr>
                <w:rFonts w:asciiTheme="minorHAnsi" w:hAnsiTheme="minorHAnsi" w:cstheme="minorHAnsi"/>
                <w:color w:val="000000" w:themeColor="text1"/>
              </w:rPr>
              <w:t>probably</w:t>
            </w:r>
            <w:r w:rsidR="00EF1ED8">
              <w:rPr>
                <w:rFonts w:asciiTheme="minorHAnsi" w:hAnsiTheme="minorHAnsi" w:cstheme="minorHAnsi"/>
                <w:color w:val="000000" w:themeColor="text1"/>
              </w:rPr>
              <w:t xml:space="preserve"> </w:t>
            </w:r>
          </w:p>
        </w:tc>
      </w:tr>
      <w:tr w:rsidR="000F5E3C" w:rsidRPr="0030161E" w14:paraId="528E0EEA" w14:textId="77777777" w:rsidTr="5A6DBBE6">
        <w:tc>
          <w:tcPr>
            <w:tcW w:w="2246" w:type="dxa"/>
            <w:vAlign w:val="center"/>
          </w:tcPr>
          <w:p w14:paraId="180EBA6C" w14:textId="77777777" w:rsidR="004E3D18" w:rsidRPr="0030161E" w:rsidRDefault="004E3D18" w:rsidP="006F71B7">
            <w:pPr>
              <w:spacing w:line="360" w:lineRule="auto"/>
              <w:rPr>
                <w:rFonts w:asciiTheme="minorHAnsi" w:hAnsiTheme="minorHAnsi" w:cstheme="minorHAnsi"/>
                <w:b/>
                <w:bCs/>
                <w:color w:val="000000" w:themeColor="text1"/>
              </w:rPr>
            </w:pPr>
            <w:r w:rsidRPr="0030161E">
              <w:rPr>
                <w:rFonts w:asciiTheme="minorHAnsi" w:hAnsiTheme="minorHAnsi" w:cstheme="minorHAnsi"/>
                <w:b/>
                <w:bCs/>
                <w:color w:val="000000" w:themeColor="text1"/>
              </w:rPr>
              <w:t>Other bias</w:t>
            </w:r>
          </w:p>
        </w:tc>
        <w:tc>
          <w:tcPr>
            <w:tcW w:w="1206" w:type="dxa"/>
            <w:shd w:val="clear" w:color="auto" w:fill="FFF2CC" w:themeFill="accent4" w:themeFillTint="33"/>
            <w:vAlign w:val="center"/>
          </w:tcPr>
          <w:p w14:paraId="08127AC8" w14:textId="77777777" w:rsidR="004E3D18" w:rsidRPr="0030161E" w:rsidRDefault="004E3D18" w:rsidP="006F71B7">
            <w:pPr>
              <w:spacing w:line="360" w:lineRule="auto"/>
              <w:rPr>
                <w:rFonts w:asciiTheme="minorHAnsi" w:hAnsiTheme="minorHAnsi" w:cstheme="minorHAnsi"/>
                <w:color w:val="000000" w:themeColor="text1"/>
              </w:rPr>
            </w:pPr>
            <w:r w:rsidRPr="0030161E">
              <w:rPr>
                <w:rFonts w:asciiTheme="minorHAnsi" w:hAnsiTheme="minorHAnsi" w:cstheme="minorHAnsi"/>
                <w:color w:val="000000" w:themeColor="text1"/>
              </w:rPr>
              <w:t>Unclear Risk</w:t>
            </w:r>
          </w:p>
        </w:tc>
        <w:tc>
          <w:tcPr>
            <w:tcW w:w="4912" w:type="dxa"/>
            <w:vAlign w:val="center"/>
          </w:tcPr>
          <w:p w14:paraId="47FD1150" w14:textId="77777777" w:rsidR="004E3D18" w:rsidRPr="0030161E" w:rsidRDefault="004E3D18" w:rsidP="006F71B7">
            <w:pPr>
              <w:spacing w:line="360" w:lineRule="auto"/>
              <w:rPr>
                <w:rFonts w:asciiTheme="minorHAnsi" w:hAnsiTheme="minorHAnsi" w:cstheme="minorHAnsi"/>
                <w:color w:val="000000" w:themeColor="text1"/>
                <w:highlight w:val="yellow"/>
              </w:rPr>
            </w:pPr>
            <w:r w:rsidRPr="0030161E">
              <w:rPr>
                <w:rFonts w:asciiTheme="minorHAnsi" w:hAnsiTheme="minorHAnsi" w:cstheme="minorHAnsi"/>
                <w:color w:val="000000" w:themeColor="text1"/>
              </w:rPr>
              <w:t>No other source bias is shown in this study.</w:t>
            </w:r>
          </w:p>
        </w:tc>
      </w:tr>
    </w:tbl>
    <w:p w14:paraId="217545D2" w14:textId="3BA7D5F1" w:rsidR="00394C92" w:rsidRDefault="00394C92" w:rsidP="0030161E">
      <w:pPr>
        <w:spacing w:line="480" w:lineRule="auto"/>
        <w:rPr>
          <w:rFonts w:asciiTheme="minorHAnsi" w:hAnsiTheme="minorHAnsi" w:cstheme="minorHAnsi"/>
          <w:color w:val="000000" w:themeColor="text1"/>
          <w:shd w:val="clear" w:color="auto" w:fill="FFFFFF"/>
        </w:rPr>
      </w:pPr>
    </w:p>
    <w:p w14:paraId="6C5A11B2" w14:textId="77777777" w:rsidR="00D1310A" w:rsidRPr="0030161E" w:rsidRDefault="00D1310A" w:rsidP="00D1310A">
      <w:pPr>
        <w:spacing w:line="480" w:lineRule="auto"/>
        <w:ind w:left="360"/>
        <w:rPr>
          <w:rFonts w:asciiTheme="minorHAnsi" w:hAnsiTheme="minorHAnsi" w:cstheme="minorHAnsi"/>
          <w:color w:val="000000" w:themeColor="text1"/>
        </w:rPr>
      </w:pPr>
    </w:p>
    <w:p w14:paraId="5665B839" w14:textId="77777777" w:rsidR="00D1310A" w:rsidRPr="0030161E" w:rsidRDefault="00D1310A" w:rsidP="00D1310A">
      <w:pPr>
        <w:pStyle w:val="Heading1"/>
        <w:spacing w:before="0" w:line="480" w:lineRule="auto"/>
        <w:rPr>
          <w:rFonts w:asciiTheme="minorHAnsi" w:hAnsiTheme="minorHAnsi" w:cstheme="minorHAnsi"/>
          <w:b/>
          <w:bCs/>
          <w:color w:val="000000" w:themeColor="text1"/>
          <w:sz w:val="24"/>
          <w:szCs w:val="24"/>
        </w:rPr>
      </w:pPr>
      <w:bookmarkStart w:id="7" w:name="_Toc91698892"/>
      <w:bookmarkStart w:id="8" w:name="_Toc92044823"/>
      <w:bookmarkStart w:id="9" w:name="_Toc112728877"/>
      <w:r w:rsidRPr="0030161E">
        <w:rPr>
          <w:rFonts w:asciiTheme="minorHAnsi" w:hAnsiTheme="minorHAnsi" w:cstheme="minorHAnsi"/>
          <w:b/>
          <w:bCs/>
          <w:color w:val="000000" w:themeColor="text1"/>
          <w:sz w:val="24"/>
          <w:szCs w:val="24"/>
        </w:rPr>
        <w:t>References</w:t>
      </w:r>
      <w:bookmarkEnd w:id="7"/>
      <w:bookmarkEnd w:id="8"/>
      <w:bookmarkEnd w:id="9"/>
      <w:r w:rsidRPr="0030161E">
        <w:rPr>
          <w:rFonts w:asciiTheme="minorHAnsi" w:hAnsiTheme="minorHAnsi" w:cstheme="minorHAnsi"/>
          <w:b/>
          <w:bCs/>
          <w:color w:val="000000" w:themeColor="text1"/>
          <w:sz w:val="24"/>
          <w:szCs w:val="24"/>
        </w:rPr>
        <w:t xml:space="preserve"> </w:t>
      </w:r>
    </w:p>
    <w:p w14:paraId="24455A68" w14:textId="678616F5"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Pr>
          <w:rFonts w:asciiTheme="minorHAnsi" w:hAnsiTheme="minorHAnsi" w:cstheme="minorHAnsi"/>
          <w:color w:val="000000" w:themeColor="text1"/>
          <w:shd w:val="clear" w:color="auto" w:fill="FFFFFF"/>
        </w:rPr>
        <w:fldChar w:fldCharType="begin" w:fldLock="1"/>
      </w:r>
      <w:r>
        <w:rPr>
          <w:rFonts w:asciiTheme="minorHAnsi" w:hAnsiTheme="minorHAnsi" w:cstheme="minorHAnsi"/>
          <w:color w:val="000000" w:themeColor="text1"/>
          <w:shd w:val="clear" w:color="auto" w:fill="FFFFFF"/>
        </w:rPr>
        <w:instrText xml:space="preserve">ADDIN Mendeley Bibliography CSL_BIBLIOGRAPHY </w:instrText>
      </w:r>
      <w:r>
        <w:rPr>
          <w:rFonts w:asciiTheme="minorHAnsi" w:hAnsiTheme="minorHAnsi" w:cstheme="minorHAnsi"/>
          <w:color w:val="000000" w:themeColor="text1"/>
          <w:shd w:val="clear" w:color="auto" w:fill="FFFFFF"/>
        </w:rPr>
        <w:fldChar w:fldCharType="separate"/>
      </w:r>
      <w:r w:rsidRPr="00E70B05">
        <w:rPr>
          <w:rFonts w:ascii="Calibri" w:hAnsi="Calibri" w:cs="Calibri"/>
          <w:noProof/>
        </w:rPr>
        <w:t xml:space="preserve">1. </w:t>
      </w:r>
      <w:r w:rsidRPr="00E70B05">
        <w:rPr>
          <w:rFonts w:ascii="Calibri" w:hAnsi="Calibri" w:cs="Calibri"/>
          <w:noProof/>
        </w:rPr>
        <w:tab/>
        <w:t xml:space="preserve">Saxena AR, Banerjee A, Corbin KD, Parsons SA, Smith SR. Energy intake as a short-term biomarker for weight loss in adults with obesity receiving liraglutide: A randomized trial. </w:t>
      </w:r>
      <w:r w:rsidRPr="00E70B05">
        <w:rPr>
          <w:rFonts w:ascii="Calibri" w:hAnsi="Calibri" w:cs="Calibri"/>
          <w:i/>
          <w:iCs/>
          <w:noProof/>
        </w:rPr>
        <w:t>Obes Sci Pract</w:t>
      </w:r>
      <w:r w:rsidRPr="00E70B05">
        <w:rPr>
          <w:rFonts w:ascii="Calibri" w:hAnsi="Calibri" w:cs="Calibri"/>
          <w:noProof/>
        </w:rPr>
        <w:t>. 2021;7(3):281-290. doi:10.1002/osp4.486</w:t>
      </w:r>
    </w:p>
    <w:p w14:paraId="13AA0E71"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2. </w:t>
      </w:r>
      <w:r w:rsidRPr="00E70B05">
        <w:rPr>
          <w:rFonts w:ascii="Calibri" w:hAnsi="Calibri" w:cs="Calibri"/>
          <w:noProof/>
        </w:rPr>
        <w:tab/>
        <w:t xml:space="preserve">Kadouh H, Chedid V, Halawi H, Burton DD, Clark MM, Khemani D. GLP-1 Analog Modulates Appetite, Taste Preference, Gut Hormones and Regional Body Fat Stores in Adults with Obesity Hoda. </w:t>
      </w:r>
      <w:r w:rsidRPr="00E70B05">
        <w:rPr>
          <w:rFonts w:ascii="Calibri" w:hAnsi="Calibri" w:cs="Calibri"/>
          <w:i/>
          <w:iCs/>
          <w:noProof/>
        </w:rPr>
        <w:t>Cad Saude Publica</w:t>
      </w:r>
      <w:r w:rsidRPr="00E70B05">
        <w:rPr>
          <w:rFonts w:ascii="Calibri" w:hAnsi="Calibri" w:cs="Calibri"/>
          <w:noProof/>
        </w:rPr>
        <w:t>. 2020;12(1):1-30. http://dx.doi.org/10.1016/j.ijpara.2016.09.005%0Ahttp://dx.doi.org/10.1016/j.vaccine.2015.09.060</w:t>
      </w:r>
    </w:p>
    <w:p w14:paraId="7DF8C38A"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3. </w:t>
      </w:r>
      <w:r w:rsidRPr="00E70B05">
        <w:rPr>
          <w:rFonts w:ascii="Calibri" w:hAnsi="Calibri" w:cs="Calibri"/>
          <w:noProof/>
        </w:rPr>
        <w:tab/>
        <w:t xml:space="preserve">Tronieri JS, Wadden TA, Walsh O, et al. Effects of liraglutide on appetite, food preoccupation, and food liking: results of a randomized controlled trial. </w:t>
      </w:r>
      <w:r w:rsidRPr="00E70B05">
        <w:rPr>
          <w:rFonts w:ascii="Calibri" w:hAnsi="Calibri" w:cs="Calibri"/>
          <w:i/>
          <w:iCs/>
          <w:noProof/>
        </w:rPr>
        <w:t>Int J Obes</w:t>
      </w:r>
      <w:r w:rsidRPr="00E70B05">
        <w:rPr>
          <w:rFonts w:ascii="Calibri" w:hAnsi="Calibri" w:cs="Calibri"/>
          <w:noProof/>
        </w:rPr>
        <w:t>. 2020;44(2):353-361. doi:10.1038/s41366-019-0348-6</w:t>
      </w:r>
    </w:p>
    <w:p w14:paraId="4B7271B4"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4. </w:t>
      </w:r>
      <w:r w:rsidRPr="00E70B05">
        <w:rPr>
          <w:rFonts w:ascii="Calibri" w:hAnsi="Calibri" w:cs="Calibri"/>
          <w:noProof/>
        </w:rPr>
        <w:tab/>
        <w:t xml:space="preserve">Van Can J, Sloth B, Jensen CB, Flint A, Blaak EE, Saris WHM. Effects of the once-daily GLP-1 analog liraglutide on gastric emptying, glycemic parameters, appetite and energy metabolism in obese, non-diabetic adults. </w:t>
      </w:r>
      <w:r w:rsidRPr="00E70B05">
        <w:rPr>
          <w:rFonts w:ascii="Calibri" w:hAnsi="Calibri" w:cs="Calibri"/>
          <w:i/>
          <w:iCs/>
          <w:noProof/>
        </w:rPr>
        <w:t>Int J Obes</w:t>
      </w:r>
      <w:r w:rsidRPr="00E70B05">
        <w:rPr>
          <w:rFonts w:ascii="Calibri" w:hAnsi="Calibri" w:cs="Calibri"/>
          <w:noProof/>
        </w:rPr>
        <w:t>. 2014;38(6):784-793. doi:10.1038/ijo.2013.162</w:t>
      </w:r>
    </w:p>
    <w:p w14:paraId="0080E7E0"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5. </w:t>
      </w:r>
      <w:r w:rsidRPr="00E70B05">
        <w:rPr>
          <w:rFonts w:ascii="Calibri" w:hAnsi="Calibri" w:cs="Calibri"/>
          <w:noProof/>
        </w:rPr>
        <w:tab/>
        <w:t xml:space="preserve">Näslund E, Gutniak M, Skogar S, Rössner S, Hellström PM. Glucagon-like peptide 1 increases the period of postprandial satiety and slows gastric emptying in obese men. </w:t>
      </w:r>
      <w:r w:rsidRPr="00E70B05">
        <w:rPr>
          <w:rFonts w:ascii="Calibri" w:hAnsi="Calibri" w:cs="Calibri"/>
          <w:i/>
          <w:iCs/>
          <w:noProof/>
        </w:rPr>
        <w:t>Am J Clin Nutr</w:t>
      </w:r>
      <w:r w:rsidRPr="00E70B05">
        <w:rPr>
          <w:rFonts w:ascii="Calibri" w:hAnsi="Calibri" w:cs="Calibri"/>
          <w:noProof/>
        </w:rPr>
        <w:t>. 1998;68(3):525-530. doi:10.1093/ajcn/68.3.525</w:t>
      </w:r>
    </w:p>
    <w:p w14:paraId="6C4C3BE9"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6. </w:t>
      </w:r>
      <w:r w:rsidRPr="00E70B05">
        <w:rPr>
          <w:rFonts w:ascii="Calibri" w:hAnsi="Calibri" w:cs="Calibri"/>
          <w:noProof/>
        </w:rPr>
        <w:tab/>
        <w:t xml:space="preserve">Näslund E, Barkeling B, King N, et al. Energy intake and appetite are suppressed by glucagon-like peptide-1 (GLP-1) in obese men. </w:t>
      </w:r>
      <w:r w:rsidRPr="00E70B05">
        <w:rPr>
          <w:rFonts w:ascii="Calibri" w:hAnsi="Calibri" w:cs="Calibri"/>
          <w:i/>
          <w:iCs/>
          <w:noProof/>
        </w:rPr>
        <w:t>Int J Obes</w:t>
      </w:r>
      <w:r w:rsidRPr="00E70B05">
        <w:rPr>
          <w:rFonts w:ascii="Calibri" w:hAnsi="Calibri" w:cs="Calibri"/>
          <w:noProof/>
        </w:rPr>
        <w:t>. 1999;23(3):304-311. doi:10.1038/sj.ijo.0800818</w:t>
      </w:r>
    </w:p>
    <w:p w14:paraId="43A35B0C"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7. </w:t>
      </w:r>
      <w:r w:rsidRPr="00E70B05">
        <w:rPr>
          <w:rFonts w:ascii="Calibri" w:hAnsi="Calibri" w:cs="Calibri"/>
          <w:noProof/>
        </w:rPr>
        <w:tab/>
        <w:t xml:space="preserve">Flint A, Raben A, Ersbøll AK, Holst JJ, Astrup A. The effect of physiological levels of glucagon-like peptide-1 on appetite, gastric emptying, energy and substrate metabolism in obesity. </w:t>
      </w:r>
      <w:r w:rsidRPr="00E70B05">
        <w:rPr>
          <w:rFonts w:ascii="Calibri" w:hAnsi="Calibri" w:cs="Calibri"/>
          <w:i/>
          <w:iCs/>
          <w:noProof/>
        </w:rPr>
        <w:t>Int J Obes</w:t>
      </w:r>
      <w:r w:rsidRPr="00E70B05">
        <w:rPr>
          <w:rFonts w:ascii="Calibri" w:hAnsi="Calibri" w:cs="Calibri"/>
          <w:noProof/>
        </w:rPr>
        <w:t>. 2001;25(6):781-792. doi:10.1038/sj.ijo.0801627</w:t>
      </w:r>
    </w:p>
    <w:p w14:paraId="6CE8B50C"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8. </w:t>
      </w:r>
      <w:r w:rsidRPr="00E70B05">
        <w:rPr>
          <w:rFonts w:ascii="Calibri" w:hAnsi="Calibri" w:cs="Calibri"/>
          <w:noProof/>
        </w:rPr>
        <w:tab/>
        <w:t xml:space="preserve">Näslund E, King N, Mansten S, et al. Prandial subcutaneous injections of glucagon-like peptide-1 cause weight loss in obese human subjects. </w:t>
      </w:r>
      <w:r w:rsidRPr="00E70B05">
        <w:rPr>
          <w:rFonts w:ascii="Calibri" w:hAnsi="Calibri" w:cs="Calibri"/>
          <w:i/>
          <w:iCs/>
          <w:noProof/>
        </w:rPr>
        <w:t>Br J Nutr</w:t>
      </w:r>
      <w:r w:rsidRPr="00E70B05">
        <w:rPr>
          <w:rFonts w:ascii="Calibri" w:hAnsi="Calibri" w:cs="Calibri"/>
          <w:noProof/>
        </w:rPr>
        <w:t>. 2004;91(3):439-446. doi:10.1079/bjn20031064</w:t>
      </w:r>
    </w:p>
    <w:p w14:paraId="36767775"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9. </w:t>
      </w:r>
      <w:r w:rsidRPr="00E70B05">
        <w:rPr>
          <w:rFonts w:ascii="Calibri" w:hAnsi="Calibri" w:cs="Calibri"/>
          <w:noProof/>
        </w:rPr>
        <w:tab/>
        <w:t xml:space="preserve">Bergmann NC, Lund A, Gasbjerg LS, et al. Effects of combined GIP and GLP-1 infusion on energy intake, appetite and energy expenditure in overweight/obese individuals: a randomised, crossover study. </w:t>
      </w:r>
      <w:r w:rsidRPr="00E70B05">
        <w:rPr>
          <w:rFonts w:ascii="Calibri" w:hAnsi="Calibri" w:cs="Calibri"/>
          <w:i/>
          <w:iCs/>
          <w:noProof/>
        </w:rPr>
        <w:t>Diabetologia</w:t>
      </w:r>
      <w:r w:rsidRPr="00E70B05">
        <w:rPr>
          <w:rFonts w:ascii="Calibri" w:hAnsi="Calibri" w:cs="Calibri"/>
          <w:noProof/>
        </w:rPr>
        <w:t>. 2019;62(4):665-675. doi:10.1007/s00125-018-4810-0</w:t>
      </w:r>
    </w:p>
    <w:p w14:paraId="79D1A522"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10. </w:t>
      </w:r>
      <w:r w:rsidRPr="00E70B05">
        <w:rPr>
          <w:rFonts w:ascii="Calibri" w:hAnsi="Calibri" w:cs="Calibri"/>
          <w:noProof/>
        </w:rPr>
        <w:tab/>
        <w:t xml:space="preserve">Blundell J, Finlayson G, Axelsen M, et al. Effects of once-weekly semaglutide on appetite, energy intake, control of eating, food preference and body weight in subjects with obesity. </w:t>
      </w:r>
      <w:r w:rsidRPr="00E70B05">
        <w:rPr>
          <w:rFonts w:ascii="Calibri" w:hAnsi="Calibri" w:cs="Calibri"/>
          <w:i/>
          <w:iCs/>
          <w:noProof/>
        </w:rPr>
        <w:t>Diabetes, Obes Metab</w:t>
      </w:r>
      <w:r w:rsidRPr="00E70B05">
        <w:rPr>
          <w:rFonts w:ascii="Calibri" w:hAnsi="Calibri" w:cs="Calibri"/>
          <w:noProof/>
        </w:rPr>
        <w:t>. 2017;19(9):1242-1251. doi:10.1111/dom.12932</w:t>
      </w:r>
    </w:p>
    <w:p w14:paraId="7AB8FD30"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11. </w:t>
      </w:r>
      <w:r w:rsidRPr="00E70B05">
        <w:rPr>
          <w:rFonts w:ascii="Calibri" w:hAnsi="Calibri" w:cs="Calibri"/>
          <w:noProof/>
        </w:rPr>
        <w:tab/>
        <w:t xml:space="preserve">Hjerpsted JB, Flint A, Brooks A, Axelsen MB, Kvist T, Blundell J. Semaglutide improves postprandial glucose and lipid metabolism, and delays first-hour gastric emptying in subjects with obesity. </w:t>
      </w:r>
      <w:r w:rsidRPr="00E70B05">
        <w:rPr>
          <w:rFonts w:ascii="Calibri" w:hAnsi="Calibri" w:cs="Calibri"/>
          <w:i/>
          <w:iCs/>
          <w:noProof/>
        </w:rPr>
        <w:t>Diabetes, Obes Metab</w:t>
      </w:r>
      <w:r w:rsidRPr="00E70B05">
        <w:rPr>
          <w:rFonts w:ascii="Calibri" w:hAnsi="Calibri" w:cs="Calibri"/>
          <w:noProof/>
        </w:rPr>
        <w:t>. 2018;20(3):610-619. doi:10.1111/dom.13120</w:t>
      </w:r>
    </w:p>
    <w:p w14:paraId="25D613C0" w14:textId="77777777" w:rsidR="00E70B05" w:rsidRPr="00E70B05" w:rsidRDefault="00E70B05" w:rsidP="00E70B05">
      <w:pPr>
        <w:widowControl w:val="0"/>
        <w:autoSpaceDE w:val="0"/>
        <w:autoSpaceDN w:val="0"/>
        <w:adjustRightInd w:val="0"/>
        <w:spacing w:line="480" w:lineRule="auto"/>
        <w:ind w:left="640" w:hanging="640"/>
        <w:rPr>
          <w:rFonts w:ascii="Calibri" w:hAnsi="Calibri" w:cs="Calibri"/>
          <w:noProof/>
        </w:rPr>
      </w:pPr>
      <w:r w:rsidRPr="00E70B05">
        <w:rPr>
          <w:rFonts w:ascii="Calibri" w:hAnsi="Calibri" w:cs="Calibri"/>
          <w:noProof/>
        </w:rPr>
        <w:t xml:space="preserve">12. </w:t>
      </w:r>
      <w:r w:rsidRPr="00E70B05">
        <w:rPr>
          <w:rFonts w:ascii="Calibri" w:hAnsi="Calibri" w:cs="Calibri"/>
          <w:noProof/>
        </w:rPr>
        <w:tab/>
        <w:t xml:space="preserve">Friedrichsen M, Breitschaft A, Tadayon S, Wizert A, Skovgaard D. The effect of semaglutide 2.4 mg once weekly on energy intake, appetite, control of eating, and gastric emptying in adults with obesity. </w:t>
      </w:r>
      <w:r w:rsidRPr="00E70B05">
        <w:rPr>
          <w:rFonts w:ascii="Calibri" w:hAnsi="Calibri" w:cs="Calibri"/>
          <w:i/>
          <w:iCs/>
          <w:noProof/>
        </w:rPr>
        <w:t>Diabetes, Obes Metab</w:t>
      </w:r>
      <w:r w:rsidRPr="00E70B05">
        <w:rPr>
          <w:rFonts w:ascii="Calibri" w:hAnsi="Calibri" w:cs="Calibri"/>
          <w:noProof/>
        </w:rPr>
        <w:t>. 2021;23(3):754-762. doi:10.1111/dom.14280</w:t>
      </w:r>
    </w:p>
    <w:p w14:paraId="30C76428" w14:textId="3C31780A" w:rsidR="00D1310A" w:rsidRPr="0030161E" w:rsidRDefault="00E70B05" w:rsidP="0024226C">
      <w:pPr>
        <w:spacing w:line="480" w:lineRule="auto"/>
        <w:ind w:left="426"/>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fldChar w:fldCharType="end"/>
      </w:r>
    </w:p>
    <w:sectPr w:rsidR="00D1310A" w:rsidRPr="0030161E" w:rsidSect="009963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467B4" w14:textId="77777777" w:rsidR="00BE4F1C" w:rsidRDefault="00BE4F1C" w:rsidP="00367B07">
      <w:r>
        <w:separator/>
      </w:r>
    </w:p>
  </w:endnote>
  <w:endnote w:type="continuationSeparator" w:id="0">
    <w:p w14:paraId="738C7ABE" w14:textId="77777777" w:rsidR="00BE4F1C" w:rsidRDefault="00BE4F1C" w:rsidP="00367B07">
      <w:r>
        <w:continuationSeparator/>
      </w:r>
    </w:p>
  </w:endnote>
  <w:endnote w:type="continuationNotice" w:id="1">
    <w:p w14:paraId="14805895" w14:textId="77777777" w:rsidR="00BE4F1C" w:rsidRDefault="00BE4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rsiva">
    <w:altName w:val="MV Boli"/>
    <w:charset w:val="B1"/>
    <w:family w:val="auto"/>
    <w:pitch w:val="variable"/>
    <w:sig w:usb0="80000843" w:usb1="40000002"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133689"/>
      <w:docPartObj>
        <w:docPartGallery w:val="Page Numbers (Bottom of Page)"/>
        <w:docPartUnique/>
      </w:docPartObj>
    </w:sdtPr>
    <w:sdtEndPr>
      <w:rPr>
        <w:noProof/>
      </w:rPr>
    </w:sdtEndPr>
    <w:sdtContent>
      <w:p w14:paraId="35E59A68" w14:textId="77777777" w:rsidR="00394C92" w:rsidRDefault="00394C92">
        <w:pPr>
          <w:pStyle w:val="Footer"/>
          <w:jc w:val="right"/>
        </w:pPr>
        <w:r>
          <w:fldChar w:fldCharType="begin"/>
        </w:r>
        <w:r>
          <w:instrText xml:space="preserve"> PAGE   \* MERGEFORMAT </w:instrText>
        </w:r>
        <w:r>
          <w:fldChar w:fldCharType="separate"/>
        </w:r>
        <w:r>
          <w:rPr>
            <w:noProof/>
          </w:rPr>
          <w:t>89</w:t>
        </w:r>
        <w:r>
          <w:rPr>
            <w:noProof/>
          </w:rPr>
          <w:fldChar w:fldCharType="end"/>
        </w:r>
      </w:p>
    </w:sdtContent>
  </w:sdt>
  <w:p w14:paraId="446161B2" w14:textId="77777777" w:rsidR="00394C92" w:rsidRDefault="00394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27D14" w14:textId="77777777" w:rsidR="00BE4F1C" w:rsidRDefault="00BE4F1C" w:rsidP="00367B07">
      <w:r>
        <w:separator/>
      </w:r>
    </w:p>
  </w:footnote>
  <w:footnote w:type="continuationSeparator" w:id="0">
    <w:p w14:paraId="460137C1" w14:textId="77777777" w:rsidR="00BE4F1C" w:rsidRDefault="00BE4F1C" w:rsidP="00367B07">
      <w:r>
        <w:continuationSeparator/>
      </w:r>
    </w:p>
  </w:footnote>
  <w:footnote w:type="continuationNotice" w:id="1">
    <w:p w14:paraId="1458C93A" w14:textId="77777777" w:rsidR="00BE4F1C" w:rsidRDefault="00BE4F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5731" w14:textId="0F34F9EF" w:rsidR="00B6002D" w:rsidRDefault="00B6002D">
    <w:pPr>
      <w:pStyle w:val="Header"/>
    </w:pPr>
    <w:r w:rsidRPr="00B6002D">
      <w:t xml:space="preserve">The efficacy of GLP-1 </w:t>
    </w:r>
    <w:r w:rsidR="00E47DA0" w:rsidRPr="00E47DA0">
      <w:t xml:space="preserve">analogues </w:t>
    </w:r>
    <w:r w:rsidRPr="00B6002D">
      <w:t>on eating behavior among people with obesity: Systematic review of Randomized Controlled Trials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FF9B" w14:textId="02C38189" w:rsidR="00394C92" w:rsidRDefault="00394C92" w:rsidP="000C67F0">
    <w:pPr>
      <w:pStyle w:val="Header"/>
    </w:pPr>
    <w:r w:rsidRPr="008F29E3">
      <w:rPr>
        <w:rFonts w:asciiTheme="majorBidi" w:hAnsiTheme="majorBidi" w:cstheme="majorBidi"/>
      </w:rPr>
      <w:t>Running head:</w:t>
    </w:r>
    <w:r w:rsidR="00B6002D">
      <w:rPr>
        <w:rFonts w:asciiTheme="majorBidi" w:hAnsiTheme="majorBidi" w:cstheme="majorBidi"/>
      </w:rPr>
      <w:t xml:space="preserve"> </w:t>
    </w:r>
    <w:r w:rsidR="00B6002D" w:rsidRPr="00B6002D">
      <w:rPr>
        <w:rFonts w:asciiTheme="majorBidi" w:hAnsiTheme="majorBidi" w:cstheme="majorBidi"/>
      </w:rPr>
      <w:t xml:space="preserve">The efficacy of GLP-1 </w:t>
    </w:r>
    <w:r w:rsidR="00E47DA0" w:rsidRPr="00E47DA0">
      <w:rPr>
        <w:rFonts w:asciiTheme="majorBidi" w:hAnsiTheme="majorBidi" w:cstheme="majorBidi"/>
      </w:rPr>
      <w:t xml:space="preserve">analogues </w:t>
    </w:r>
    <w:r w:rsidR="00B6002D" w:rsidRPr="00B6002D">
      <w:rPr>
        <w:rFonts w:asciiTheme="majorBidi" w:hAnsiTheme="majorBidi" w:cstheme="majorBidi"/>
      </w:rPr>
      <w:t>on eating behavior among people with obesity: Systematic review of Randomized Controlled Trials</w:t>
    </w:r>
    <w:r>
      <w:rPr>
        <w:rFonts w:asciiTheme="majorBidi" w:hAnsiTheme="majorBidi" w:cstheme="majorBidi"/>
      </w:rPr>
      <w:t>.</w:t>
    </w:r>
  </w:p>
  <w:p w14:paraId="2DB1ABE9" w14:textId="77777777" w:rsidR="00394C92" w:rsidRDefault="00394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23097" w14:textId="2317DB1A" w:rsidR="00BA0100" w:rsidRDefault="00BA0100" w:rsidP="00131222">
    <w:pPr>
      <w:pStyle w:val="Header"/>
      <w:widowControl w:val="0"/>
      <w:tabs>
        <w:tab w:val="clear" w:pos="4153"/>
        <w:tab w:val="clear" w:pos="8306"/>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72FAF"/>
    <w:multiLevelType w:val="multilevel"/>
    <w:tmpl w:val="27A2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86230"/>
    <w:multiLevelType w:val="hybridMultilevel"/>
    <w:tmpl w:val="F11A2226"/>
    <w:lvl w:ilvl="0" w:tplc="7F02057A">
      <w:start w:val="1"/>
      <w:numFmt w:val="decimal"/>
      <w:lvlText w:val="%1-"/>
      <w:lvlJc w:val="left"/>
      <w:pPr>
        <w:ind w:left="720" w:hanging="360"/>
      </w:pPr>
      <w:rPr>
        <w:rFonts w:asciiTheme="minorBidi" w:hAnsiTheme="minorBidi" w:cstheme="minorBidi" w:hint="default"/>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BD6D3E"/>
    <w:multiLevelType w:val="hybridMultilevel"/>
    <w:tmpl w:val="C1963760"/>
    <w:lvl w:ilvl="0" w:tplc="DD3E2A9A">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121A98"/>
    <w:multiLevelType w:val="hybridMultilevel"/>
    <w:tmpl w:val="3A90F43A"/>
    <w:lvl w:ilvl="0" w:tplc="1DA6D7B6">
      <w:start w:val="1"/>
      <w:numFmt w:val="decimal"/>
      <w:lvlText w:val="%1."/>
      <w:lvlJc w:val="left"/>
      <w:pPr>
        <w:ind w:left="720" w:hanging="360"/>
      </w:pPr>
      <w:rPr>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8F34F8"/>
    <w:multiLevelType w:val="hybridMultilevel"/>
    <w:tmpl w:val="30242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D28E5"/>
    <w:multiLevelType w:val="hybridMultilevel"/>
    <w:tmpl w:val="21807D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64D89A0"/>
    <w:multiLevelType w:val="hybridMultilevel"/>
    <w:tmpl w:val="FFFFFFFF"/>
    <w:lvl w:ilvl="0" w:tplc="096E2BCA">
      <w:start w:val="1"/>
      <w:numFmt w:val="decimal"/>
      <w:lvlText w:val="%1."/>
      <w:lvlJc w:val="left"/>
      <w:pPr>
        <w:ind w:left="720" w:hanging="360"/>
      </w:pPr>
    </w:lvl>
    <w:lvl w:ilvl="1" w:tplc="3B103BD4">
      <w:start w:val="1"/>
      <w:numFmt w:val="lowerLetter"/>
      <w:lvlText w:val="%2."/>
      <w:lvlJc w:val="left"/>
      <w:pPr>
        <w:ind w:left="1440" w:hanging="360"/>
      </w:pPr>
    </w:lvl>
    <w:lvl w:ilvl="2" w:tplc="7C4CF234">
      <w:start w:val="1"/>
      <w:numFmt w:val="lowerRoman"/>
      <w:lvlText w:val="%3."/>
      <w:lvlJc w:val="right"/>
      <w:pPr>
        <w:ind w:left="2160" w:hanging="180"/>
      </w:pPr>
    </w:lvl>
    <w:lvl w:ilvl="3" w:tplc="548C0312">
      <w:start w:val="1"/>
      <w:numFmt w:val="decimal"/>
      <w:lvlText w:val="%4."/>
      <w:lvlJc w:val="left"/>
      <w:pPr>
        <w:ind w:left="2880" w:hanging="360"/>
      </w:pPr>
    </w:lvl>
    <w:lvl w:ilvl="4" w:tplc="2A7E8B8E">
      <w:start w:val="1"/>
      <w:numFmt w:val="lowerLetter"/>
      <w:lvlText w:val="%5."/>
      <w:lvlJc w:val="left"/>
      <w:pPr>
        <w:ind w:left="3600" w:hanging="360"/>
      </w:pPr>
    </w:lvl>
    <w:lvl w:ilvl="5" w:tplc="72849A24">
      <w:start w:val="1"/>
      <w:numFmt w:val="lowerRoman"/>
      <w:lvlText w:val="%6."/>
      <w:lvlJc w:val="right"/>
      <w:pPr>
        <w:ind w:left="4320" w:hanging="180"/>
      </w:pPr>
    </w:lvl>
    <w:lvl w:ilvl="6" w:tplc="EA28BFF8">
      <w:start w:val="1"/>
      <w:numFmt w:val="decimal"/>
      <w:lvlText w:val="%7."/>
      <w:lvlJc w:val="left"/>
      <w:pPr>
        <w:ind w:left="5040" w:hanging="360"/>
      </w:pPr>
    </w:lvl>
    <w:lvl w:ilvl="7" w:tplc="1F7E8BF6">
      <w:start w:val="1"/>
      <w:numFmt w:val="lowerLetter"/>
      <w:lvlText w:val="%8."/>
      <w:lvlJc w:val="left"/>
      <w:pPr>
        <w:ind w:left="5760" w:hanging="360"/>
      </w:pPr>
    </w:lvl>
    <w:lvl w:ilvl="8" w:tplc="E6D88ED4">
      <w:start w:val="1"/>
      <w:numFmt w:val="lowerRoman"/>
      <w:lvlText w:val="%9."/>
      <w:lvlJc w:val="right"/>
      <w:pPr>
        <w:ind w:left="6480" w:hanging="180"/>
      </w:pPr>
    </w:lvl>
  </w:abstractNum>
  <w:abstractNum w:abstractNumId="7" w15:restartNumberingAfterBreak="0">
    <w:nsid w:val="466024CD"/>
    <w:multiLevelType w:val="hybridMultilevel"/>
    <w:tmpl w:val="3A90F43A"/>
    <w:lvl w:ilvl="0" w:tplc="1DA6D7B6">
      <w:start w:val="1"/>
      <w:numFmt w:val="decimal"/>
      <w:lvlText w:val="%1."/>
      <w:lvlJc w:val="left"/>
      <w:pPr>
        <w:ind w:left="720" w:hanging="360"/>
      </w:pPr>
      <w:rPr>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907E1"/>
    <w:multiLevelType w:val="multilevel"/>
    <w:tmpl w:val="E89E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A21590"/>
    <w:multiLevelType w:val="hybridMultilevel"/>
    <w:tmpl w:val="BCD6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DD651E"/>
    <w:multiLevelType w:val="hybridMultilevel"/>
    <w:tmpl w:val="0CDCBC4C"/>
    <w:lvl w:ilvl="0" w:tplc="04090003">
      <w:start w:val="1"/>
      <w:numFmt w:val="bullet"/>
      <w:lvlText w:val="o"/>
      <w:lvlJc w:val="left"/>
      <w:pPr>
        <w:ind w:left="420" w:hanging="360"/>
      </w:pPr>
      <w:rPr>
        <w:rFonts w:ascii="Courier New" w:hAnsi="Courier New"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num w:numId="1" w16cid:durableId="60951332">
    <w:abstractNumId w:val="6"/>
  </w:num>
  <w:num w:numId="2" w16cid:durableId="1405033212">
    <w:abstractNumId w:val="3"/>
  </w:num>
  <w:num w:numId="3" w16cid:durableId="1416244228">
    <w:abstractNumId w:val="1"/>
  </w:num>
  <w:num w:numId="4" w16cid:durableId="451097051">
    <w:abstractNumId w:val="2"/>
  </w:num>
  <w:num w:numId="5" w16cid:durableId="1664897077">
    <w:abstractNumId w:val="0"/>
  </w:num>
  <w:num w:numId="6" w16cid:durableId="172183665">
    <w:abstractNumId w:val="8"/>
  </w:num>
  <w:num w:numId="7" w16cid:durableId="319309295">
    <w:abstractNumId w:val="9"/>
  </w:num>
  <w:num w:numId="8" w16cid:durableId="608976624">
    <w:abstractNumId w:val="5"/>
  </w:num>
  <w:num w:numId="9" w16cid:durableId="1952933627">
    <w:abstractNumId w:val="10"/>
  </w:num>
  <w:num w:numId="10" w16cid:durableId="10691857">
    <w:abstractNumId w:val="7"/>
  </w:num>
  <w:num w:numId="11" w16cid:durableId="163482574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gutterAtTop/>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BE8"/>
    <w:rsid w:val="000022A1"/>
    <w:rsid w:val="0000603B"/>
    <w:rsid w:val="0000622F"/>
    <w:rsid w:val="0000648B"/>
    <w:rsid w:val="00011103"/>
    <w:rsid w:val="000132B5"/>
    <w:rsid w:val="00013AD8"/>
    <w:rsid w:val="0002183C"/>
    <w:rsid w:val="00021C67"/>
    <w:rsid w:val="0002234D"/>
    <w:rsid w:val="00022CCB"/>
    <w:rsid w:val="000237CF"/>
    <w:rsid w:val="00030973"/>
    <w:rsid w:val="00031273"/>
    <w:rsid w:val="000314F5"/>
    <w:rsid w:val="00031D2F"/>
    <w:rsid w:val="00032CB7"/>
    <w:rsid w:val="000332BA"/>
    <w:rsid w:val="0003384F"/>
    <w:rsid w:val="00033D08"/>
    <w:rsid w:val="00040E3B"/>
    <w:rsid w:val="00040E8C"/>
    <w:rsid w:val="00041A81"/>
    <w:rsid w:val="0004444E"/>
    <w:rsid w:val="00044C74"/>
    <w:rsid w:val="00045B4C"/>
    <w:rsid w:val="00045FBB"/>
    <w:rsid w:val="00050036"/>
    <w:rsid w:val="00050147"/>
    <w:rsid w:val="00050C28"/>
    <w:rsid w:val="00050FA9"/>
    <w:rsid w:val="0005659D"/>
    <w:rsid w:val="000572D6"/>
    <w:rsid w:val="00060558"/>
    <w:rsid w:val="00063534"/>
    <w:rsid w:val="00063E23"/>
    <w:rsid w:val="000711A2"/>
    <w:rsid w:val="00071C05"/>
    <w:rsid w:val="000742D3"/>
    <w:rsid w:val="000751E9"/>
    <w:rsid w:val="000754CE"/>
    <w:rsid w:val="00075864"/>
    <w:rsid w:val="00075BFC"/>
    <w:rsid w:val="000765B7"/>
    <w:rsid w:val="00076AAA"/>
    <w:rsid w:val="000777CD"/>
    <w:rsid w:val="00077E51"/>
    <w:rsid w:val="00082E1A"/>
    <w:rsid w:val="0008321D"/>
    <w:rsid w:val="00084D42"/>
    <w:rsid w:val="00090B3A"/>
    <w:rsid w:val="00090D1F"/>
    <w:rsid w:val="000914E6"/>
    <w:rsid w:val="00093FAD"/>
    <w:rsid w:val="00094FC8"/>
    <w:rsid w:val="000969D1"/>
    <w:rsid w:val="000A08A2"/>
    <w:rsid w:val="000A3AC2"/>
    <w:rsid w:val="000A6B11"/>
    <w:rsid w:val="000B1A46"/>
    <w:rsid w:val="000B506A"/>
    <w:rsid w:val="000B595D"/>
    <w:rsid w:val="000B6F6A"/>
    <w:rsid w:val="000B7642"/>
    <w:rsid w:val="000C1C04"/>
    <w:rsid w:val="000C3B2B"/>
    <w:rsid w:val="000C507B"/>
    <w:rsid w:val="000C50C2"/>
    <w:rsid w:val="000C66E6"/>
    <w:rsid w:val="000C67F0"/>
    <w:rsid w:val="000D0AF3"/>
    <w:rsid w:val="000D2212"/>
    <w:rsid w:val="000D4563"/>
    <w:rsid w:val="000D5322"/>
    <w:rsid w:val="000D5900"/>
    <w:rsid w:val="000D5C9D"/>
    <w:rsid w:val="000D639E"/>
    <w:rsid w:val="000E0302"/>
    <w:rsid w:val="000E0A55"/>
    <w:rsid w:val="000E0F2B"/>
    <w:rsid w:val="000E2373"/>
    <w:rsid w:val="000E569C"/>
    <w:rsid w:val="000E5997"/>
    <w:rsid w:val="000F3D82"/>
    <w:rsid w:val="000F4D0A"/>
    <w:rsid w:val="000F5E3C"/>
    <w:rsid w:val="001002D6"/>
    <w:rsid w:val="00102D81"/>
    <w:rsid w:val="00106538"/>
    <w:rsid w:val="00110150"/>
    <w:rsid w:val="001118E2"/>
    <w:rsid w:val="00112B50"/>
    <w:rsid w:val="0011355F"/>
    <w:rsid w:val="001151C2"/>
    <w:rsid w:val="00115C99"/>
    <w:rsid w:val="001169CD"/>
    <w:rsid w:val="00116E06"/>
    <w:rsid w:val="00117B95"/>
    <w:rsid w:val="00120045"/>
    <w:rsid w:val="00122F48"/>
    <w:rsid w:val="00123596"/>
    <w:rsid w:val="0012389E"/>
    <w:rsid w:val="00124AD2"/>
    <w:rsid w:val="00125120"/>
    <w:rsid w:val="00126ABD"/>
    <w:rsid w:val="0012715D"/>
    <w:rsid w:val="00130F65"/>
    <w:rsid w:val="00131222"/>
    <w:rsid w:val="00132082"/>
    <w:rsid w:val="00132392"/>
    <w:rsid w:val="00132F8A"/>
    <w:rsid w:val="00133A0F"/>
    <w:rsid w:val="001343FF"/>
    <w:rsid w:val="001345BF"/>
    <w:rsid w:val="00135E02"/>
    <w:rsid w:val="00137F10"/>
    <w:rsid w:val="00140304"/>
    <w:rsid w:val="00141ED9"/>
    <w:rsid w:val="0014233D"/>
    <w:rsid w:val="00142982"/>
    <w:rsid w:val="0014421C"/>
    <w:rsid w:val="001455BA"/>
    <w:rsid w:val="00146947"/>
    <w:rsid w:val="00150BF9"/>
    <w:rsid w:val="00154F39"/>
    <w:rsid w:val="0015643B"/>
    <w:rsid w:val="00160A27"/>
    <w:rsid w:val="00160F12"/>
    <w:rsid w:val="00164EFE"/>
    <w:rsid w:val="00164F02"/>
    <w:rsid w:val="00166A09"/>
    <w:rsid w:val="001677B5"/>
    <w:rsid w:val="001715BB"/>
    <w:rsid w:val="00171DA2"/>
    <w:rsid w:val="0017593B"/>
    <w:rsid w:val="0017683A"/>
    <w:rsid w:val="00176F50"/>
    <w:rsid w:val="001814B6"/>
    <w:rsid w:val="00183221"/>
    <w:rsid w:val="00183374"/>
    <w:rsid w:val="001838A8"/>
    <w:rsid w:val="00184CF9"/>
    <w:rsid w:val="0018531A"/>
    <w:rsid w:val="00185448"/>
    <w:rsid w:val="00187AC6"/>
    <w:rsid w:val="00187DF4"/>
    <w:rsid w:val="00190CA1"/>
    <w:rsid w:val="0019251D"/>
    <w:rsid w:val="0019273B"/>
    <w:rsid w:val="001928EB"/>
    <w:rsid w:val="00192DCB"/>
    <w:rsid w:val="00193B48"/>
    <w:rsid w:val="0019436B"/>
    <w:rsid w:val="00194C27"/>
    <w:rsid w:val="00195308"/>
    <w:rsid w:val="00195722"/>
    <w:rsid w:val="0019616C"/>
    <w:rsid w:val="001A0DF7"/>
    <w:rsid w:val="001A2226"/>
    <w:rsid w:val="001A34E2"/>
    <w:rsid w:val="001A4351"/>
    <w:rsid w:val="001A4562"/>
    <w:rsid w:val="001A4A7D"/>
    <w:rsid w:val="001B1E75"/>
    <w:rsid w:val="001B2FBA"/>
    <w:rsid w:val="001B3FFB"/>
    <w:rsid w:val="001B67A7"/>
    <w:rsid w:val="001B6E6B"/>
    <w:rsid w:val="001B73E8"/>
    <w:rsid w:val="001B7580"/>
    <w:rsid w:val="001C1004"/>
    <w:rsid w:val="001C2A7B"/>
    <w:rsid w:val="001C2ACB"/>
    <w:rsid w:val="001C3331"/>
    <w:rsid w:val="001C52BE"/>
    <w:rsid w:val="001C594A"/>
    <w:rsid w:val="001C60B0"/>
    <w:rsid w:val="001C695A"/>
    <w:rsid w:val="001C77CB"/>
    <w:rsid w:val="001C7D69"/>
    <w:rsid w:val="001D03C3"/>
    <w:rsid w:val="001D2AE1"/>
    <w:rsid w:val="001D345E"/>
    <w:rsid w:val="001D5547"/>
    <w:rsid w:val="001D60F0"/>
    <w:rsid w:val="001D7BD8"/>
    <w:rsid w:val="001E1A11"/>
    <w:rsid w:val="001E4B4E"/>
    <w:rsid w:val="001E7B5D"/>
    <w:rsid w:val="001F0A9C"/>
    <w:rsid w:val="001F1245"/>
    <w:rsid w:val="001F12D4"/>
    <w:rsid w:val="001F2130"/>
    <w:rsid w:val="001F3CF5"/>
    <w:rsid w:val="001F431E"/>
    <w:rsid w:val="001F4529"/>
    <w:rsid w:val="001F4CD8"/>
    <w:rsid w:val="001F5EB1"/>
    <w:rsid w:val="0020130B"/>
    <w:rsid w:val="00201E43"/>
    <w:rsid w:val="00201EE6"/>
    <w:rsid w:val="00202832"/>
    <w:rsid w:val="0020289D"/>
    <w:rsid w:val="00204793"/>
    <w:rsid w:val="002049B1"/>
    <w:rsid w:val="002055BD"/>
    <w:rsid w:val="00205AEF"/>
    <w:rsid w:val="00207152"/>
    <w:rsid w:val="00211A2E"/>
    <w:rsid w:val="002138CA"/>
    <w:rsid w:val="00216FD4"/>
    <w:rsid w:val="002224E2"/>
    <w:rsid w:val="00222AE4"/>
    <w:rsid w:val="0022328F"/>
    <w:rsid w:val="002236BA"/>
    <w:rsid w:val="00223D12"/>
    <w:rsid w:val="00224A7F"/>
    <w:rsid w:val="002252DB"/>
    <w:rsid w:val="0022597D"/>
    <w:rsid w:val="00225FA9"/>
    <w:rsid w:val="00230443"/>
    <w:rsid w:val="00231908"/>
    <w:rsid w:val="00233810"/>
    <w:rsid w:val="00233F3A"/>
    <w:rsid w:val="00237E12"/>
    <w:rsid w:val="00237E4E"/>
    <w:rsid w:val="0024226C"/>
    <w:rsid w:val="00243961"/>
    <w:rsid w:val="002452DA"/>
    <w:rsid w:val="00247A44"/>
    <w:rsid w:val="00247D0A"/>
    <w:rsid w:val="00251F14"/>
    <w:rsid w:val="00252685"/>
    <w:rsid w:val="0025350F"/>
    <w:rsid w:val="00253F56"/>
    <w:rsid w:val="002546A1"/>
    <w:rsid w:val="00255FFB"/>
    <w:rsid w:val="00256824"/>
    <w:rsid w:val="00261E2B"/>
    <w:rsid w:val="002626E7"/>
    <w:rsid w:val="00263FEB"/>
    <w:rsid w:val="00265B7E"/>
    <w:rsid w:val="00272C21"/>
    <w:rsid w:val="00272C92"/>
    <w:rsid w:val="00272CA8"/>
    <w:rsid w:val="002741F4"/>
    <w:rsid w:val="00275C77"/>
    <w:rsid w:val="00276ECC"/>
    <w:rsid w:val="00277F51"/>
    <w:rsid w:val="0028089E"/>
    <w:rsid w:val="00281DFF"/>
    <w:rsid w:val="0028291E"/>
    <w:rsid w:val="0028594B"/>
    <w:rsid w:val="002860F3"/>
    <w:rsid w:val="00286184"/>
    <w:rsid w:val="0028720F"/>
    <w:rsid w:val="00292906"/>
    <w:rsid w:val="002929C8"/>
    <w:rsid w:val="00293069"/>
    <w:rsid w:val="002955E5"/>
    <w:rsid w:val="002A11E4"/>
    <w:rsid w:val="002A2AF5"/>
    <w:rsid w:val="002A567F"/>
    <w:rsid w:val="002A57B4"/>
    <w:rsid w:val="002A6B15"/>
    <w:rsid w:val="002A75B0"/>
    <w:rsid w:val="002B04F6"/>
    <w:rsid w:val="002B05F8"/>
    <w:rsid w:val="002B07D0"/>
    <w:rsid w:val="002B18D2"/>
    <w:rsid w:val="002B488B"/>
    <w:rsid w:val="002B5108"/>
    <w:rsid w:val="002B51B7"/>
    <w:rsid w:val="002B7CB5"/>
    <w:rsid w:val="002C156A"/>
    <w:rsid w:val="002C24BC"/>
    <w:rsid w:val="002C30B3"/>
    <w:rsid w:val="002C33BE"/>
    <w:rsid w:val="002C33D2"/>
    <w:rsid w:val="002C35CA"/>
    <w:rsid w:val="002C3F31"/>
    <w:rsid w:val="002C5499"/>
    <w:rsid w:val="002C63A2"/>
    <w:rsid w:val="002C78D1"/>
    <w:rsid w:val="002D0F2C"/>
    <w:rsid w:val="002D220F"/>
    <w:rsid w:val="002D44A7"/>
    <w:rsid w:val="002D4FDA"/>
    <w:rsid w:val="002D52BA"/>
    <w:rsid w:val="002D5A81"/>
    <w:rsid w:val="002E21CF"/>
    <w:rsid w:val="002E2451"/>
    <w:rsid w:val="002E4218"/>
    <w:rsid w:val="002E528B"/>
    <w:rsid w:val="002E673A"/>
    <w:rsid w:val="002E6D06"/>
    <w:rsid w:val="002E77A0"/>
    <w:rsid w:val="002F1FFD"/>
    <w:rsid w:val="002F2CF1"/>
    <w:rsid w:val="002F3205"/>
    <w:rsid w:val="002F3988"/>
    <w:rsid w:val="002F3B58"/>
    <w:rsid w:val="002F4DF9"/>
    <w:rsid w:val="002F505A"/>
    <w:rsid w:val="002F6D3B"/>
    <w:rsid w:val="002F7098"/>
    <w:rsid w:val="0030161E"/>
    <w:rsid w:val="003066B2"/>
    <w:rsid w:val="00307C15"/>
    <w:rsid w:val="003104AD"/>
    <w:rsid w:val="00310A78"/>
    <w:rsid w:val="00310FCE"/>
    <w:rsid w:val="003119C5"/>
    <w:rsid w:val="00311DBF"/>
    <w:rsid w:val="003122E6"/>
    <w:rsid w:val="0031238F"/>
    <w:rsid w:val="00312505"/>
    <w:rsid w:val="00312A35"/>
    <w:rsid w:val="0031442F"/>
    <w:rsid w:val="00314D12"/>
    <w:rsid w:val="003150C9"/>
    <w:rsid w:val="00317F8A"/>
    <w:rsid w:val="003214C6"/>
    <w:rsid w:val="0032266C"/>
    <w:rsid w:val="003306E7"/>
    <w:rsid w:val="00330DC5"/>
    <w:rsid w:val="00331C50"/>
    <w:rsid w:val="00331F0F"/>
    <w:rsid w:val="00331FD9"/>
    <w:rsid w:val="00332BCB"/>
    <w:rsid w:val="0033463E"/>
    <w:rsid w:val="00334780"/>
    <w:rsid w:val="003361E0"/>
    <w:rsid w:val="003372F7"/>
    <w:rsid w:val="00340762"/>
    <w:rsid w:val="003423F6"/>
    <w:rsid w:val="00343264"/>
    <w:rsid w:val="00343DBF"/>
    <w:rsid w:val="00345045"/>
    <w:rsid w:val="00347F69"/>
    <w:rsid w:val="0035056E"/>
    <w:rsid w:val="00350EED"/>
    <w:rsid w:val="00352886"/>
    <w:rsid w:val="00353B27"/>
    <w:rsid w:val="0035480B"/>
    <w:rsid w:val="00356245"/>
    <w:rsid w:val="003564DC"/>
    <w:rsid w:val="00356C11"/>
    <w:rsid w:val="003577F4"/>
    <w:rsid w:val="003604AE"/>
    <w:rsid w:val="00361289"/>
    <w:rsid w:val="0036227F"/>
    <w:rsid w:val="003647F1"/>
    <w:rsid w:val="0036519A"/>
    <w:rsid w:val="00367B07"/>
    <w:rsid w:val="00367BF5"/>
    <w:rsid w:val="00372AF0"/>
    <w:rsid w:val="00374E2C"/>
    <w:rsid w:val="00376AF4"/>
    <w:rsid w:val="00376FD1"/>
    <w:rsid w:val="00380A4A"/>
    <w:rsid w:val="003822D4"/>
    <w:rsid w:val="00382A55"/>
    <w:rsid w:val="003840DC"/>
    <w:rsid w:val="00384D84"/>
    <w:rsid w:val="00385432"/>
    <w:rsid w:val="0038667B"/>
    <w:rsid w:val="00386C66"/>
    <w:rsid w:val="00386D07"/>
    <w:rsid w:val="0039272F"/>
    <w:rsid w:val="00393CE2"/>
    <w:rsid w:val="00394186"/>
    <w:rsid w:val="00394919"/>
    <w:rsid w:val="00394C92"/>
    <w:rsid w:val="003971F8"/>
    <w:rsid w:val="003A31C0"/>
    <w:rsid w:val="003B0493"/>
    <w:rsid w:val="003B30BE"/>
    <w:rsid w:val="003B412A"/>
    <w:rsid w:val="003B4976"/>
    <w:rsid w:val="003B5270"/>
    <w:rsid w:val="003C0989"/>
    <w:rsid w:val="003C1E56"/>
    <w:rsid w:val="003C1EDE"/>
    <w:rsid w:val="003C2323"/>
    <w:rsid w:val="003C2859"/>
    <w:rsid w:val="003C4239"/>
    <w:rsid w:val="003C7955"/>
    <w:rsid w:val="003D0EE1"/>
    <w:rsid w:val="003D3A79"/>
    <w:rsid w:val="003D5040"/>
    <w:rsid w:val="003D51A7"/>
    <w:rsid w:val="003D590C"/>
    <w:rsid w:val="003D5AEA"/>
    <w:rsid w:val="003D7CD5"/>
    <w:rsid w:val="003E04EF"/>
    <w:rsid w:val="003E0B86"/>
    <w:rsid w:val="003E10A4"/>
    <w:rsid w:val="003E3048"/>
    <w:rsid w:val="003E3AA5"/>
    <w:rsid w:val="003E3EBA"/>
    <w:rsid w:val="003E4343"/>
    <w:rsid w:val="003E4541"/>
    <w:rsid w:val="003E4E7A"/>
    <w:rsid w:val="003E71D4"/>
    <w:rsid w:val="003F0813"/>
    <w:rsid w:val="003F10F4"/>
    <w:rsid w:val="003F5154"/>
    <w:rsid w:val="003F5284"/>
    <w:rsid w:val="004001A1"/>
    <w:rsid w:val="00400CF7"/>
    <w:rsid w:val="00401241"/>
    <w:rsid w:val="00401341"/>
    <w:rsid w:val="00401598"/>
    <w:rsid w:val="00401EF6"/>
    <w:rsid w:val="00402F97"/>
    <w:rsid w:val="004031B1"/>
    <w:rsid w:val="00404F49"/>
    <w:rsid w:val="004057B0"/>
    <w:rsid w:val="004122F2"/>
    <w:rsid w:val="00413B3A"/>
    <w:rsid w:val="00416712"/>
    <w:rsid w:val="00416BF5"/>
    <w:rsid w:val="004178EB"/>
    <w:rsid w:val="00422B3D"/>
    <w:rsid w:val="004238D4"/>
    <w:rsid w:val="00424120"/>
    <w:rsid w:val="0042501E"/>
    <w:rsid w:val="00425B0E"/>
    <w:rsid w:val="004268DC"/>
    <w:rsid w:val="00431EFD"/>
    <w:rsid w:val="004332C9"/>
    <w:rsid w:val="00434866"/>
    <w:rsid w:val="00436798"/>
    <w:rsid w:val="0043730B"/>
    <w:rsid w:val="00440444"/>
    <w:rsid w:val="00442390"/>
    <w:rsid w:val="0044412F"/>
    <w:rsid w:val="004446BA"/>
    <w:rsid w:val="00444AE2"/>
    <w:rsid w:val="004501E6"/>
    <w:rsid w:val="00450443"/>
    <w:rsid w:val="004525C5"/>
    <w:rsid w:val="00454A96"/>
    <w:rsid w:val="004552CA"/>
    <w:rsid w:val="00455B49"/>
    <w:rsid w:val="00456131"/>
    <w:rsid w:val="00457989"/>
    <w:rsid w:val="004605B0"/>
    <w:rsid w:val="004610E1"/>
    <w:rsid w:val="00462CF9"/>
    <w:rsid w:val="004634E9"/>
    <w:rsid w:val="004664D0"/>
    <w:rsid w:val="00471A5A"/>
    <w:rsid w:val="00471AB2"/>
    <w:rsid w:val="00473190"/>
    <w:rsid w:val="00474206"/>
    <w:rsid w:val="00474B52"/>
    <w:rsid w:val="004758C7"/>
    <w:rsid w:val="00475FDC"/>
    <w:rsid w:val="0048235B"/>
    <w:rsid w:val="004843B8"/>
    <w:rsid w:val="00485997"/>
    <w:rsid w:val="00486935"/>
    <w:rsid w:val="004875A4"/>
    <w:rsid w:val="00487652"/>
    <w:rsid w:val="00487D62"/>
    <w:rsid w:val="00490AEC"/>
    <w:rsid w:val="00492C90"/>
    <w:rsid w:val="00494C9F"/>
    <w:rsid w:val="004A0D89"/>
    <w:rsid w:val="004A4C32"/>
    <w:rsid w:val="004A4F53"/>
    <w:rsid w:val="004B0179"/>
    <w:rsid w:val="004B050B"/>
    <w:rsid w:val="004B09DB"/>
    <w:rsid w:val="004B0AF1"/>
    <w:rsid w:val="004B3D24"/>
    <w:rsid w:val="004B5554"/>
    <w:rsid w:val="004B7797"/>
    <w:rsid w:val="004B7BC0"/>
    <w:rsid w:val="004C12E4"/>
    <w:rsid w:val="004C1703"/>
    <w:rsid w:val="004C3058"/>
    <w:rsid w:val="004C4145"/>
    <w:rsid w:val="004C5DAE"/>
    <w:rsid w:val="004C6CEC"/>
    <w:rsid w:val="004C7200"/>
    <w:rsid w:val="004C752A"/>
    <w:rsid w:val="004D0306"/>
    <w:rsid w:val="004D041D"/>
    <w:rsid w:val="004D0F8B"/>
    <w:rsid w:val="004D1E83"/>
    <w:rsid w:val="004D2A66"/>
    <w:rsid w:val="004D3E66"/>
    <w:rsid w:val="004D47CF"/>
    <w:rsid w:val="004D6885"/>
    <w:rsid w:val="004E3D18"/>
    <w:rsid w:val="004E3D4F"/>
    <w:rsid w:val="004E43CF"/>
    <w:rsid w:val="004E45EF"/>
    <w:rsid w:val="004E4C23"/>
    <w:rsid w:val="004E6211"/>
    <w:rsid w:val="004E6740"/>
    <w:rsid w:val="004F129E"/>
    <w:rsid w:val="004F29A8"/>
    <w:rsid w:val="004F307B"/>
    <w:rsid w:val="004F5B0E"/>
    <w:rsid w:val="004F5D28"/>
    <w:rsid w:val="004F697A"/>
    <w:rsid w:val="004F6DBF"/>
    <w:rsid w:val="004F773A"/>
    <w:rsid w:val="00500E35"/>
    <w:rsid w:val="005018C5"/>
    <w:rsid w:val="00501A42"/>
    <w:rsid w:val="0050284C"/>
    <w:rsid w:val="0050474F"/>
    <w:rsid w:val="00505745"/>
    <w:rsid w:val="00513154"/>
    <w:rsid w:val="005141A9"/>
    <w:rsid w:val="00514E56"/>
    <w:rsid w:val="00515E3A"/>
    <w:rsid w:val="00516040"/>
    <w:rsid w:val="005165FF"/>
    <w:rsid w:val="005169BD"/>
    <w:rsid w:val="00516A9D"/>
    <w:rsid w:val="00517A27"/>
    <w:rsid w:val="005214D7"/>
    <w:rsid w:val="0052249C"/>
    <w:rsid w:val="00522584"/>
    <w:rsid w:val="00522A81"/>
    <w:rsid w:val="00524326"/>
    <w:rsid w:val="00524798"/>
    <w:rsid w:val="00525399"/>
    <w:rsid w:val="00526761"/>
    <w:rsid w:val="005317EF"/>
    <w:rsid w:val="00532501"/>
    <w:rsid w:val="00532B93"/>
    <w:rsid w:val="00533E3F"/>
    <w:rsid w:val="00534341"/>
    <w:rsid w:val="0053580D"/>
    <w:rsid w:val="00535850"/>
    <w:rsid w:val="00535A0C"/>
    <w:rsid w:val="00537986"/>
    <w:rsid w:val="00537A73"/>
    <w:rsid w:val="00540F8B"/>
    <w:rsid w:val="00541CDF"/>
    <w:rsid w:val="00546A96"/>
    <w:rsid w:val="0055170A"/>
    <w:rsid w:val="005524FA"/>
    <w:rsid w:val="00552955"/>
    <w:rsid w:val="00552962"/>
    <w:rsid w:val="00552E90"/>
    <w:rsid w:val="005577AD"/>
    <w:rsid w:val="00561310"/>
    <w:rsid w:val="00561BFF"/>
    <w:rsid w:val="005662C0"/>
    <w:rsid w:val="005728F3"/>
    <w:rsid w:val="005744C9"/>
    <w:rsid w:val="0057458A"/>
    <w:rsid w:val="00574C99"/>
    <w:rsid w:val="00575DE9"/>
    <w:rsid w:val="00576C51"/>
    <w:rsid w:val="0058058B"/>
    <w:rsid w:val="0058083C"/>
    <w:rsid w:val="00583206"/>
    <w:rsid w:val="005834A5"/>
    <w:rsid w:val="00584112"/>
    <w:rsid w:val="00585354"/>
    <w:rsid w:val="0058618E"/>
    <w:rsid w:val="00590CD4"/>
    <w:rsid w:val="00591806"/>
    <w:rsid w:val="00592129"/>
    <w:rsid w:val="005921F7"/>
    <w:rsid w:val="00592FFE"/>
    <w:rsid w:val="00593410"/>
    <w:rsid w:val="00594AE3"/>
    <w:rsid w:val="005958F6"/>
    <w:rsid w:val="00596726"/>
    <w:rsid w:val="005A0277"/>
    <w:rsid w:val="005A0D22"/>
    <w:rsid w:val="005A1B22"/>
    <w:rsid w:val="005A4304"/>
    <w:rsid w:val="005A481F"/>
    <w:rsid w:val="005A4F3F"/>
    <w:rsid w:val="005A5440"/>
    <w:rsid w:val="005A5E48"/>
    <w:rsid w:val="005B2B47"/>
    <w:rsid w:val="005B4A57"/>
    <w:rsid w:val="005B5942"/>
    <w:rsid w:val="005B72B0"/>
    <w:rsid w:val="005B75D0"/>
    <w:rsid w:val="005B76CD"/>
    <w:rsid w:val="005C3B25"/>
    <w:rsid w:val="005C4282"/>
    <w:rsid w:val="005C5839"/>
    <w:rsid w:val="005C65E3"/>
    <w:rsid w:val="005C67E2"/>
    <w:rsid w:val="005C7D9C"/>
    <w:rsid w:val="005D081A"/>
    <w:rsid w:val="005D4370"/>
    <w:rsid w:val="005D45FE"/>
    <w:rsid w:val="005D6ACD"/>
    <w:rsid w:val="005D7341"/>
    <w:rsid w:val="005E04CD"/>
    <w:rsid w:val="005E0663"/>
    <w:rsid w:val="005E18C5"/>
    <w:rsid w:val="005E32BD"/>
    <w:rsid w:val="005E40D4"/>
    <w:rsid w:val="005E53BA"/>
    <w:rsid w:val="005E545F"/>
    <w:rsid w:val="005E54C7"/>
    <w:rsid w:val="005E5522"/>
    <w:rsid w:val="005E5D62"/>
    <w:rsid w:val="005E7DEA"/>
    <w:rsid w:val="005F0EA8"/>
    <w:rsid w:val="005F0FC5"/>
    <w:rsid w:val="005F222D"/>
    <w:rsid w:val="005F2FFC"/>
    <w:rsid w:val="005F3579"/>
    <w:rsid w:val="005F46F3"/>
    <w:rsid w:val="005F5CE9"/>
    <w:rsid w:val="005F74F6"/>
    <w:rsid w:val="0060041E"/>
    <w:rsid w:val="00601313"/>
    <w:rsid w:val="00602EBE"/>
    <w:rsid w:val="00603828"/>
    <w:rsid w:val="00605FEE"/>
    <w:rsid w:val="00610059"/>
    <w:rsid w:val="006105CF"/>
    <w:rsid w:val="00610A11"/>
    <w:rsid w:val="006119AE"/>
    <w:rsid w:val="00611CEA"/>
    <w:rsid w:val="0061353B"/>
    <w:rsid w:val="00613E62"/>
    <w:rsid w:val="00613F72"/>
    <w:rsid w:val="006140E0"/>
    <w:rsid w:val="006146F3"/>
    <w:rsid w:val="00615EEB"/>
    <w:rsid w:val="00616E7A"/>
    <w:rsid w:val="00617E49"/>
    <w:rsid w:val="00620174"/>
    <w:rsid w:val="0062162A"/>
    <w:rsid w:val="006239D7"/>
    <w:rsid w:val="00623E85"/>
    <w:rsid w:val="006243F2"/>
    <w:rsid w:val="006259E8"/>
    <w:rsid w:val="0062617B"/>
    <w:rsid w:val="00626A55"/>
    <w:rsid w:val="00626E1C"/>
    <w:rsid w:val="0062771A"/>
    <w:rsid w:val="00627847"/>
    <w:rsid w:val="00632A35"/>
    <w:rsid w:val="00633BBE"/>
    <w:rsid w:val="0063463D"/>
    <w:rsid w:val="00636336"/>
    <w:rsid w:val="00640B38"/>
    <w:rsid w:val="00640B64"/>
    <w:rsid w:val="00641AA7"/>
    <w:rsid w:val="00643AA3"/>
    <w:rsid w:val="0064447A"/>
    <w:rsid w:val="006501CC"/>
    <w:rsid w:val="006521DD"/>
    <w:rsid w:val="006522B3"/>
    <w:rsid w:val="00654F32"/>
    <w:rsid w:val="00655269"/>
    <w:rsid w:val="00656C2C"/>
    <w:rsid w:val="006603D6"/>
    <w:rsid w:val="00662DBC"/>
    <w:rsid w:val="006632E4"/>
    <w:rsid w:val="006634A9"/>
    <w:rsid w:val="00663BFB"/>
    <w:rsid w:val="0066417D"/>
    <w:rsid w:val="00665BFE"/>
    <w:rsid w:val="0066637C"/>
    <w:rsid w:val="00670FA4"/>
    <w:rsid w:val="006735FF"/>
    <w:rsid w:val="00673C7F"/>
    <w:rsid w:val="00674F12"/>
    <w:rsid w:val="006755A8"/>
    <w:rsid w:val="0068154F"/>
    <w:rsid w:val="0068395F"/>
    <w:rsid w:val="006854FF"/>
    <w:rsid w:val="0068668B"/>
    <w:rsid w:val="006871E0"/>
    <w:rsid w:val="0068788E"/>
    <w:rsid w:val="00690B28"/>
    <w:rsid w:val="006911F2"/>
    <w:rsid w:val="006946DD"/>
    <w:rsid w:val="00694B19"/>
    <w:rsid w:val="0069553C"/>
    <w:rsid w:val="00695C09"/>
    <w:rsid w:val="00696918"/>
    <w:rsid w:val="0069704F"/>
    <w:rsid w:val="006A0A58"/>
    <w:rsid w:val="006A54FE"/>
    <w:rsid w:val="006A56E9"/>
    <w:rsid w:val="006A743D"/>
    <w:rsid w:val="006A7F63"/>
    <w:rsid w:val="006B00F2"/>
    <w:rsid w:val="006B097B"/>
    <w:rsid w:val="006B0ACE"/>
    <w:rsid w:val="006B3647"/>
    <w:rsid w:val="006B5485"/>
    <w:rsid w:val="006B65EC"/>
    <w:rsid w:val="006B69B4"/>
    <w:rsid w:val="006C0DB1"/>
    <w:rsid w:val="006C2942"/>
    <w:rsid w:val="006C330E"/>
    <w:rsid w:val="006C3648"/>
    <w:rsid w:val="006C3B33"/>
    <w:rsid w:val="006C4E9B"/>
    <w:rsid w:val="006C5CC8"/>
    <w:rsid w:val="006D018C"/>
    <w:rsid w:val="006D0372"/>
    <w:rsid w:val="006D0628"/>
    <w:rsid w:val="006D11DD"/>
    <w:rsid w:val="006D1C8E"/>
    <w:rsid w:val="006D22AA"/>
    <w:rsid w:val="006D2783"/>
    <w:rsid w:val="006D3166"/>
    <w:rsid w:val="006D5CCB"/>
    <w:rsid w:val="006E7375"/>
    <w:rsid w:val="006F013C"/>
    <w:rsid w:val="006F0606"/>
    <w:rsid w:val="006F27CF"/>
    <w:rsid w:val="006F320A"/>
    <w:rsid w:val="006F3F14"/>
    <w:rsid w:val="006F46DE"/>
    <w:rsid w:val="006F6350"/>
    <w:rsid w:val="006F6EDD"/>
    <w:rsid w:val="006F71B7"/>
    <w:rsid w:val="006F791F"/>
    <w:rsid w:val="00701955"/>
    <w:rsid w:val="007028F4"/>
    <w:rsid w:val="0070335E"/>
    <w:rsid w:val="00705B5E"/>
    <w:rsid w:val="0070781C"/>
    <w:rsid w:val="00710C41"/>
    <w:rsid w:val="00710EDD"/>
    <w:rsid w:val="00711324"/>
    <w:rsid w:val="0071174E"/>
    <w:rsid w:val="007122DB"/>
    <w:rsid w:val="007125AA"/>
    <w:rsid w:val="007141B8"/>
    <w:rsid w:val="007149A7"/>
    <w:rsid w:val="00714B65"/>
    <w:rsid w:val="0071620B"/>
    <w:rsid w:val="00716A02"/>
    <w:rsid w:val="00716E9E"/>
    <w:rsid w:val="0071723E"/>
    <w:rsid w:val="00717452"/>
    <w:rsid w:val="00717A09"/>
    <w:rsid w:val="00720300"/>
    <w:rsid w:val="00721D0E"/>
    <w:rsid w:val="00722C43"/>
    <w:rsid w:val="00723737"/>
    <w:rsid w:val="00726BE4"/>
    <w:rsid w:val="00727579"/>
    <w:rsid w:val="00727CF7"/>
    <w:rsid w:val="00727F3D"/>
    <w:rsid w:val="0073139F"/>
    <w:rsid w:val="00731704"/>
    <w:rsid w:val="0073191B"/>
    <w:rsid w:val="007326D2"/>
    <w:rsid w:val="00733904"/>
    <w:rsid w:val="00734856"/>
    <w:rsid w:val="0073614A"/>
    <w:rsid w:val="00736FCD"/>
    <w:rsid w:val="007372F1"/>
    <w:rsid w:val="00737B81"/>
    <w:rsid w:val="00741C7B"/>
    <w:rsid w:val="00741DA2"/>
    <w:rsid w:val="00741FBE"/>
    <w:rsid w:val="007425E1"/>
    <w:rsid w:val="00744FA3"/>
    <w:rsid w:val="007508B5"/>
    <w:rsid w:val="00751104"/>
    <w:rsid w:val="00754206"/>
    <w:rsid w:val="00754C4A"/>
    <w:rsid w:val="00755229"/>
    <w:rsid w:val="00761B91"/>
    <w:rsid w:val="00762AD7"/>
    <w:rsid w:val="007646C3"/>
    <w:rsid w:val="00764752"/>
    <w:rsid w:val="00764EE7"/>
    <w:rsid w:val="00764FD4"/>
    <w:rsid w:val="007652F8"/>
    <w:rsid w:val="00766C92"/>
    <w:rsid w:val="00766ED4"/>
    <w:rsid w:val="0077122F"/>
    <w:rsid w:val="00771E33"/>
    <w:rsid w:val="00773021"/>
    <w:rsid w:val="00776062"/>
    <w:rsid w:val="00780636"/>
    <w:rsid w:val="00782007"/>
    <w:rsid w:val="0078322C"/>
    <w:rsid w:val="007856DE"/>
    <w:rsid w:val="00786CAE"/>
    <w:rsid w:val="00786E62"/>
    <w:rsid w:val="007901CB"/>
    <w:rsid w:val="00790596"/>
    <w:rsid w:val="007930F6"/>
    <w:rsid w:val="0079424E"/>
    <w:rsid w:val="007944E0"/>
    <w:rsid w:val="00794BD8"/>
    <w:rsid w:val="007A0810"/>
    <w:rsid w:val="007A4094"/>
    <w:rsid w:val="007A59FD"/>
    <w:rsid w:val="007B2887"/>
    <w:rsid w:val="007B601A"/>
    <w:rsid w:val="007C1153"/>
    <w:rsid w:val="007C297C"/>
    <w:rsid w:val="007C3678"/>
    <w:rsid w:val="007C37E9"/>
    <w:rsid w:val="007C3AC8"/>
    <w:rsid w:val="007C56FF"/>
    <w:rsid w:val="007C63E9"/>
    <w:rsid w:val="007C7C19"/>
    <w:rsid w:val="007D1188"/>
    <w:rsid w:val="007D1BF9"/>
    <w:rsid w:val="007D2ABE"/>
    <w:rsid w:val="007D3AFC"/>
    <w:rsid w:val="007D5B23"/>
    <w:rsid w:val="007D5B54"/>
    <w:rsid w:val="007D7592"/>
    <w:rsid w:val="007E14FC"/>
    <w:rsid w:val="007E2208"/>
    <w:rsid w:val="007E2869"/>
    <w:rsid w:val="007E3144"/>
    <w:rsid w:val="007E350E"/>
    <w:rsid w:val="007E51E8"/>
    <w:rsid w:val="007E5928"/>
    <w:rsid w:val="007E61E0"/>
    <w:rsid w:val="007E6B5B"/>
    <w:rsid w:val="007E7123"/>
    <w:rsid w:val="007E71C5"/>
    <w:rsid w:val="007F3F60"/>
    <w:rsid w:val="007F4D07"/>
    <w:rsid w:val="007F50C8"/>
    <w:rsid w:val="007F5BC6"/>
    <w:rsid w:val="007F66A2"/>
    <w:rsid w:val="007F7321"/>
    <w:rsid w:val="008006BC"/>
    <w:rsid w:val="008012E6"/>
    <w:rsid w:val="00801FA2"/>
    <w:rsid w:val="008024B4"/>
    <w:rsid w:val="00802C77"/>
    <w:rsid w:val="00804A87"/>
    <w:rsid w:val="0080712A"/>
    <w:rsid w:val="00810274"/>
    <w:rsid w:val="00810302"/>
    <w:rsid w:val="0081035C"/>
    <w:rsid w:val="00810FF6"/>
    <w:rsid w:val="00811F5C"/>
    <w:rsid w:val="00812C8C"/>
    <w:rsid w:val="008145B0"/>
    <w:rsid w:val="0081469B"/>
    <w:rsid w:val="00816120"/>
    <w:rsid w:val="00816957"/>
    <w:rsid w:val="008220C3"/>
    <w:rsid w:val="008242E7"/>
    <w:rsid w:val="00826870"/>
    <w:rsid w:val="00826A75"/>
    <w:rsid w:val="008270BE"/>
    <w:rsid w:val="00830D9C"/>
    <w:rsid w:val="008319CC"/>
    <w:rsid w:val="0083294D"/>
    <w:rsid w:val="00833909"/>
    <w:rsid w:val="00834DCD"/>
    <w:rsid w:val="00834F2D"/>
    <w:rsid w:val="008355DE"/>
    <w:rsid w:val="00836AEA"/>
    <w:rsid w:val="00836F31"/>
    <w:rsid w:val="00840CE5"/>
    <w:rsid w:val="0084136D"/>
    <w:rsid w:val="00841937"/>
    <w:rsid w:val="008428E4"/>
    <w:rsid w:val="008434F3"/>
    <w:rsid w:val="00844820"/>
    <w:rsid w:val="00847511"/>
    <w:rsid w:val="00847D8B"/>
    <w:rsid w:val="00850704"/>
    <w:rsid w:val="00853A6C"/>
    <w:rsid w:val="00854026"/>
    <w:rsid w:val="008603BF"/>
    <w:rsid w:val="00862097"/>
    <w:rsid w:val="00862257"/>
    <w:rsid w:val="008631B3"/>
    <w:rsid w:val="00863A25"/>
    <w:rsid w:val="008644A0"/>
    <w:rsid w:val="00865698"/>
    <w:rsid w:val="00866135"/>
    <w:rsid w:val="00876627"/>
    <w:rsid w:val="008774F2"/>
    <w:rsid w:val="008777E0"/>
    <w:rsid w:val="008806BF"/>
    <w:rsid w:val="008821C3"/>
    <w:rsid w:val="008844C5"/>
    <w:rsid w:val="008852C4"/>
    <w:rsid w:val="00885D95"/>
    <w:rsid w:val="00886A6E"/>
    <w:rsid w:val="00891D2C"/>
    <w:rsid w:val="00893D38"/>
    <w:rsid w:val="0089481C"/>
    <w:rsid w:val="008950A8"/>
    <w:rsid w:val="008954CF"/>
    <w:rsid w:val="00896535"/>
    <w:rsid w:val="00897634"/>
    <w:rsid w:val="008A0015"/>
    <w:rsid w:val="008A06BF"/>
    <w:rsid w:val="008A1F78"/>
    <w:rsid w:val="008A2323"/>
    <w:rsid w:val="008A2855"/>
    <w:rsid w:val="008A4567"/>
    <w:rsid w:val="008A547B"/>
    <w:rsid w:val="008A74E9"/>
    <w:rsid w:val="008A759D"/>
    <w:rsid w:val="008A7F1F"/>
    <w:rsid w:val="008A7F5B"/>
    <w:rsid w:val="008B09CB"/>
    <w:rsid w:val="008B114B"/>
    <w:rsid w:val="008B16B2"/>
    <w:rsid w:val="008B18E4"/>
    <w:rsid w:val="008B5484"/>
    <w:rsid w:val="008B5619"/>
    <w:rsid w:val="008B576B"/>
    <w:rsid w:val="008B5EFF"/>
    <w:rsid w:val="008B62DF"/>
    <w:rsid w:val="008B69D8"/>
    <w:rsid w:val="008C0759"/>
    <w:rsid w:val="008C0940"/>
    <w:rsid w:val="008C18B2"/>
    <w:rsid w:val="008C1B10"/>
    <w:rsid w:val="008C1B4F"/>
    <w:rsid w:val="008C45CD"/>
    <w:rsid w:val="008C5FF0"/>
    <w:rsid w:val="008C6878"/>
    <w:rsid w:val="008C7B98"/>
    <w:rsid w:val="008D0539"/>
    <w:rsid w:val="008D24D5"/>
    <w:rsid w:val="008D2D82"/>
    <w:rsid w:val="008D323A"/>
    <w:rsid w:val="008D470E"/>
    <w:rsid w:val="008D4EA5"/>
    <w:rsid w:val="008D7305"/>
    <w:rsid w:val="008D75D5"/>
    <w:rsid w:val="008D7A2F"/>
    <w:rsid w:val="008D7B9A"/>
    <w:rsid w:val="008E138A"/>
    <w:rsid w:val="008E2F2B"/>
    <w:rsid w:val="008E5CBF"/>
    <w:rsid w:val="008E68DA"/>
    <w:rsid w:val="008E779E"/>
    <w:rsid w:val="008E78D1"/>
    <w:rsid w:val="008F0310"/>
    <w:rsid w:val="008F132D"/>
    <w:rsid w:val="008F3FCA"/>
    <w:rsid w:val="008F4418"/>
    <w:rsid w:val="008F68EA"/>
    <w:rsid w:val="008F7EEA"/>
    <w:rsid w:val="00900A33"/>
    <w:rsid w:val="00900B66"/>
    <w:rsid w:val="00900B7E"/>
    <w:rsid w:val="00901580"/>
    <w:rsid w:val="0090158C"/>
    <w:rsid w:val="0090211B"/>
    <w:rsid w:val="0090282B"/>
    <w:rsid w:val="00902F76"/>
    <w:rsid w:val="00903687"/>
    <w:rsid w:val="00904D09"/>
    <w:rsid w:val="00906386"/>
    <w:rsid w:val="00910EAA"/>
    <w:rsid w:val="00911851"/>
    <w:rsid w:val="00912140"/>
    <w:rsid w:val="00912C52"/>
    <w:rsid w:val="00912F77"/>
    <w:rsid w:val="009142DE"/>
    <w:rsid w:val="00916AF8"/>
    <w:rsid w:val="00921410"/>
    <w:rsid w:val="00924D4D"/>
    <w:rsid w:val="00925A5A"/>
    <w:rsid w:val="00926796"/>
    <w:rsid w:val="009274E8"/>
    <w:rsid w:val="009315B0"/>
    <w:rsid w:val="00932251"/>
    <w:rsid w:val="0093255C"/>
    <w:rsid w:val="00933085"/>
    <w:rsid w:val="009374CA"/>
    <w:rsid w:val="00942BD3"/>
    <w:rsid w:val="00945045"/>
    <w:rsid w:val="009475F4"/>
    <w:rsid w:val="00947A5E"/>
    <w:rsid w:val="00950DA7"/>
    <w:rsid w:val="00951169"/>
    <w:rsid w:val="0095169F"/>
    <w:rsid w:val="009532D0"/>
    <w:rsid w:val="00954576"/>
    <w:rsid w:val="00955C6F"/>
    <w:rsid w:val="00956237"/>
    <w:rsid w:val="009563E8"/>
    <w:rsid w:val="00963090"/>
    <w:rsid w:val="00963937"/>
    <w:rsid w:val="0096406B"/>
    <w:rsid w:val="009643C9"/>
    <w:rsid w:val="009655C8"/>
    <w:rsid w:val="00966190"/>
    <w:rsid w:val="00966785"/>
    <w:rsid w:val="00966A15"/>
    <w:rsid w:val="0097179F"/>
    <w:rsid w:val="0097554E"/>
    <w:rsid w:val="00976477"/>
    <w:rsid w:val="00976BB9"/>
    <w:rsid w:val="00977923"/>
    <w:rsid w:val="00980131"/>
    <w:rsid w:val="0098046E"/>
    <w:rsid w:val="009808BF"/>
    <w:rsid w:val="009814FC"/>
    <w:rsid w:val="00981606"/>
    <w:rsid w:val="00983B21"/>
    <w:rsid w:val="00983DB4"/>
    <w:rsid w:val="0098758E"/>
    <w:rsid w:val="00987759"/>
    <w:rsid w:val="0099025E"/>
    <w:rsid w:val="00990446"/>
    <w:rsid w:val="00990B95"/>
    <w:rsid w:val="0099106F"/>
    <w:rsid w:val="009925CA"/>
    <w:rsid w:val="00993482"/>
    <w:rsid w:val="00994E56"/>
    <w:rsid w:val="0099551D"/>
    <w:rsid w:val="00996312"/>
    <w:rsid w:val="009A1271"/>
    <w:rsid w:val="009A3CCC"/>
    <w:rsid w:val="009A484C"/>
    <w:rsid w:val="009A54EA"/>
    <w:rsid w:val="009A67AA"/>
    <w:rsid w:val="009B293B"/>
    <w:rsid w:val="009B3041"/>
    <w:rsid w:val="009B48AF"/>
    <w:rsid w:val="009B6368"/>
    <w:rsid w:val="009B7FDC"/>
    <w:rsid w:val="009C38D7"/>
    <w:rsid w:val="009C57B3"/>
    <w:rsid w:val="009D0072"/>
    <w:rsid w:val="009D0B3E"/>
    <w:rsid w:val="009D4121"/>
    <w:rsid w:val="009D57FE"/>
    <w:rsid w:val="009D58D7"/>
    <w:rsid w:val="009D5BC5"/>
    <w:rsid w:val="009D67FC"/>
    <w:rsid w:val="009D7E21"/>
    <w:rsid w:val="009E0213"/>
    <w:rsid w:val="009E0ECE"/>
    <w:rsid w:val="009E1254"/>
    <w:rsid w:val="009E30BC"/>
    <w:rsid w:val="009E4BB7"/>
    <w:rsid w:val="009E5111"/>
    <w:rsid w:val="009E52F7"/>
    <w:rsid w:val="009E5DBF"/>
    <w:rsid w:val="009E6BB7"/>
    <w:rsid w:val="009E7B96"/>
    <w:rsid w:val="009F2063"/>
    <w:rsid w:val="009F4B03"/>
    <w:rsid w:val="009F5300"/>
    <w:rsid w:val="009F557C"/>
    <w:rsid w:val="009F5C8A"/>
    <w:rsid w:val="009F650F"/>
    <w:rsid w:val="009F792F"/>
    <w:rsid w:val="00A00506"/>
    <w:rsid w:val="00A00956"/>
    <w:rsid w:val="00A01266"/>
    <w:rsid w:val="00A027D4"/>
    <w:rsid w:val="00A0397D"/>
    <w:rsid w:val="00A04956"/>
    <w:rsid w:val="00A06088"/>
    <w:rsid w:val="00A104BB"/>
    <w:rsid w:val="00A10D0A"/>
    <w:rsid w:val="00A12370"/>
    <w:rsid w:val="00A14AF7"/>
    <w:rsid w:val="00A173D1"/>
    <w:rsid w:val="00A20E19"/>
    <w:rsid w:val="00A22A9C"/>
    <w:rsid w:val="00A24341"/>
    <w:rsid w:val="00A273C0"/>
    <w:rsid w:val="00A276BE"/>
    <w:rsid w:val="00A27B0E"/>
    <w:rsid w:val="00A30D45"/>
    <w:rsid w:val="00A31AB6"/>
    <w:rsid w:val="00A32452"/>
    <w:rsid w:val="00A32F3D"/>
    <w:rsid w:val="00A35115"/>
    <w:rsid w:val="00A3556F"/>
    <w:rsid w:val="00A37800"/>
    <w:rsid w:val="00A40557"/>
    <w:rsid w:val="00A412D8"/>
    <w:rsid w:val="00A44F1E"/>
    <w:rsid w:val="00A46914"/>
    <w:rsid w:val="00A515FD"/>
    <w:rsid w:val="00A516E5"/>
    <w:rsid w:val="00A52D3B"/>
    <w:rsid w:val="00A530D2"/>
    <w:rsid w:val="00A540AE"/>
    <w:rsid w:val="00A54448"/>
    <w:rsid w:val="00A5556A"/>
    <w:rsid w:val="00A55D8D"/>
    <w:rsid w:val="00A55DB7"/>
    <w:rsid w:val="00A5653F"/>
    <w:rsid w:val="00A574E5"/>
    <w:rsid w:val="00A60660"/>
    <w:rsid w:val="00A637BE"/>
    <w:rsid w:val="00A652A9"/>
    <w:rsid w:val="00A66C00"/>
    <w:rsid w:val="00A6755F"/>
    <w:rsid w:val="00A7190A"/>
    <w:rsid w:val="00A71DB9"/>
    <w:rsid w:val="00A725ED"/>
    <w:rsid w:val="00A73027"/>
    <w:rsid w:val="00A73E84"/>
    <w:rsid w:val="00A7508A"/>
    <w:rsid w:val="00A75C3B"/>
    <w:rsid w:val="00A82A13"/>
    <w:rsid w:val="00A8317E"/>
    <w:rsid w:val="00A85424"/>
    <w:rsid w:val="00A902DF"/>
    <w:rsid w:val="00A90AE5"/>
    <w:rsid w:val="00A922F7"/>
    <w:rsid w:val="00A932FF"/>
    <w:rsid w:val="00A9505C"/>
    <w:rsid w:val="00A96A1B"/>
    <w:rsid w:val="00A96D93"/>
    <w:rsid w:val="00A97198"/>
    <w:rsid w:val="00A97365"/>
    <w:rsid w:val="00A97996"/>
    <w:rsid w:val="00AA0F48"/>
    <w:rsid w:val="00AA1602"/>
    <w:rsid w:val="00AA24DC"/>
    <w:rsid w:val="00AA296B"/>
    <w:rsid w:val="00AA3D2D"/>
    <w:rsid w:val="00AA4672"/>
    <w:rsid w:val="00AA4CDD"/>
    <w:rsid w:val="00AB5007"/>
    <w:rsid w:val="00AB56FF"/>
    <w:rsid w:val="00AB57F1"/>
    <w:rsid w:val="00AB63E8"/>
    <w:rsid w:val="00AB7866"/>
    <w:rsid w:val="00AC1B64"/>
    <w:rsid w:val="00AC1FAD"/>
    <w:rsid w:val="00AD4633"/>
    <w:rsid w:val="00AD51DE"/>
    <w:rsid w:val="00AD7B55"/>
    <w:rsid w:val="00AE4A94"/>
    <w:rsid w:val="00AE6B96"/>
    <w:rsid w:val="00AF0720"/>
    <w:rsid w:val="00AF19DA"/>
    <w:rsid w:val="00AF1F3D"/>
    <w:rsid w:val="00AF2AB3"/>
    <w:rsid w:val="00AF2B07"/>
    <w:rsid w:val="00AF2B20"/>
    <w:rsid w:val="00AF3555"/>
    <w:rsid w:val="00AF3BAC"/>
    <w:rsid w:val="00AF4BE8"/>
    <w:rsid w:val="00AF6863"/>
    <w:rsid w:val="00B01D7C"/>
    <w:rsid w:val="00B04864"/>
    <w:rsid w:val="00B05EB9"/>
    <w:rsid w:val="00B06179"/>
    <w:rsid w:val="00B067EE"/>
    <w:rsid w:val="00B0760F"/>
    <w:rsid w:val="00B0793B"/>
    <w:rsid w:val="00B10221"/>
    <w:rsid w:val="00B10AE3"/>
    <w:rsid w:val="00B10F8E"/>
    <w:rsid w:val="00B10FF1"/>
    <w:rsid w:val="00B11202"/>
    <w:rsid w:val="00B11630"/>
    <w:rsid w:val="00B12C66"/>
    <w:rsid w:val="00B14889"/>
    <w:rsid w:val="00B15BE4"/>
    <w:rsid w:val="00B15F54"/>
    <w:rsid w:val="00B16687"/>
    <w:rsid w:val="00B16C7D"/>
    <w:rsid w:val="00B174E7"/>
    <w:rsid w:val="00B22552"/>
    <w:rsid w:val="00B2294E"/>
    <w:rsid w:val="00B23491"/>
    <w:rsid w:val="00B24C5A"/>
    <w:rsid w:val="00B257BB"/>
    <w:rsid w:val="00B2666F"/>
    <w:rsid w:val="00B26ADE"/>
    <w:rsid w:val="00B2734F"/>
    <w:rsid w:val="00B30C03"/>
    <w:rsid w:val="00B313A3"/>
    <w:rsid w:val="00B313E4"/>
    <w:rsid w:val="00B322B7"/>
    <w:rsid w:val="00B32371"/>
    <w:rsid w:val="00B33052"/>
    <w:rsid w:val="00B341CB"/>
    <w:rsid w:val="00B341DE"/>
    <w:rsid w:val="00B34D5A"/>
    <w:rsid w:val="00B34D7F"/>
    <w:rsid w:val="00B354DF"/>
    <w:rsid w:val="00B35D1E"/>
    <w:rsid w:val="00B35EC7"/>
    <w:rsid w:val="00B36233"/>
    <w:rsid w:val="00B3698C"/>
    <w:rsid w:val="00B37D59"/>
    <w:rsid w:val="00B40683"/>
    <w:rsid w:val="00B4195B"/>
    <w:rsid w:val="00B43C60"/>
    <w:rsid w:val="00B458D1"/>
    <w:rsid w:val="00B45E3E"/>
    <w:rsid w:val="00B461F4"/>
    <w:rsid w:val="00B46296"/>
    <w:rsid w:val="00B46C29"/>
    <w:rsid w:val="00B5492A"/>
    <w:rsid w:val="00B5583F"/>
    <w:rsid w:val="00B57DD2"/>
    <w:rsid w:val="00B6002D"/>
    <w:rsid w:val="00B60B69"/>
    <w:rsid w:val="00B624CB"/>
    <w:rsid w:val="00B62A0D"/>
    <w:rsid w:val="00B62C45"/>
    <w:rsid w:val="00B667FD"/>
    <w:rsid w:val="00B7013D"/>
    <w:rsid w:val="00B70A81"/>
    <w:rsid w:val="00B70B35"/>
    <w:rsid w:val="00B75B06"/>
    <w:rsid w:val="00B75DAC"/>
    <w:rsid w:val="00B77004"/>
    <w:rsid w:val="00B77A4B"/>
    <w:rsid w:val="00B80DCE"/>
    <w:rsid w:val="00B909D4"/>
    <w:rsid w:val="00B90E9D"/>
    <w:rsid w:val="00B91824"/>
    <w:rsid w:val="00B91BCC"/>
    <w:rsid w:val="00B91C3E"/>
    <w:rsid w:val="00B9261C"/>
    <w:rsid w:val="00B9268A"/>
    <w:rsid w:val="00B94343"/>
    <w:rsid w:val="00B95073"/>
    <w:rsid w:val="00B966FA"/>
    <w:rsid w:val="00B96D35"/>
    <w:rsid w:val="00BA0100"/>
    <w:rsid w:val="00BA049D"/>
    <w:rsid w:val="00BA39E4"/>
    <w:rsid w:val="00BA3BF8"/>
    <w:rsid w:val="00BA4226"/>
    <w:rsid w:val="00BA6824"/>
    <w:rsid w:val="00BB0956"/>
    <w:rsid w:val="00BB34A0"/>
    <w:rsid w:val="00BB3FE6"/>
    <w:rsid w:val="00BB46DB"/>
    <w:rsid w:val="00BB4AC5"/>
    <w:rsid w:val="00BB6C95"/>
    <w:rsid w:val="00BC0322"/>
    <w:rsid w:val="00BC2C12"/>
    <w:rsid w:val="00BC5C4A"/>
    <w:rsid w:val="00BD0D38"/>
    <w:rsid w:val="00BD4158"/>
    <w:rsid w:val="00BD6D20"/>
    <w:rsid w:val="00BE03FE"/>
    <w:rsid w:val="00BE0AD5"/>
    <w:rsid w:val="00BE1BD3"/>
    <w:rsid w:val="00BE2F91"/>
    <w:rsid w:val="00BE390C"/>
    <w:rsid w:val="00BE39F5"/>
    <w:rsid w:val="00BE4F1C"/>
    <w:rsid w:val="00BE68AE"/>
    <w:rsid w:val="00BE7AB2"/>
    <w:rsid w:val="00BF0F45"/>
    <w:rsid w:val="00BF183D"/>
    <w:rsid w:val="00BF44A5"/>
    <w:rsid w:val="00BF5268"/>
    <w:rsid w:val="00BF6560"/>
    <w:rsid w:val="00BF7BFE"/>
    <w:rsid w:val="00C00113"/>
    <w:rsid w:val="00C015E4"/>
    <w:rsid w:val="00C027D8"/>
    <w:rsid w:val="00C03875"/>
    <w:rsid w:val="00C04A17"/>
    <w:rsid w:val="00C05B72"/>
    <w:rsid w:val="00C06951"/>
    <w:rsid w:val="00C12494"/>
    <w:rsid w:val="00C125C0"/>
    <w:rsid w:val="00C1293A"/>
    <w:rsid w:val="00C14A92"/>
    <w:rsid w:val="00C152E5"/>
    <w:rsid w:val="00C15B4D"/>
    <w:rsid w:val="00C16564"/>
    <w:rsid w:val="00C16CBA"/>
    <w:rsid w:val="00C16E80"/>
    <w:rsid w:val="00C2001D"/>
    <w:rsid w:val="00C20882"/>
    <w:rsid w:val="00C20AB3"/>
    <w:rsid w:val="00C21797"/>
    <w:rsid w:val="00C236C9"/>
    <w:rsid w:val="00C23E16"/>
    <w:rsid w:val="00C25451"/>
    <w:rsid w:val="00C30339"/>
    <w:rsid w:val="00C3343C"/>
    <w:rsid w:val="00C33856"/>
    <w:rsid w:val="00C344BF"/>
    <w:rsid w:val="00C349A5"/>
    <w:rsid w:val="00C36367"/>
    <w:rsid w:val="00C36505"/>
    <w:rsid w:val="00C372F5"/>
    <w:rsid w:val="00C4144D"/>
    <w:rsid w:val="00C42325"/>
    <w:rsid w:val="00C451B3"/>
    <w:rsid w:val="00C47802"/>
    <w:rsid w:val="00C47BF0"/>
    <w:rsid w:val="00C508CE"/>
    <w:rsid w:val="00C52E51"/>
    <w:rsid w:val="00C55CB2"/>
    <w:rsid w:val="00C5743A"/>
    <w:rsid w:val="00C61BAA"/>
    <w:rsid w:val="00C62453"/>
    <w:rsid w:val="00C6404D"/>
    <w:rsid w:val="00C642ED"/>
    <w:rsid w:val="00C651B6"/>
    <w:rsid w:val="00C65774"/>
    <w:rsid w:val="00C65D94"/>
    <w:rsid w:val="00C65F8B"/>
    <w:rsid w:val="00C66AC4"/>
    <w:rsid w:val="00C67454"/>
    <w:rsid w:val="00C67645"/>
    <w:rsid w:val="00C71228"/>
    <w:rsid w:val="00C71C57"/>
    <w:rsid w:val="00C721E3"/>
    <w:rsid w:val="00C7327C"/>
    <w:rsid w:val="00C74EE8"/>
    <w:rsid w:val="00C75298"/>
    <w:rsid w:val="00C7713E"/>
    <w:rsid w:val="00C77497"/>
    <w:rsid w:val="00C80423"/>
    <w:rsid w:val="00C80F1C"/>
    <w:rsid w:val="00C81F92"/>
    <w:rsid w:val="00C83632"/>
    <w:rsid w:val="00C841DA"/>
    <w:rsid w:val="00C85269"/>
    <w:rsid w:val="00C85D40"/>
    <w:rsid w:val="00C87F98"/>
    <w:rsid w:val="00C9079A"/>
    <w:rsid w:val="00C91477"/>
    <w:rsid w:val="00C92395"/>
    <w:rsid w:val="00C930B8"/>
    <w:rsid w:val="00C94261"/>
    <w:rsid w:val="00C942CF"/>
    <w:rsid w:val="00C9798F"/>
    <w:rsid w:val="00CA1290"/>
    <w:rsid w:val="00CA1F28"/>
    <w:rsid w:val="00CA25CE"/>
    <w:rsid w:val="00CA3835"/>
    <w:rsid w:val="00CA41F5"/>
    <w:rsid w:val="00CA508A"/>
    <w:rsid w:val="00CA51D0"/>
    <w:rsid w:val="00CA764C"/>
    <w:rsid w:val="00CB0233"/>
    <w:rsid w:val="00CB21C0"/>
    <w:rsid w:val="00CB3056"/>
    <w:rsid w:val="00CB5733"/>
    <w:rsid w:val="00CB752F"/>
    <w:rsid w:val="00CC00D9"/>
    <w:rsid w:val="00CC45EA"/>
    <w:rsid w:val="00CD26B8"/>
    <w:rsid w:val="00CD2A61"/>
    <w:rsid w:val="00CD3BE4"/>
    <w:rsid w:val="00CD7470"/>
    <w:rsid w:val="00CE07C8"/>
    <w:rsid w:val="00CE1735"/>
    <w:rsid w:val="00CE4BC5"/>
    <w:rsid w:val="00CE4E9B"/>
    <w:rsid w:val="00CE63F4"/>
    <w:rsid w:val="00CE66A2"/>
    <w:rsid w:val="00CE7C2C"/>
    <w:rsid w:val="00CF1C3A"/>
    <w:rsid w:val="00CF2DD4"/>
    <w:rsid w:val="00CF3905"/>
    <w:rsid w:val="00CF4B69"/>
    <w:rsid w:val="00CF5CB6"/>
    <w:rsid w:val="00CF7815"/>
    <w:rsid w:val="00D02E10"/>
    <w:rsid w:val="00D047F6"/>
    <w:rsid w:val="00D05117"/>
    <w:rsid w:val="00D052E7"/>
    <w:rsid w:val="00D05C1E"/>
    <w:rsid w:val="00D067DA"/>
    <w:rsid w:val="00D07067"/>
    <w:rsid w:val="00D1310A"/>
    <w:rsid w:val="00D14EA4"/>
    <w:rsid w:val="00D17F03"/>
    <w:rsid w:val="00D2171D"/>
    <w:rsid w:val="00D22239"/>
    <w:rsid w:val="00D24673"/>
    <w:rsid w:val="00D25A34"/>
    <w:rsid w:val="00D27125"/>
    <w:rsid w:val="00D27234"/>
    <w:rsid w:val="00D27355"/>
    <w:rsid w:val="00D30C23"/>
    <w:rsid w:val="00D31458"/>
    <w:rsid w:val="00D33839"/>
    <w:rsid w:val="00D35332"/>
    <w:rsid w:val="00D3539E"/>
    <w:rsid w:val="00D35BA1"/>
    <w:rsid w:val="00D363DE"/>
    <w:rsid w:val="00D3678C"/>
    <w:rsid w:val="00D3737B"/>
    <w:rsid w:val="00D37595"/>
    <w:rsid w:val="00D43EEB"/>
    <w:rsid w:val="00D44A4D"/>
    <w:rsid w:val="00D45C52"/>
    <w:rsid w:val="00D4600E"/>
    <w:rsid w:val="00D50166"/>
    <w:rsid w:val="00D52135"/>
    <w:rsid w:val="00D531DE"/>
    <w:rsid w:val="00D535F0"/>
    <w:rsid w:val="00D5398A"/>
    <w:rsid w:val="00D54C08"/>
    <w:rsid w:val="00D55048"/>
    <w:rsid w:val="00D56773"/>
    <w:rsid w:val="00D56A98"/>
    <w:rsid w:val="00D6050C"/>
    <w:rsid w:val="00D62B7D"/>
    <w:rsid w:val="00D63AAC"/>
    <w:rsid w:val="00D655DD"/>
    <w:rsid w:val="00D6585C"/>
    <w:rsid w:val="00D71359"/>
    <w:rsid w:val="00D73782"/>
    <w:rsid w:val="00D73CD1"/>
    <w:rsid w:val="00D7547C"/>
    <w:rsid w:val="00D75810"/>
    <w:rsid w:val="00D76DE9"/>
    <w:rsid w:val="00D76EE1"/>
    <w:rsid w:val="00D802F7"/>
    <w:rsid w:val="00D808D1"/>
    <w:rsid w:val="00D8178A"/>
    <w:rsid w:val="00D81855"/>
    <w:rsid w:val="00D83581"/>
    <w:rsid w:val="00D83F2F"/>
    <w:rsid w:val="00D84C76"/>
    <w:rsid w:val="00D85552"/>
    <w:rsid w:val="00D86C51"/>
    <w:rsid w:val="00D91993"/>
    <w:rsid w:val="00D928BC"/>
    <w:rsid w:val="00D928F0"/>
    <w:rsid w:val="00D951CB"/>
    <w:rsid w:val="00D951CF"/>
    <w:rsid w:val="00D95743"/>
    <w:rsid w:val="00D96ACD"/>
    <w:rsid w:val="00DA037E"/>
    <w:rsid w:val="00DA0899"/>
    <w:rsid w:val="00DA0923"/>
    <w:rsid w:val="00DA6B1E"/>
    <w:rsid w:val="00DA79D8"/>
    <w:rsid w:val="00DB0F6A"/>
    <w:rsid w:val="00DB3394"/>
    <w:rsid w:val="00DB461C"/>
    <w:rsid w:val="00DB472B"/>
    <w:rsid w:val="00DB5DD1"/>
    <w:rsid w:val="00DB6522"/>
    <w:rsid w:val="00DB67C1"/>
    <w:rsid w:val="00DC004F"/>
    <w:rsid w:val="00DC0903"/>
    <w:rsid w:val="00DC0C06"/>
    <w:rsid w:val="00DC21BE"/>
    <w:rsid w:val="00DC30CE"/>
    <w:rsid w:val="00DC4842"/>
    <w:rsid w:val="00DC52B0"/>
    <w:rsid w:val="00DC5A5F"/>
    <w:rsid w:val="00DD0557"/>
    <w:rsid w:val="00DD2B9A"/>
    <w:rsid w:val="00DD2F9C"/>
    <w:rsid w:val="00DD396A"/>
    <w:rsid w:val="00DD3A3E"/>
    <w:rsid w:val="00DD5585"/>
    <w:rsid w:val="00DD6499"/>
    <w:rsid w:val="00DD6A37"/>
    <w:rsid w:val="00DD787A"/>
    <w:rsid w:val="00DE0BC8"/>
    <w:rsid w:val="00DE1056"/>
    <w:rsid w:val="00DE166B"/>
    <w:rsid w:val="00DE27BE"/>
    <w:rsid w:val="00DE3891"/>
    <w:rsid w:val="00DE4AD9"/>
    <w:rsid w:val="00DE4FAD"/>
    <w:rsid w:val="00DF02F9"/>
    <w:rsid w:val="00DF0872"/>
    <w:rsid w:val="00DF1139"/>
    <w:rsid w:val="00DF1752"/>
    <w:rsid w:val="00DF1A57"/>
    <w:rsid w:val="00DF1B76"/>
    <w:rsid w:val="00DF2EF6"/>
    <w:rsid w:val="00DF3B10"/>
    <w:rsid w:val="00DF5822"/>
    <w:rsid w:val="00E0024B"/>
    <w:rsid w:val="00E02D70"/>
    <w:rsid w:val="00E03970"/>
    <w:rsid w:val="00E03EC0"/>
    <w:rsid w:val="00E05594"/>
    <w:rsid w:val="00E0647C"/>
    <w:rsid w:val="00E075FA"/>
    <w:rsid w:val="00E07E73"/>
    <w:rsid w:val="00E12505"/>
    <w:rsid w:val="00E1399B"/>
    <w:rsid w:val="00E15089"/>
    <w:rsid w:val="00E206A4"/>
    <w:rsid w:val="00E20CFE"/>
    <w:rsid w:val="00E22583"/>
    <w:rsid w:val="00E248B2"/>
    <w:rsid w:val="00E24DF7"/>
    <w:rsid w:val="00E2520C"/>
    <w:rsid w:val="00E253B7"/>
    <w:rsid w:val="00E27590"/>
    <w:rsid w:val="00E315F0"/>
    <w:rsid w:val="00E31B2B"/>
    <w:rsid w:val="00E32D5C"/>
    <w:rsid w:val="00E335A1"/>
    <w:rsid w:val="00E340EB"/>
    <w:rsid w:val="00E34470"/>
    <w:rsid w:val="00E34787"/>
    <w:rsid w:val="00E361A1"/>
    <w:rsid w:val="00E36830"/>
    <w:rsid w:val="00E37395"/>
    <w:rsid w:val="00E40D71"/>
    <w:rsid w:val="00E42F94"/>
    <w:rsid w:val="00E453A2"/>
    <w:rsid w:val="00E4552D"/>
    <w:rsid w:val="00E47DA0"/>
    <w:rsid w:val="00E5112F"/>
    <w:rsid w:val="00E5270D"/>
    <w:rsid w:val="00E53B6A"/>
    <w:rsid w:val="00E54444"/>
    <w:rsid w:val="00E56AE5"/>
    <w:rsid w:val="00E57FCF"/>
    <w:rsid w:val="00E6485A"/>
    <w:rsid w:val="00E6707A"/>
    <w:rsid w:val="00E67099"/>
    <w:rsid w:val="00E70B05"/>
    <w:rsid w:val="00E74027"/>
    <w:rsid w:val="00E779C0"/>
    <w:rsid w:val="00E81F48"/>
    <w:rsid w:val="00E82109"/>
    <w:rsid w:val="00E8268C"/>
    <w:rsid w:val="00E856B0"/>
    <w:rsid w:val="00E87869"/>
    <w:rsid w:val="00E9043F"/>
    <w:rsid w:val="00E93233"/>
    <w:rsid w:val="00E94042"/>
    <w:rsid w:val="00E94727"/>
    <w:rsid w:val="00E94E2F"/>
    <w:rsid w:val="00E9561E"/>
    <w:rsid w:val="00EA3D09"/>
    <w:rsid w:val="00EA43EA"/>
    <w:rsid w:val="00EA4517"/>
    <w:rsid w:val="00EA529E"/>
    <w:rsid w:val="00EA5833"/>
    <w:rsid w:val="00EA5D3E"/>
    <w:rsid w:val="00EA74B0"/>
    <w:rsid w:val="00EB0BC0"/>
    <w:rsid w:val="00EB10D8"/>
    <w:rsid w:val="00EB370B"/>
    <w:rsid w:val="00EB569A"/>
    <w:rsid w:val="00EB5A80"/>
    <w:rsid w:val="00EB66B8"/>
    <w:rsid w:val="00EB71A1"/>
    <w:rsid w:val="00EC0830"/>
    <w:rsid w:val="00EC1008"/>
    <w:rsid w:val="00EC27AC"/>
    <w:rsid w:val="00EC2DEE"/>
    <w:rsid w:val="00EC2EB4"/>
    <w:rsid w:val="00EC39A7"/>
    <w:rsid w:val="00EC47D1"/>
    <w:rsid w:val="00EC6441"/>
    <w:rsid w:val="00EC671C"/>
    <w:rsid w:val="00ED0D45"/>
    <w:rsid w:val="00ED1006"/>
    <w:rsid w:val="00ED18E4"/>
    <w:rsid w:val="00ED3A3D"/>
    <w:rsid w:val="00ED79D4"/>
    <w:rsid w:val="00ED7EC1"/>
    <w:rsid w:val="00EE3728"/>
    <w:rsid w:val="00EE709B"/>
    <w:rsid w:val="00EF0FCF"/>
    <w:rsid w:val="00EF1ED8"/>
    <w:rsid w:val="00EF397B"/>
    <w:rsid w:val="00EF4FED"/>
    <w:rsid w:val="00EF57B8"/>
    <w:rsid w:val="00EF6CF3"/>
    <w:rsid w:val="00F00E51"/>
    <w:rsid w:val="00F01D90"/>
    <w:rsid w:val="00F01F5F"/>
    <w:rsid w:val="00F04974"/>
    <w:rsid w:val="00F07970"/>
    <w:rsid w:val="00F147E9"/>
    <w:rsid w:val="00F15BC9"/>
    <w:rsid w:val="00F15F52"/>
    <w:rsid w:val="00F24208"/>
    <w:rsid w:val="00F24D68"/>
    <w:rsid w:val="00F31357"/>
    <w:rsid w:val="00F32958"/>
    <w:rsid w:val="00F355AA"/>
    <w:rsid w:val="00F36B74"/>
    <w:rsid w:val="00F4459C"/>
    <w:rsid w:val="00F44EFF"/>
    <w:rsid w:val="00F4545E"/>
    <w:rsid w:val="00F45C1E"/>
    <w:rsid w:val="00F5064F"/>
    <w:rsid w:val="00F50BB8"/>
    <w:rsid w:val="00F51686"/>
    <w:rsid w:val="00F51D3F"/>
    <w:rsid w:val="00F5223A"/>
    <w:rsid w:val="00F54816"/>
    <w:rsid w:val="00F56EAB"/>
    <w:rsid w:val="00F57FF0"/>
    <w:rsid w:val="00F6061D"/>
    <w:rsid w:val="00F61E05"/>
    <w:rsid w:val="00F64994"/>
    <w:rsid w:val="00F657C5"/>
    <w:rsid w:val="00F70273"/>
    <w:rsid w:val="00F7550D"/>
    <w:rsid w:val="00F7723D"/>
    <w:rsid w:val="00F808FF"/>
    <w:rsid w:val="00F81B25"/>
    <w:rsid w:val="00F82C55"/>
    <w:rsid w:val="00F84268"/>
    <w:rsid w:val="00F84B6C"/>
    <w:rsid w:val="00F84DF6"/>
    <w:rsid w:val="00F850BB"/>
    <w:rsid w:val="00F85672"/>
    <w:rsid w:val="00F85D6D"/>
    <w:rsid w:val="00F87EB1"/>
    <w:rsid w:val="00F91591"/>
    <w:rsid w:val="00F9198E"/>
    <w:rsid w:val="00F926CF"/>
    <w:rsid w:val="00F951A0"/>
    <w:rsid w:val="00F979D2"/>
    <w:rsid w:val="00F97AFE"/>
    <w:rsid w:val="00FA075C"/>
    <w:rsid w:val="00FA18EE"/>
    <w:rsid w:val="00FA243D"/>
    <w:rsid w:val="00FA4226"/>
    <w:rsid w:val="00FA442D"/>
    <w:rsid w:val="00FA568A"/>
    <w:rsid w:val="00FA5984"/>
    <w:rsid w:val="00FA6BCC"/>
    <w:rsid w:val="00FA6BD3"/>
    <w:rsid w:val="00FA7077"/>
    <w:rsid w:val="00FB0F0A"/>
    <w:rsid w:val="00FB0FC6"/>
    <w:rsid w:val="00FB24FD"/>
    <w:rsid w:val="00FB384D"/>
    <w:rsid w:val="00FB59E8"/>
    <w:rsid w:val="00FB6C23"/>
    <w:rsid w:val="00FC1B1E"/>
    <w:rsid w:val="00FC2231"/>
    <w:rsid w:val="00FC285E"/>
    <w:rsid w:val="00FC31BA"/>
    <w:rsid w:val="00FC403F"/>
    <w:rsid w:val="00FC443E"/>
    <w:rsid w:val="00FC4DDF"/>
    <w:rsid w:val="00FC6136"/>
    <w:rsid w:val="00FC6427"/>
    <w:rsid w:val="00FC64E2"/>
    <w:rsid w:val="00FD0E67"/>
    <w:rsid w:val="00FD1D83"/>
    <w:rsid w:val="00FD25CF"/>
    <w:rsid w:val="00FD3DB1"/>
    <w:rsid w:val="00FD40EB"/>
    <w:rsid w:val="00FD450A"/>
    <w:rsid w:val="00FD5182"/>
    <w:rsid w:val="00FD57BE"/>
    <w:rsid w:val="00FD6029"/>
    <w:rsid w:val="00FD6F58"/>
    <w:rsid w:val="00FD722F"/>
    <w:rsid w:val="00FE0DC0"/>
    <w:rsid w:val="00FE1EAC"/>
    <w:rsid w:val="00FE26C6"/>
    <w:rsid w:val="00FE2ADA"/>
    <w:rsid w:val="00FE2D8D"/>
    <w:rsid w:val="00FE4988"/>
    <w:rsid w:val="00FE5540"/>
    <w:rsid w:val="00FE66B1"/>
    <w:rsid w:val="00FE7E6A"/>
    <w:rsid w:val="00FF2B6C"/>
    <w:rsid w:val="01179833"/>
    <w:rsid w:val="01A67F11"/>
    <w:rsid w:val="03504E53"/>
    <w:rsid w:val="057A7389"/>
    <w:rsid w:val="05F60D5F"/>
    <w:rsid w:val="06D3780A"/>
    <w:rsid w:val="07050C30"/>
    <w:rsid w:val="07416A4A"/>
    <w:rsid w:val="079800B7"/>
    <w:rsid w:val="09386595"/>
    <w:rsid w:val="096D817D"/>
    <w:rsid w:val="09B54BAD"/>
    <w:rsid w:val="0AE170A1"/>
    <w:rsid w:val="0DD559BA"/>
    <w:rsid w:val="0E5C8997"/>
    <w:rsid w:val="0EA5A849"/>
    <w:rsid w:val="0F27AEC3"/>
    <w:rsid w:val="0FB590E3"/>
    <w:rsid w:val="10831BBC"/>
    <w:rsid w:val="152B1F70"/>
    <w:rsid w:val="1623CD56"/>
    <w:rsid w:val="1699F5D3"/>
    <w:rsid w:val="1849EF46"/>
    <w:rsid w:val="187F8B09"/>
    <w:rsid w:val="18F427C3"/>
    <w:rsid w:val="199831D9"/>
    <w:rsid w:val="1A0975FA"/>
    <w:rsid w:val="1A5C8092"/>
    <w:rsid w:val="1CF8FB77"/>
    <w:rsid w:val="1EB42307"/>
    <w:rsid w:val="1F4913EB"/>
    <w:rsid w:val="2025D990"/>
    <w:rsid w:val="217DAEF7"/>
    <w:rsid w:val="21ECCA43"/>
    <w:rsid w:val="22578690"/>
    <w:rsid w:val="22841E70"/>
    <w:rsid w:val="232605BB"/>
    <w:rsid w:val="238788A3"/>
    <w:rsid w:val="2459F419"/>
    <w:rsid w:val="24E1C131"/>
    <w:rsid w:val="25A65676"/>
    <w:rsid w:val="26CEB3F5"/>
    <w:rsid w:val="27E86DDD"/>
    <w:rsid w:val="2810742C"/>
    <w:rsid w:val="28AE045E"/>
    <w:rsid w:val="28B0623E"/>
    <w:rsid w:val="28C51BFB"/>
    <w:rsid w:val="29073A33"/>
    <w:rsid w:val="296B6CC9"/>
    <w:rsid w:val="29DBDC5D"/>
    <w:rsid w:val="2AA16129"/>
    <w:rsid w:val="2BB0ECE9"/>
    <w:rsid w:val="2BB6F0AA"/>
    <w:rsid w:val="2BF0D24D"/>
    <w:rsid w:val="2D48EEE0"/>
    <w:rsid w:val="2E79BA46"/>
    <w:rsid w:val="300470EB"/>
    <w:rsid w:val="30783D75"/>
    <w:rsid w:val="31595842"/>
    <w:rsid w:val="31737569"/>
    <w:rsid w:val="31BB8457"/>
    <w:rsid w:val="33D9D112"/>
    <w:rsid w:val="35AB98E9"/>
    <w:rsid w:val="35C55DBE"/>
    <w:rsid w:val="35D0E6DD"/>
    <w:rsid w:val="36531D87"/>
    <w:rsid w:val="38105DD4"/>
    <w:rsid w:val="383970FC"/>
    <w:rsid w:val="39146075"/>
    <w:rsid w:val="3962B574"/>
    <w:rsid w:val="3BCE9DEB"/>
    <w:rsid w:val="3CA43BFA"/>
    <w:rsid w:val="407A2C21"/>
    <w:rsid w:val="41A80F36"/>
    <w:rsid w:val="427FDCAD"/>
    <w:rsid w:val="431713EB"/>
    <w:rsid w:val="433B20F6"/>
    <w:rsid w:val="434E8EA9"/>
    <w:rsid w:val="449DE95D"/>
    <w:rsid w:val="47B430D1"/>
    <w:rsid w:val="48568532"/>
    <w:rsid w:val="49A44971"/>
    <w:rsid w:val="49A96390"/>
    <w:rsid w:val="49D0FD20"/>
    <w:rsid w:val="4A347941"/>
    <w:rsid w:val="4CA8F21C"/>
    <w:rsid w:val="4CBDF631"/>
    <w:rsid w:val="4CE47A9D"/>
    <w:rsid w:val="4D40A87E"/>
    <w:rsid w:val="4DF7AC32"/>
    <w:rsid w:val="4EA0B905"/>
    <w:rsid w:val="4F388AED"/>
    <w:rsid w:val="51002463"/>
    <w:rsid w:val="52D9FB47"/>
    <w:rsid w:val="53F1F0C2"/>
    <w:rsid w:val="541AA1B4"/>
    <w:rsid w:val="543C79C8"/>
    <w:rsid w:val="557A96A1"/>
    <w:rsid w:val="5585DA40"/>
    <w:rsid w:val="5743FBFC"/>
    <w:rsid w:val="596A1952"/>
    <w:rsid w:val="59C47F88"/>
    <w:rsid w:val="5A6DBBE6"/>
    <w:rsid w:val="5B3C1E28"/>
    <w:rsid w:val="5BC6BA16"/>
    <w:rsid w:val="5BDF5F5F"/>
    <w:rsid w:val="5C81D28F"/>
    <w:rsid w:val="60274B92"/>
    <w:rsid w:val="616C1E3C"/>
    <w:rsid w:val="61F3A54A"/>
    <w:rsid w:val="62B2E2D7"/>
    <w:rsid w:val="630C9FB3"/>
    <w:rsid w:val="634714F9"/>
    <w:rsid w:val="64AD125F"/>
    <w:rsid w:val="651EC097"/>
    <w:rsid w:val="6531853C"/>
    <w:rsid w:val="6643BF13"/>
    <w:rsid w:val="667D3B5E"/>
    <w:rsid w:val="67C98481"/>
    <w:rsid w:val="6922C5A0"/>
    <w:rsid w:val="694D29C9"/>
    <w:rsid w:val="6A6FEC4D"/>
    <w:rsid w:val="6B686385"/>
    <w:rsid w:val="7081ED42"/>
    <w:rsid w:val="71A4EC2D"/>
    <w:rsid w:val="72A85660"/>
    <w:rsid w:val="73DFBBF6"/>
    <w:rsid w:val="73FF1570"/>
    <w:rsid w:val="75416DDB"/>
    <w:rsid w:val="75FE4983"/>
    <w:rsid w:val="75FF02E3"/>
    <w:rsid w:val="76990D91"/>
    <w:rsid w:val="76C9F639"/>
    <w:rsid w:val="771388D0"/>
    <w:rsid w:val="778534FB"/>
    <w:rsid w:val="7A9CD099"/>
    <w:rsid w:val="7B84A3D5"/>
    <w:rsid w:val="7CD231CD"/>
    <w:rsid w:val="7EBA48F6"/>
    <w:rsid w:val="7F8C7B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27ADB"/>
  <w15:chartTrackingRefBased/>
  <w15:docId w15:val="{A4610585-C4F9-4553-8A23-BF1CED32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0B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4"/>
    <w:qFormat/>
    <w:rsid w:val="00C372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21C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720F"/>
    <w:pPr>
      <w:keepNext/>
      <w:keepLines/>
      <w:widowControl w:val="0"/>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C372F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30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66A2"/>
    <w:pPr>
      <w:spacing w:before="100" w:beforeAutospacing="1" w:after="100" w:afterAutospacing="1"/>
    </w:pPr>
  </w:style>
  <w:style w:type="character" w:customStyle="1" w:styleId="value">
    <w:name w:val="value"/>
    <w:basedOn w:val="DefaultParagraphFont"/>
    <w:rsid w:val="009374CA"/>
  </w:style>
  <w:style w:type="paragraph" w:customStyle="1" w:styleId="nova-e-listitem">
    <w:name w:val="nova-e-list__item"/>
    <w:basedOn w:val="Normal"/>
    <w:uiPriority w:val="99"/>
    <w:rsid w:val="00620174"/>
    <w:pPr>
      <w:spacing w:before="100" w:beforeAutospacing="1" w:after="100" w:afterAutospacing="1"/>
    </w:pPr>
  </w:style>
  <w:style w:type="character" w:styleId="Hyperlink">
    <w:name w:val="Hyperlink"/>
    <w:basedOn w:val="DefaultParagraphFont"/>
    <w:uiPriority w:val="99"/>
    <w:unhideWhenUsed/>
    <w:rsid w:val="00620174"/>
    <w:rPr>
      <w:color w:val="0000FF"/>
      <w:u w:val="single"/>
    </w:rPr>
  </w:style>
  <w:style w:type="character" w:styleId="FollowedHyperlink">
    <w:name w:val="FollowedHyperlink"/>
    <w:basedOn w:val="DefaultParagraphFont"/>
    <w:uiPriority w:val="99"/>
    <w:semiHidden/>
    <w:unhideWhenUsed/>
    <w:rsid w:val="00620174"/>
    <w:rPr>
      <w:color w:val="954F72" w:themeColor="followedHyperlink"/>
      <w:u w:val="single"/>
    </w:rPr>
  </w:style>
  <w:style w:type="character" w:customStyle="1" w:styleId="identifier">
    <w:name w:val="identifier"/>
    <w:basedOn w:val="DefaultParagraphFont"/>
    <w:rsid w:val="00620174"/>
  </w:style>
  <w:style w:type="character" w:styleId="UnresolvedMention">
    <w:name w:val="Unresolved Mention"/>
    <w:basedOn w:val="DefaultParagraphFont"/>
    <w:uiPriority w:val="99"/>
    <w:semiHidden/>
    <w:unhideWhenUsed/>
    <w:rsid w:val="00C03875"/>
    <w:rPr>
      <w:color w:val="605E5C"/>
      <w:shd w:val="clear" w:color="auto" w:fill="E1DFDD"/>
    </w:rPr>
  </w:style>
  <w:style w:type="character" w:styleId="CommentReference">
    <w:name w:val="annotation reference"/>
    <w:basedOn w:val="DefaultParagraphFont"/>
    <w:uiPriority w:val="99"/>
    <w:semiHidden/>
    <w:unhideWhenUsed/>
    <w:rsid w:val="00BC5C4A"/>
    <w:rPr>
      <w:sz w:val="16"/>
      <w:szCs w:val="16"/>
    </w:rPr>
  </w:style>
  <w:style w:type="paragraph" w:styleId="CommentText">
    <w:name w:val="annotation text"/>
    <w:basedOn w:val="Normal"/>
    <w:link w:val="CommentTextChar"/>
    <w:uiPriority w:val="99"/>
    <w:semiHidden/>
    <w:unhideWhenUsed/>
    <w:rsid w:val="00BC5C4A"/>
    <w:rPr>
      <w:sz w:val="20"/>
      <w:szCs w:val="20"/>
    </w:rPr>
  </w:style>
  <w:style w:type="character" w:customStyle="1" w:styleId="CommentTextChar">
    <w:name w:val="Comment Text Char"/>
    <w:basedOn w:val="DefaultParagraphFont"/>
    <w:link w:val="CommentText"/>
    <w:uiPriority w:val="99"/>
    <w:semiHidden/>
    <w:rsid w:val="00BC5C4A"/>
    <w:rPr>
      <w:sz w:val="20"/>
      <w:szCs w:val="20"/>
    </w:rPr>
  </w:style>
  <w:style w:type="paragraph" w:styleId="CommentSubject">
    <w:name w:val="annotation subject"/>
    <w:basedOn w:val="CommentText"/>
    <w:next w:val="CommentText"/>
    <w:link w:val="CommentSubjectChar"/>
    <w:uiPriority w:val="99"/>
    <w:semiHidden/>
    <w:unhideWhenUsed/>
    <w:rsid w:val="00BC5C4A"/>
    <w:rPr>
      <w:b/>
      <w:bCs/>
    </w:rPr>
  </w:style>
  <w:style w:type="character" w:customStyle="1" w:styleId="CommentSubjectChar">
    <w:name w:val="Comment Subject Char"/>
    <w:basedOn w:val="CommentTextChar"/>
    <w:link w:val="CommentSubject"/>
    <w:uiPriority w:val="99"/>
    <w:semiHidden/>
    <w:rsid w:val="00BC5C4A"/>
    <w:rPr>
      <w:b/>
      <w:bCs/>
      <w:sz w:val="20"/>
      <w:szCs w:val="20"/>
    </w:rPr>
  </w:style>
  <w:style w:type="paragraph" w:styleId="ListParagraph">
    <w:name w:val="List Paragraph"/>
    <w:basedOn w:val="Normal"/>
    <w:uiPriority w:val="34"/>
    <w:qFormat/>
    <w:rsid w:val="008A0015"/>
    <w:pPr>
      <w:ind w:left="720"/>
      <w:contextualSpacing/>
    </w:pPr>
  </w:style>
  <w:style w:type="paragraph" w:styleId="TOCHeading">
    <w:name w:val="TOC Heading"/>
    <w:basedOn w:val="Heading1"/>
    <w:next w:val="Normal"/>
    <w:uiPriority w:val="39"/>
    <w:unhideWhenUsed/>
    <w:qFormat/>
    <w:rsid w:val="00CB21C0"/>
    <w:pPr>
      <w:outlineLvl w:val="9"/>
    </w:pPr>
  </w:style>
  <w:style w:type="paragraph" w:styleId="TOC1">
    <w:name w:val="toc 1"/>
    <w:basedOn w:val="Normal"/>
    <w:next w:val="Normal"/>
    <w:autoRedefine/>
    <w:uiPriority w:val="39"/>
    <w:unhideWhenUsed/>
    <w:rsid w:val="00CB21C0"/>
    <w:pPr>
      <w:spacing w:after="100"/>
    </w:pPr>
  </w:style>
  <w:style w:type="character" w:customStyle="1" w:styleId="Heading2Char">
    <w:name w:val="Heading 2 Char"/>
    <w:basedOn w:val="DefaultParagraphFont"/>
    <w:link w:val="Heading2"/>
    <w:uiPriority w:val="9"/>
    <w:rsid w:val="00CB21C0"/>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unhideWhenUsed/>
    <w:qFormat/>
    <w:rsid w:val="000132B5"/>
    <w:pPr>
      <w:widowControl w:val="0"/>
      <w:autoSpaceDE w:val="0"/>
      <w:autoSpaceDN w:val="0"/>
    </w:pPr>
    <w:rPr>
      <w:lang w:bidi="en-US"/>
    </w:rPr>
  </w:style>
  <w:style w:type="character" w:customStyle="1" w:styleId="BodyTextChar">
    <w:name w:val="Body Text Char"/>
    <w:basedOn w:val="DefaultParagraphFont"/>
    <w:link w:val="BodyText"/>
    <w:uiPriority w:val="1"/>
    <w:rsid w:val="000132B5"/>
    <w:rPr>
      <w:rFonts w:ascii="Times New Roman" w:eastAsia="Times New Roman" w:hAnsi="Times New Roman" w:cs="Times New Roman"/>
      <w:sz w:val="24"/>
      <w:szCs w:val="24"/>
      <w:lang w:bidi="en-US"/>
    </w:rPr>
  </w:style>
  <w:style w:type="paragraph" w:styleId="Header">
    <w:name w:val="header"/>
    <w:basedOn w:val="Normal"/>
    <w:link w:val="HeaderChar"/>
    <w:uiPriority w:val="99"/>
    <w:unhideWhenUsed/>
    <w:rsid w:val="00367B07"/>
    <w:pPr>
      <w:tabs>
        <w:tab w:val="center" w:pos="4153"/>
        <w:tab w:val="right" w:pos="8306"/>
      </w:tabs>
    </w:pPr>
  </w:style>
  <w:style w:type="character" w:customStyle="1" w:styleId="HeaderChar">
    <w:name w:val="Header Char"/>
    <w:basedOn w:val="DefaultParagraphFont"/>
    <w:link w:val="Header"/>
    <w:uiPriority w:val="99"/>
    <w:rsid w:val="00367B07"/>
  </w:style>
  <w:style w:type="paragraph" w:styleId="Footer">
    <w:name w:val="footer"/>
    <w:basedOn w:val="Normal"/>
    <w:link w:val="FooterChar"/>
    <w:uiPriority w:val="99"/>
    <w:unhideWhenUsed/>
    <w:rsid w:val="00367B07"/>
    <w:pPr>
      <w:tabs>
        <w:tab w:val="center" w:pos="4153"/>
        <w:tab w:val="right" w:pos="8306"/>
      </w:tabs>
    </w:pPr>
  </w:style>
  <w:style w:type="character" w:customStyle="1" w:styleId="FooterChar">
    <w:name w:val="Footer Char"/>
    <w:basedOn w:val="DefaultParagraphFont"/>
    <w:link w:val="Footer"/>
    <w:uiPriority w:val="99"/>
    <w:rsid w:val="00367B07"/>
  </w:style>
  <w:style w:type="paragraph" w:customStyle="1" w:styleId="Body">
    <w:name w:val="Body"/>
    <w:uiPriority w:val="99"/>
    <w:rsid w:val="0096406B"/>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GB" w:eastAsia="en-GB"/>
      <w14:textOutline w14:w="0" w14:cap="flat" w14:cmpd="sng" w14:algn="ctr">
        <w14:noFill/>
        <w14:prstDash w14:val="solid"/>
        <w14:bevel/>
      </w14:textOutline>
    </w:rPr>
  </w:style>
  <w:style w:type="paragraph" w:customStyle="1" w:styleId="Default">
    <w:name w:val="Default"/>
    <w:uiPriority w:val="99"/>
    <w:rsid w:val="0096406B"/>
    <w:pPr>
      <w:autoSpaceDE w:val="0"/>
      <w:autoSpaceDN w:val="0"/>
      <w:adjustRightInd w:val="0"/>
      <w:spacing w:after="0" w:line="240" w:lineRule="auto"/>
    </w:pPr>
    <w:rPr>
      <w:rFonts w:ascii="Arial" w:eastAsia="SimSun" w:hAnsi="Arial" w:cs="Arial"/>
      <w:color w:val="000000"/>
      <w:sz w:val="24"/>
      <w:szCs w:val="24"/>
      <w:lang w:val="en-GB" w:eastAsia="en-GB"/>
    </w:rPr>
  </w:style>
  <w:style w:type="character" w:styleId="Emphasis">
    <w:name w:val="Emphasis"/>
    <w:basedOn w:val="DefaultParagraphFont"/>
    <w:uiPriority w:val="20"/>
    <w:qFormat/>
    <w:rsid w:val="003840DC"/>
    <w:rPr>
      <w:i/>
      <w:iCs/>
    </w:rPr>
  </w:style>
  <w:style w:type="character" w:customStyle="1" w:styleId="Heading3Char">
    <w:name w:val="Heading 3 Char"/>
    <w:basedOn w:val="DefaultParagraphFont"/>
    <w:link w:val="Heading3"/>
    <w:uiPriority w:val="9"/>
    <w:rsid w:val="0028720F"/>
    <w:rPr>
      <w:rFonts w:asciiTheme="majorHAnsi" w:eastAsiaTheme="majorEastAsia" w:hAnsiTheme="majorHAnsi" w:cstheme="majorBidi"/>
      <w:color w:val="1F3763" w:themeColor="accent1" w:themeShade="7F"/>
      <w:sz w:val="24"/>
      <w:szCs w:val="24"/>
    </w:rPr>
  </w:style>
  <w:style w:type="character" w:customStyle="1" w:styleId="hgkelc">
    <w:name w:val="hgkelc"/>
    <w:basedOn w:val="DefaultParagraphFont"/>
    <w:rsid w:val="006911F2"/>
  </w:style>
  <w:style w:type="paragraph" w:styleId="NoSpacing">
    <w:name w:val="No Spacing"/>
    <w:aliases w:val="No Indent"/>
    <w:uiPriority w:val="3"/>
    <w:qFormat/>
    <w:rsid w:val="00394C92"/>
    <w:pPr>
      <w:widowControl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94C92"/>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C92"/>
    <w:rPr>
      <w:rFonts w:ascii="Segoe UI" w:eastAsia="Times New Roman" w:hAnsi="Segoe UI" w:cs="Segoe UI"/>
      <w:sz w:val="18"/>
      <w:szCs w:val="18"/>
    </w:rPr>
  </w:style>
  <w:style w:type="paragraph" w:styleId="TOC2">
    <w:name w:val="toc 2"/>
    <w:basedOn w:val="Normal"/>
    <w:next w:val="Normal"/>
    <w:autoRedefine/>
    <w:uiPriority w:val="39"/>
    <w:unhideWhenUsed/>
    <w:rsid w:val="00A515FD"/>
    <w:pPr>
      <w:widowControl w:val="0"/>
      <w:tabs>
        <w:tab w:val="right" w:leader="dot" w:pos="8630"/>
      </w:tabs>
      <w:spacing w:after="100"/>
      <w:ind w:left="220"/>
    </w:pPr>
    <w:rPr>
      <w:rFonts w:cstheme="minorHAnsi"/>
      <w:noProof/>
    </w:rPr>
  </w:style>
  <w:style w:type="paragraph" w:styleId="Title">
    <w:name w:val="Title"/>
    <w:basedOn w:val="Normal"/>
    <w:next w:val="Normal"/>
    <w:link w:val="TitleChar"/>
    <w:uiPriority w:val="10"/>
    <w:qFormat/>
    <w:rsid w:val="00394C92"/>
    <w:pPr>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394C92"/>
    <w:rPr>
      <w:rFonts w:asciiTheme="majorHAnsi" w:eastAsiaTheme="majorEastAsia" w:hAnsiTheme="majorHAnsi" w:cstheme="majorBidi"/>
      <w:spacing w:val="-10"/>
      <w:kern w:val="28"/>
      <w:sz w:val="56"/>
      <w:szCs w:val="56"/>
      <w:lang w:val="en-GB"/>
    </w:rPr>
  </w:style>
  <w:style w:type="paragraph" w:styleId="TOC3">
    <w:name w:val="toc 3"/>
    <w:basedOn w:val="Normal"/>
    <w:next w:val="Normal"/>
    <w:autoRedefine/>
    <w:uiPriority w:val="39"/>
    <w:unhideWhenUsed/>
    <w:rsid w:val="00394C92"/>
    <w:pPr>
      <w:widowControl w:val="0"/>
      <w:spacing w:after="100"/>
      <w:ind w:left="440"/>
    </w:pPr>
  </w:style>
  <w:style w:type="paragraph" w:styleId="Subtitle">
    <w:name w:val="Subtitle"/>
    <w:basedOn w:val="Normal"/>
    <w:next w:val="Normal"/>
    <w:link w:val="SubtitleChar"/>
    <w:uiPriority w:val="11"/>
    <w:qFormat/>
    <w:rsid w:val="00394C92"/>
    <w:pPr>
      <w:numPr>
        <w:ilvl w:val="1"/>
      </w:numPr>
    </w:pPr>
    <w:rPr>
      <w:rFonts w:eastAsiaTheme="minorEastAsia"/>
      <w:color w:val="5A5A5A" w:themeColor="text1" w:themeTint="A5"/>
      <w:spacing w:val="15"/>
      <w:lang w:val="en-GB"/>
    </w:rPr>
  </w:style>
  <w:style w:type="character" w:customStyle="1" w:styleId="SubtitleChar">
    <w:name w:val="Subtitle Char"/>
    <w:basedOn w:val="DefaultParagraphFont"/>
    <w:link w:val="Subtitle"/>
    <w:uiPriority w:val="11"/>
    <w:rsid w:val="00394C92"/>
    <w:rPr>
      <w:rFonts w:eastAsiaTheme="minorEastAsia"/>
      <w:color w:val="5A5A5A" w:themeColor="text1" w:themeTint="A5"/>
      <w:spacing w:val="15"/>
      <w:lang w:val="en-GB"/>
    </w:rPr>
  </w:style>
  <w:style w:type="paragraph" w:styleId="Caption">
    <w:name w:val="caption"/>
    <w:basedOn w:val="Normal"/>
    <w:next w:val="Normal"/>
    <w:uiPriority w:val="35"/>
    <w:unhideWhenUsed/>
    <w:qFormat/>
    <w:rsid w:val="00766C92"/>
    <w:pPr>
      <w:spacing w:after="200"/>
    </w:pPr>
    <w:rPr>
      <w:i/>
      <w:iCs/>
      <w:color w:val="44546A" w:themeColor="text2"/>
      <w:sz w:val="18"/>
      <w:szCs w:val="18"/>
    </w:rPr>
  </w:style>
  <w:style w:type="character" w:customStyle="1" w:styleId="normaltextrun">
    <w:name w:val="normaltextrun"/>
    <w:basedOn w:val="DefaultParagraphFont"/>
    <w:rsid w:val="00DC0C06"/>
  </w:style>
  <w:style w:type="character" w:customStyle="1" w:styleId="apple-converted-space">
    <w:name w:val="apple-converted-space"/>
    <w:basedOn w:val="DefaultParagraphFont"/>
    <w:rsid w:val="00DC0C06"/>
  </w:style>
  <w:style w:type="character" w:customStyle="1" w:styleId="eop">
    <w:name w:val="eop"/>
    <w:basedOn w:val="DefaultParagraphFont"/>
    <w:rsid w:val="006735FF"/>
  </w:style>
  <w:style w:type="paragraph" w:customStyle="1" w:styleId="paragraph">
    <w:name w:val="paragraph"/>
    <w:basedOn w:val="Normal"/>
    <w:uiPriority w:val="99"/>
    <w:rsid w:val="006735FF"/>
    <w:pPr>
      <w:spacing w:before="100" w:beforeAutospacing="1" w:after="100" w:afterAutospacing="1"/>
    </w:pPr>
  </w:style>
  <w:style w:type="paragraph" w:customStyle="1" w:styleId="msonormal0">
    <w:name w:val="msonormal"/>
    <w:basedOn w:val="Normal"/>
    <w:uiPriority w:val="99"/>
    <w:rsid w:val="00B01D7C"/>
    <w:pPr>
      <w:spacing w:before="100" w:beforeAutospacing="1" w:after="100" w:afterAutospacing="1"/>
    </w:pPr>
  </w:style>
  <w:style w:type="paragraph" w:styleId="TableofFigures">
    <w:name w:val="table of figures"/>
    <w:basedOn w:val="Normal"/>
    <w:next w:val="Normal"/>
    <w:uiPriority w:val="99"/>
    <w:unhideWhenUsed/>
    <w:rsid w:val="00ED3A3D"/>
  </w:style>
  <w:style w:type="character" w:styleId="PageNumber">
    <w:name w:val="page number"/>
    <w:basedOn w:val="DefaultParagraphFont"/>
    <w:uiPriority w:val="99"/>
    <w:semiHidden/>
    <w:unhideWhenUsed/>
    <w:rsid w:val="00980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022">
      <w:bodyDiv w:val="1"/>
      <w:marLeft w:val="0"/>
      <w:marRight w:val="0"/>
      <w:marTop w:val="0"/>
      <w:marBottom w:val="0"/>
      <w:divBdr>
        <w:top w:val="none" w:sz="0" w:space="0" w:color="auto"/>
        <w:left w:val="none" w:sz="0" w:space="0" w:color="auto"/>
        <w:bottom w:val="none" w:sz="0" w:space="0" w:color="auto"/>
        <w:right w:val="none" w:sz="0" w:space="0" w:color="auto"/>
      </w:divBdr>
    </w:div>
    <w:div w:id="23990754">
      <w:bodyDiv w:val="1"/>
      <w:marLeft w:val="0"/>
      <w:marRight w:val="0"/>
      <w:marTop w:val="0"/>
      <w:marBottom w:val="0"/>
      <w:divBdr>
        <w:top w:val="none" w:sz="0" w:space="0" w:color="auto"/>
        <w:left w:val="none" w:sz="0" w:space="0" w:color="auto"/>
        <w:bottom w:val="none" w:sz="0" w:space="0" w:color="auto"/>
        <w:right w:val="none" w:sz="0" w:space="0" w:color="auto"/>
      </w:divBdr>
    </w:div>
    <w:div w:id="94715305">
      <w:bodyDiv w:val="1"/>
      <w:marLeft w:val="0"/>
      <w:marRight w:val="0"/>
      <w:marTop w:val="0"/>
      <w:marBottom w:val="0"/>
      <w:divBdr>
        <w:top w:val="none" w:sz="0" w:space="0" w:color="auto"/>
        <w:left w:val="none" w:sz="0" w:space="0" w:color="auto"/>
        <w:bottom w:val="none" w:sz="0" w:space="0" w:color="auto"/>
        <w:right w:val="none" w:sz="0" w:space="0" w:color="auto"/>
      </w:divBdr>
    </w:div>
    <w:div w:id="123622951">
      <w:bodyDiv w:val="1"/>
      <w:marLeft w:val="0"/>
      <w:marRight w:val="0"/>
      <w:marTop w:val="0"/>
      <w:marBottom w:val="0"/>
      <w:divBdr>
        <w:top w:val="none" w:sz="0" w:space="0" w:color="auto"/>
        <w:left w:val="none" w:sz="0" w:space="0" w:color="auto"/>
        <w:bottom w:val="none" w:sz="0" w:space="0" w:color="auto"/>
        <w:right w:val="none" w:sz="0" w:space="0" w:color="auto"/>
      </w:divBdr>
    </w:div>
    <w:div w:id="184367071">
      <w:bodyDiv w:val="1"/>
      <w:marLeft w:val="0"/>
      <w:marRight w:val="0"/>
      <w:marTop w:val="0"/>
      <w:marBottom w:val="0"/>
      <w:divBdr>
        <w:top w:val="none" w:sz="0" w:space="0" w:color="auto"/>
        <w:left w:val="none" w:sz="0" w:space="0" w:color="auto"/>
        <w:bottom w:val="none" w:sz="0" w:space="0" w:color="auto"/>
        <w:right w:val="none" w:sz="0" w:space="0" w:color="auto"/>
      </w:divBdr>
    </w:div>
    <w:div w:id="191190638">
      <w:bodyDiv w:val="1"/>
      <w:marLeft w:val="0"/>
      <w:marRight w:val="0"/>
      <w:marTop w:val="0"/>
      <w:marBottom w:val="0"/>
      <w:divBdr>
        <w:top w:val="none" w:sz="0" w:space="0" w:color="auto"/>
        <w:left w:val="none" w:sz="0" w:space="0" w:color="auto"/>
        <w:bottom w:val="none" w:sz="0" w:space="0" w:color="auto"/>
        <w:right w:val="none" w:sz="0" w:space="0" w:color="auto"/>
      </w:divBdr>
    </w:div>
    <w:div w:id="203056359">
      <w:bodyDiv w:val="1"/>
      <w:marLeft w:val="0"/>
      <w:marRight w:val="0"/>
      <w:marTop w:val="0"/>
      <w:marBottom w:val="0"/>
      <w:divBdr>
        <w:top w:val="none" w:sz="0" w:space="0" w:color="auto"/>
        <w:left w:val="none" w:sz="0" w:space="0" w:color="auto"/>
        <w:bottom w:val="none" w:sz="0" w:space="0" w:color="auto"/>
        <w:right w:val="none" w:sz="0" w:space="0" w:color="auto"/>
      </w:divBdr>
      <w:divsChild>
        <w:div w:id="242298567">
          <w:marLeft w:val="0"/>
          <w:marRight w:val="0"/>
          <w:marTop w:val="0"/>
          <w:marBottom w:val="0"/>
          <w:divBdr>
            <w:top w:val="none" w:sz="0" w:space="0" w:color="auto"/>
            <w:left w:val="none" w:sz="0" w:space="0" w:color="auto"/>
            <w:bottom w:val="none" w:sz="0" w:space="0" w:color="auto"/>
            <w:right w:val="none" w:sz="0" w:space="0" w:color="auto"/>
          </w:divBdr>
          <w:divsChild>
            <w:div w:id="683632067">
              <w:marLeft w:val="0"/>
              <w:marRight w:val="0"/>
              <w:marTop w:val="0"/>
              <w:marBottom w:val="0"/>
              <w:divBdr>
                <w:top w:val="none" w:sz="0" w:space="0" w:color="auto"/>
                <w:left w:val="none" w:sz="0" w:space="0" w:color="auto"/>
                <w:bottom w:val="none" w:sz="0" w:space="0" w:color="auto"/>
                <w:right w:val="none" w:sz="0" w:space="0" w:color="auto"/>
              </w:divBdr>
              <w:divsChild>
                <w:div w:id="2225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440">
      <w:bodyDiv w:val="1"/>
      <w:marLeft w:val="0"/>
      <w:marRight w:val="0"/>
      <w:marTop w:val="0"/>
      <w:marBottom w:val="0"/>
      <w:divBdr>
        <w:top w:val="none" w:sz="0" w:space="0" w:color="auto"/>
        <w:left w:val="none" w:sz="0" w:space="0" w:color="auto"/>
        <w:bottom w:val="none" w:sz="0" w:space="0" w:color="auto"/>
        <w:right w:val="none" w:sz="0" w:space="0" w:color="auto"/>
      </w:divBdr>
    </w:div>
    <w:div w:id="220022745">
      <w:bodyDiv w:val="1"/>
      <w:marLeft w:val="0"/>
      <w:marRight w:val="0"/>
      <w:marTop w:val="0"/>
      <w:marBottom w:val="0"/>
      <w:divBdr>
        <w:top w:val="none" w:sz="0" w:space="0" w:color="auto"/>
        <w:left w:val="none" w:sz="0" w:space="0" w:color="auto"/>
        <w:bottom w:val="none" w:sz="0" w:space="0" w:color="auto"/>
        <w:right w:val="none" w:sz="0" w:space="0" w:color="auto"/>
      </w:divBdr>
      <w:divsChild>
        <w:div w:id="556015335">
          <w:marLeft w:val="360"/>
          <w:marRight w:val="0"/>
          <w:marTop w:val="0"/>
          <w:marBottom w:val="0"/>
          <w:divBdr>
            <w:top w:val="none" w:sz="0" w:space="0" w:color="auto"/>
            <w:left w:val="none" w:sz="0" w:space="0" w:color="auto"/>
            <w:bottom w:val="none" w:sz="0" w:space="0" w:color="auto"/>
            <w:right w:val="none" w:sz="0" w:space="0" w:color="auto"/>
          </w:divBdr>
        </w:div>
        <w:div w:id="716974143">
          <w:marLeft w:val="360"/>
          <w:marRight w:val="0"/>
          <w:marTop w:val="0"/>
          <w:marBottom w:val="0"/>
          <w:divBdr>
            <w:top w:val="none" w:sz="0" w:space="0" w:color="auto"/>
            <w:left w:val="none" w:sz="0" w:space="0" w:color="auto"/>
            <w:bottom w:val="none" w:sz="0" w:space="0" w:color="auto"/>
            <w:right w:val="none" w:sz="0" w:space="0" w:color="auto"/>
          </w:divBdr>
        </w:div>
        <w:div w:id="1167359016">
          <w:marLeft w:val="360"/>
          <w:marRight w:val="0"/>
          <w:marTop w:val="0"/>
          <w:marBottom w:val="0"/>
          <w:divBdr>
            <w:top w:val="none" w:sz="0" w:space="0" w:color="auto"/>
            <w:left w:val="none" w:sz="0" w:space="0" w:color="auto"/>
            <w:bottom w:val="none" w:sz="0" w:space="0" w:color="auto"/>
            <w:right w:val="none" w:sz="0" w:space="0" w:color="auto"/>
          </w:divBdr>
        </w:div>
      </w:divsChild>
    </w:div>
    <w:div w:id="229660745">
      <w:bodyDiv w:val="1"/>
      <w:marLeft w:val="0"/>
      <w:marRight w:val="0"/>
      <w:marTop w:val="0"/>
      <w:marBottom w:val="0"/>
      <w:divBdr>
        <w:top w:val="none" w:sz="0" w:space="0" w:color="auto"/>
        <w:left w:val="none" w:sz="0" w:space="0" w:color="auto"/>
        <w:bottom w:val="none" w:sz="0" w:space="0" w:color="auto"/>
        <w:right w:val="none" w:sz="0" w:space="0" w:color="auto"/>
      </w:divBdr>
    </w:div>
    <w:div w:id="241456764">
      <w:bodyDiv w:val="1"/>
      <w:marLeft w:val="0"/>
      <w:marRight w:val="0"/>
      <w:marTop w:val="0"/>
      <w:marBottom w:val="0"/>
      <w:divBdr>
        <w:top w:val="none" w:sz="0" w:space="0" w:color="auto"/>
        <w:left w:val="none" w:sz="0" w:space="0" w:color="auto"/>
        <w:bottom w:val="none" w:sz="0" w:space="0" w:color="auto"/>
        <w:right w:val="none" w:sz="0" w:space="0" w:color="auto"/>
      </w:divBdr>
    </w:div>
    <w:div w:id="264655829">
      <w:bodyDiv w:val="1"/>
      <w:marLeft w:val="0"/>
      <w:marRight w:val="0"/>
      <w:marTop w:val="0"/>
      <w:marBottom w:val="0"/>
      <w:divBdr>
        <w:top w:val="none" w:sz="0" w:space="0" w:color="auto"/>
        <w:left w:val="none" w:sz="0" w:space="0" w:color="auto"/>
        <w:bottom w:val="none" w:sz="0" w:space="0" w:color="auto"/>
        <w:right w:val="none" w:sz="0" w:space="0" w:color="auto"/>
      </w:divBdr>
    </w:div>
    <w:div w:id="272397156">
      <w:bodyDiv w:val="1"/>
      <w:marLeft w:val="0"/>
      <w:marRight w:val="0"/>
      <w:marTop w:val="0"/>
      <w:marBottom w:val="0"/>
      <w:divBdr>
        <w:top w:val="none" w:sz="0" w:space="0" w:color="auto"/>
        <w:left w:val="none" w:sz="0" w:space="0" w:color="auto"/>
        <w:bottom w:val="none" w:sz="0" w:space="0" w:color="auto"/>
        <w:right w:val="none" w:sz="0" w:space="0" w:color="auto"/>
      </w:divBdr>
    </w:div>
    <w:div w:id="304970452">
      <w:bodyDiv w:val="1"/>
      <w:marLeft w:val="0"/>
      <w:marRight w:val="0"/>
      <w:marTop w:val="0"/>
      <w:marBottom w:val="0"/>
      <w:divBdr>
        <w:top w:val="none" w:sz="0" w:space="0" w:color="auto"/>
        <w:left w:val="none" w:sz="0" w:space="0" w:color="auto"/>
        <w:bottom w:val="none" w:sz="0" w:space="0" w:color="auto"/>
        <w:right w:val="none" w:sz="0" w:space="0" w:color="auto"/>
      </w:divBdr>
    </w:div>
    <w:div w:id="310602325">
      <w:bodyDiv w:val="1"/>
      <w:marLeft w:val="0"/>
      <w:marRight w:val="0"/>
      <w:marTop w:val="0"/>
      <w:marBottom w:val="0"/>
      <w:divBdr>
        <w:top w:val="none" w:sz="0" w:space="0" w:color="auto"/>
        <w:left w:val="none" w:sz="0" w:space="0" w:color="auto"/>
        <w:bottom w:val="none" w:sz="0" w:space="0" w:color="auto"/>
        <w:right w:val="none" w:sz="0" w:space="0" w:color="auto"/>
      </w:divBdr>
    </w:div>
    <w:div w:id="327565189">
      <w:bodyDiv w:val="1"/>
      <w:marLeft w:val="0"/>
      <w:marRight w:val="0"/>
      <w:marTop w:val="0"/>
      <w:marBottom w:val="0"/>
      <w:divBdr>
        <w:top w:val="none" w:sz="0" w:space="0" w:color="auto"/>
        <w:left w:val="none" w:sz="0" w:space="0" w:color="auto"/>
        <w:bottom w:val="none" w:sz="0" w:space="0" w:color="auto"/>
        <w:right w:val="none" w:sz="0" w:space="0" w:color="auto"/>
      </w:divBdr>
    </w:div>
    <w:div w:id="351417181">
      <w:bodyDiv w:val="1"/>
      <w:marLeft w:val="0"/>
      <w:marRight w:val="0"/>
      <w:marTop w:val="0"/>
      <w:marBottom w:val="0"/>
      <w:divBdr>
        <w:top w:val="none" w:sz="0" w:space="0" w:color="auto"/>
        <w:left w:val="none" w:sz="0" w:space="0" w:color="auto"/>
        <w:bottom w:val="none" w:sz="0" w:space="0" w:color="auto"/>
        <w:right w:val="none" w:sz="0" w:space="0" w:color="auto"/>
      </w:divBdr>
    </w:div>
    <w:div w:id="430666152">
      <w:bodyDiv w:val="1"/>
      <w:marLeft w:val="0"/>
      <w:marRight w:val="0"/>
      <w:marTop w:val="0"/>
      <w:marBottom w:val="0"/>
      <w:divBdr>
        <w:top w:val="none" w:sz="0" w:space="0" w:color="auto"/>
        <w:left w:val="none" w:sz="0" w:space="0" w:color="auto"/>
        <w:bottom w:val="none" w:sz="0" w:space="0" w:color="auto"/>
        <w:right w:val="none" w:sz="0" w:space="0" w:color="auto"/>
      </w:divBdr>
    </w:div>
    <w:div w:id="453600430">
      <w:bodyDiv w:val="1"/>
      <w:marLeft w:val="0"/>
      <w:marRight w:val="0"/>
      <w:marTop w:val="0"/>
      <w:marBottom w:val="0"/>
      <w:divBdr>
        <w:top w:val="none" w:sz="0" w:space="0" w:color="auto"/>
        <w:left w:val="none" w:sz="0" w:space="0" w:color="auto"/>
        <w:bottom w:val="none" w:sz="0" w:space="0" w:color="auto"/>
        <w:right w:val="none" w:sz="0" w:space="0" w:color="auto"/>
      </w:divBdr>
    </w:div>
    <w:div w:id="479882159">
      <w:bodyDiv w:val="1"/>
      <w:marLeft w:val="0"/>
      <w:marRight w:val="0"/>
      <w:marTop w:val="0"/>
      <w:marBottom w:val="0"/>
      <w:divBdr>
        <w:top w:val="none" w:sz="0" w:space="0" w:color="auto"/>
        <w:left w:val="none" w:sz="0" w:space="0" w:color="auto"/>
        <w:bottom w:val="none" w:sz="0" w:space="0" w:color="auto"/>
        <w:right w:val="none" w:sz="0" w:space="0" w:color="auto"/>
      </w:divBdr>
    </w:div>
    <w:div w:id="533277471">
      <w:bodyDiv w:val="1"/>
      <w:marLeft w:val="0"/>
      <w:marRight w:val="0"/>
      <w:marTop w:val="0"/>
      <w:marBottom w:val="0"/>
      <w:divBdr>
        <w:top w:val="none" w:sz="0" w:space="0" w:color="auto"/>
        <w:left w:val="none" w:sz="0" w:space="0" w:color="auto"/>
        <w:bottom w:val="none" w:sz="0" w:space="0" w:color="auto"/>
        <w:right w:val="none" w:sz="0" w:space="0" w:color="auto"/>
      </w:divBdr>
    </w:div>
    <w:div w:id="567497124">
      <w:bodyDiv w:val="1"/>
      <w:marLeft w:val="0"/>
      <w:marRight w:val="0"/>
      <w:marTop w:val="0"/>
      <w:marBottom w:val="0"/>
      <w:divBdr>
        <w:top w:val="none" w:sz="0" w:space="0" w:color="auto"/>
        <w:left w:val="none" w:sz="0" w:space="0" w:color="auto"/>
        <w:bottom w:val="none" w:sz="0" w:space="0" w:color="auto"/>
        <w:right w:val="none" w:sz="0" w:space="0" w:color="auto"/>
      </w:divBdr>
    </w:div>
    <w:div w:id="603266999">
      <w:bodyDiv w:val="1"/>
      <w:marLeft w:val="0"/>
      <w:marRight w:val="0"/>
      <w:marTop w:val="0"/>
      <w:marBottom w:val="0"/>
      <w:divBdr>
        <w:top w:val="none" w:sz="0" w:space="0" w:color="auto"/>
        <w:left w:val="none" w:sz="0" w:space="0" w:color="auto"/>
        <w:bottom w:val="none" w:sz="0" w:space="0" w:color="auto"/>
        <w:right w:val="none" w:sz="0" w:space="0" w:color="auto"/>
      </w:divBdr>
    </w:div>
    <w:div w:id="627667890">
      <w:bodyDiv w:val="1"/>
      <w:marLeft w:val="0"/>
      <w:marRight w:val="0"/>
      <w:marTop w:val="0"/>
      <w:marBottom w:val="0"/>
      <w:divBdr>
        <w:top w:val="none" w:sz="0" w:space="0" w:color="auto"/>
        <w:left w:val="none" w:sz="0" w:space="0" w:color="auto"/>
        <w:bottom w:val="none" w:sz="0" w:space="0" w:color="auto"/>
        <w:right w:val="none" w:sz="0" w:space="0" w:color="auto"/>
      </w:divBdr>
    </w:div>
    <w:div w:id="640118287">
      <w:bodyDiv w:val="1"/>
      <w:marLeft w:val="0"/>
      <w:marRight w:val="0"/>
      <w:marTop w:val="0"/>
      <w:marBottom w:val="0"/>
      <w:divBdr>
        <w:top w:val="none" w:sz="0" w:space="0" w:color="auto"/>
        <w:left w:val="none" w:sz="0" w:space="0" w:color="auto"/>
        <w:bottom w:val="none" w:sz="0" w:space="0" w:color="auto"/>
        <w:right w:val="none" w:sz="0" w:space="0" w:color="auto"/>
      </w:divBdr>
    </w:div>
    <w:div w:id="688995917">
      <w:bodyDiv w:val="1"/>
      <w:marLeft w:val="0"/>
      <w:marRight w:val="0"/>
      <w:marTop w:val="0"/>
      <w:marBottom w:val="0"/>
      <w:divBdr>
        <w:top w:val="none" w:sz="0" w:space="0" w:color="auto"/>
        <w:left w:val="none" w:sz="0" w:space="0" w:color="auto"/>
        <w:bottom w:val="none" w:sz="0" w:space="0" w:color="auto"/>
        <w:right w:val="none" w:sz="0" w:space="0" w:color="auto"/>
      </w:divBdr>
    </w:div>
    <w:div w:id="698824209">
      <w:bodyDiv w:val="1"/>
      <w:marLeft w:val="0"/>
      <w:marRight w:val="0"/>
      <w:marTop w:val="0"/>
      <w:marBottom w:val="0"/>
      <w:divBdr>
        <w:top w:val="none" w:sz="0" w:space="0" w:color="auto"/>
        <w:left w:val="none" w:sz="0" w:space="0" w:color="auto"/>
        <w:bottom w:val="none" w:sz="0" w:space="0" w:color="auto"/>
        <w:right w:val="none" w:sz="0" w:space="0" w:color="auto"/>
      </w:divBdr>
    </w:div>
    <w:div w:id="707800462">
      <w:bodyDiv w:val="1"/>
      <w:marLeft w:val="0"/>
      <w:marRight w:val="0"/>
      <w:marTop w:val="0"/>
      <w:marBottom w:val="0"/>
      <w:divBdr>
        <w:top w:val="none" w:sz="0" w:space="0" w:color="auto"/>
        <w:left w:val="none" w:sz="0" w:space="0" w:color="auto"/>
        <w:bottom w:val="none" w:sz="0" w:space="0" w:color="auto"/>
        <w:right w:val="none" w:sz="0" w:space="0" w:color="auto"/>
      </w:divBdr>
    </w:div>
    <w:div w:id="720206563">
      <w:bodyDiv w:val="1"/>
      <w:marLeft w:val="0"/>
      <w:marRight w:val="0"/>
      <w:marTop w:val="0"/>
      <w:marBottom w:val="0"/>
      <w:divBdr>
        <w:top w:val="none" w:sz="0" w:space="0" w:color="auto"/>
        <w:left w:val="none" w:sz="0" w:space="0" w:color="auto"/>
        <w:bottom w:val="none" w:sz="0" w:space="0" w:color="auto"/>
        <w:right w:val="none" w:sz="0" w:space="0" w:color="auto"/>
      </w:divBdr>
    </w:div>
    <w:div w:id="723404527">
      <w:bodyDiv w:val="1"/>
      <w:marLeft w:val="0"/>
      <w:marRight w:val="0"/>
      <w:marTop w:val="0"/>
      <w:marBottom w:val="0"/>
      <w:divBdr>
        <w:top w:val="none" w:sz="0" w:space="0" w:color="auto"/>
        <w:left w:val="none" w:sz="0" w:space="0" w:color="auto"/>
        <w:bottom w:val="none" w:sz="0" w:space="0" w:color="auto"/>
        <w:right w:val="none" w:sz="0" w:space="0" w:color="auto"/>
      </w:divBdr>
    </w:div>
    <w:div w:id="763306708">
      <w:bodyDiv w:val="1"/>
      <w:marLeft w:val="0"/>
      <w:marRight w:val="0"/>
      <w:marTop w:val="0"/>
      <w:marBottom w:val="0"/>
      <w:divBdr>
        <w:top w:val="none" w:sz="0" w:space="0" w:color="auto"/>
        <w:left w:val="none" w:sz="0" w:space="0" w:color="auto"/>
        <w:bottom w:val="none" w:sz="0" w:space="0" w:color="auto"/>
        <w:right w:val="none" w:sz="0" w:space="0" w:color="auto"/>
      </w:divBdr>
    </w:div>
    <w:div w:id="767891139">
      <w:bodyDiv w:val="1"/>
      <w:marLeft w:val="0"/>
      <w:marRight w:val="0"/>
      <w:marTop w:val="0"/>
      <w:marBottom w:val="0"/>
      <w:divBdr>
        <w:top w:val="none" w:sz="0" w:space="0" w:color="auto"/>
        <w:left w:val="none" w:sz="0" w:space="0" w:color="auto"/>
        <w:bottom w:val="none" w:sz="0" w:space="0" w:color="auto"/>
        <w:right w:val="none" w:sz="0" w:space="0" w:color="auto"/>
      </w:divBdr>
      <w:divsChild>
        <w:div w:id="1171718709">
          <w:marLeft w:val="0"/>
          <w:marRight w:val="0"/>
          <w:marTop w:val="0"/>
          <w:marBottom w:val="120"/>
          <w:divBdr>
            <w:top w:val="none" w:sz="0" w:space="0" w:color="auto"/>
            <w:left w:val="none" w:sz="0" w:space="0" w:color="auto"/>
            <w:bottom w:val="none" w:sz="0" w:space="0" w:color="auto"/>
            <w:right w:val="none" w:sz="0" w:space="0" w:color="auto"/>
          </w:divBdr>
        </w:div>
      </w:divsChild>
    </w:div>
    <w:div w:id="777681707">
      <w:bodyDiv w:val="1"/>
      <w:marLeft w:val="0"/>
      <w:marRight w:val="0"/>
      <w:marTop w:val="0"/>
      <w:marBottom w:val="0"/>
      <w:divBdr>
        <w:top w:val="none" w:sz="0" w:space="0" w:color="auto"/>
        <w:left w:val="none" w:sz="0" w:space="0" w:color="auto"/>
        <w:bottom w:val="none" w:sz="0" w:space="0" w:color="auto"/>
        <w:right w:val="none" w:sz="0" w:space="0" w:color="auto"/>
      </w:divBdr>
    </w:div>
    <w:div w:id="857159118">
      <w:bodyDiv w:val="1"/>
      <w:marLeft w:val="0"/>
      <w:marRight w:val="0"/>
      <w:marTop w:val="0"/>
      <w:marBottom w:val="0"/>
      <w:divBdr>
        <w:top w:val="none" w:sz="0" w:space="0" w:color="auto"/>
        <w:left w:val="none" w:sz="0" w:space="0" w:color="auto"/>
        <w:bottom w:val="none" w:sz="0" w:space="0" w:color="auto"/>
        <w:right w:val="none" w:sz="0" w:space="0" w:color="auto"/>
      </w:divBdr>
    </w:div>
    <w:div w:id="914776242">
      <w:bodyDiv w:val="1"/>
      <w:marLeft w:val="0"/>
      <w:marRight w:val="0"/>
      <w:marTop w:val="0"/>
      <w:marBottom w:val="0"/>
      <w:divBdr>
        <w:top w:val="none" w:sz="0" w:space="0" w:color="auto"/>
        <w:left w:val="none" w:sz="0" w:space="0" w:color="auto"/>
        <w:bottom w:val="none" w:sz="0" w:space="0" w:color="auto"/>
        <w:right w:val="none" w:sz="0" w:space="0" w:color="auto"/>
      </w:divBdr>
    </w:div>
    <w:div w:id="971636798">
      <w:bodyDiv w:val="1"/>
      <w:marLeft w:val="0"/>
      <w:marRight w:val="0"/>
      <w:marTop w:val="0"/>
      <w:marBottom w:val="0"/>
      <w:divBdr>
        <w:top w:val="none" w:sz="0" w:space="0" w:color="auto"/>
        <w:left w:val="none" w:sz="0" w:space="0" w:color="auto"/>
        <w:bottom w:val="none" w:sz="0" w:space="0" w:color="auto"/>
        <w:right w:val="none" w:sz="0" w:space="0" w:color="auto"/>
      </w:divBdr>
    </w:div>
    <w:div w:id="1008288239">
      <w:bodyDiv w:val="1"/>
      <w:marLeft w:val="0"/>
      <w:marRight w:val="0"/>
      <w:marTop w:val="0"/>
      <w:marBottom w:val="0"/>
      <w:divBdr>
        <w:top w:val="none" w:sz="0" w:space="0" w:color="auto"/>
        <w:left w:val="none" w:sz="0" w:space="0" w:color="auto"/>
        <w:bottom w:val="none" w:sz="0" w:space="0" w:color="auto"/>
        <w:right w:val="none" w:sz="0" w:space="0" w:color="auto"/>
      </w:divBdr>
    </w:div>
    <w:div w:id="1024207717">
      <w:bodyDiv w:val="1"/>
      <w:marLeft w:val="0"/>
      <w:marRight w:val="0"/>
      <w:marTop w:val="0"/>
      <w:marBottom w:val="0"/>
      <w:divBdr>
        <w:top w:val="none" w:sz="0" w:space="0" w:color="auto"/>
        <w:left w:val="none" w:sz="0" w:space="0" w:color="auto"/>
        <w:bottom w:val="none" w:sz="0" w:space="0" w:color="auto"/>
        <w:right w:val="none" w:sz="0" w:space="0" w:color="auto"/>
      </w:divBdr>
    </w:div>
    <w:div w:id="1047100487">
      <w:bodyDiv w:val="1"/>
      <w:marLeft w:val="0"/>
      <w:marRight w:val="0"/>
      <w:marTop w:val="0"/>
      <w:marBottom w:val="0"/>
      <w:divBdr>
        <w:top w:val="none" w:sz="0" w:space="0" w:color="auto"/>
        <w:left w:val="none" w:sz="0" w:space="0" w:color="auto"/>
        <w:bottom w:val="none" w:sz="0" w:space="0" w:color="auto"/>
        <w:right w:val="none" w:sz="0" w:space="0" w:color="auto"/>
      </w:divBdr>
      <w:divsChild>
        <w:div w:id="1515144138">
          <w:marLeft w:val="0"/>
          <w:marRight w:val="0"/>
          <w:marTop w:val="0"/>
          <w:marBottom w:val="0"/>
          <w:divBdr>
            <w:top w:val="none" w:sz="0" w:space="0" w:color="auto"/>
            <w:left w:val="none" w:sz="0" w:space="0" w:color="auto"/>
            <w:bottom w:val="none" w:sz="0" w:space="0" w:color="auto"/>
            <w:right w:val="none" w:sz="0" w:space="0" w:color="auto"/>
          </w:divBdr>
        </w:div>
      </w:divsChild>
    </w:div>
    <w:div w:id="1062674059">
      <w:bodyDiv w:val="1"/>
      <w:marLeft w:val="0"/>
      <w:marRight w:val="0"/>
      <w:marTop w:val="0"/>
      <w:marBottom w:val="0"/>
      <w:divBdr>
        <w:top w:val="none" w:sz="0" w:space="0" w:color="auto"/>
        <w:left w:val="none" w:sz="0" w:space="0" w:color="auto"/>
        <w:bottom w:val="none" w:sz="0" w:space="0" w:color="auto"/>
        <w:right w:val="none" w:sz="0" w:space="0" w:color="auto"/>
      </w:divBdr>
    </w:div>
    <w:div w:id="1109473482">
      <w:bodyDiv w:val="1"/>
      <w:marLeft w:val="0"/>
      <w:marRight w:val="0"/>
      <w:marTop w:val="0"/>
      <w:marBottom w:val="0"/>
      <w:divBdr>
        <w:top w:val="none" w:sz="0" w:space="0" w:color="auto"/>
        <w:left w:val="none" w:sz="0" w:space="0" w:color="auto"/>
        <w:bottom w:val="none" w:sz="0" w:space="0" w:color="auto"/>
        <w:right w:val="none" w:sz="0" w:space="0" w:color="auto"/>
      </w:divBdr>
    </w:div>
    <w:div w:id="1181508003">
      <w:bodyDiv w:val="1"/>
      <w:marLeft w:val="0"/>
      <w:marRight w:val="0"/>
      <w:marTop w:val="0"/>
      <w:marBottom w:val="0"/>
      <w:divBdr>
        <w:top w:val="none" w:sz="0" w:space="0" w:color="auto"/>
        <w:left w:val="none" w:sz="0" w:space="0" w:color="auto"/>
        <w:bottom w:val="none" w:sz="0" w:space="0" w:color="auto"/>
        <w:right w:val="none" w:sz="0" w:space="0" w:color="auto"/>
      </w:divBdr>
      <w:divsChild>
        <w:div w:id="488255056">
          <w:marLeft w:val="360"/>
          <w:marRight w:val="0"/>
          <w:marTop w:val="200"/>
          <w:marBottom w:val="0"/>
          <w:divBdr>
            <w:top w:val="none" w:sz="0" w:space="0" w:color="auto"/>
            <w:left w:val="none" w:sz="0" w:space="0" w:color="auto"/>
            <w:bottom w:val="none" w:sz="0" w:space="0" w:color="auto"/>
            <w:right w:val="none" w:sz="0" w:space="0" w:color="auto"/>
          </w:divBdr>
        </w:div>
      </w:divsChild>
    </w:div>
    <w:div w:id="1257637607">
      <w:bodyDiv w:val="1"/>
      <w:marLeft w:val="0"/>
      <w:marRight w:val="0"/>
      <w:marTop w:val="0"/>
      <w:marBottom w:val="0"/>
      <w:divBdr>
        <w:top w:val="none" w:sz="0" w:space="0" w:color="auto"/>
        <w:left w:val="none" w:sz="0" w:space="0" w:color="auto"/>
        <w:bottom w:val="none" w:sz="0" w:space="0" w:color="auto"/>
        <w:right w:val="none" w:sz="0" w:space="0" w:color="auto"/>
      </w:divBdr>
    </w:div>
    <w:div w:id="1309625186">
      <w:bodyDiv w:val="1"/>
      <w:marLeft w:val="0"/>
      <w:marRight w:val="0"/>
      <w:marTop w:val="0"/>
      <w:marBottom w:val="0"/>
      <w:divBdr>
        <w:top w:val="none" w:sz="0" w:space="0" w:color="auto"/>
        <w:left w:val="none" w:sz="0" w:space="0" w:color="auto"/>
        <w:bottom w:val="none" w:sz="0" w:space="0" w:color="auto"/>
        <w:right w:val="none" w:sz="0" w:space="0" w:color="auto"/>
      </w:divBdr>
    </w:div>
    <w:div w:id="1311055256">
      <w:bodyDiv w:val="1"/>
      <w:marLeft w:val="0"/>
      <w:marRight w:val="0"/>
      <w:marTop w:val="0"/>
      <w:marBottom w:val="0"/>
      <w:divBdr>
        <w:top w:val="none" w:sz="0" w:space="0" w:color="auto"/>
        <w:left w:val="none" w:sz="0" w:space="0" w:color="auto"/>
        <w:bottom w:val="none" w:sz="0" w:space="0" w:color="auto"/>
        <w:right w:val="none" w:sz="0" w:space="0" w:color="auto"/>
      </w:divBdr>
      <w:divsChild>
        <w:div w:id="1985508008">
          <w:marLeft w:val="0"/>
          <w:marRight w:val="0"/>
          <w:marTop w:val="0"/>
          <w:marBottom w:val="0"/>
          <w:divBdr>
            <w:top w:val="none" w:sz="0" w:space="0" w:color="auto"/>
            <w:left w:val="none" w:sz="0" w:space="0" w:color="auto"/>
            <w:bottom w:val="none" w:sz="0" w:space="0" w:color="auto"/>
            <w:right w:val="none" w:sz="0" w:space="0" w:color="auto"/>
          </w:divBdr>
          <w:divsChild>
            <w:div w:id="1408263411">
              <w:marLeft w:val="0"/>
              <w:marRight w:val="0"/>
              <w:marTop w:val="0"/>
              <w:marBottom w:val="0"/>
              <w:divBdr>
                <w:top w:val="none" w:sz="0" w:space="0" w:color="auto"/>
                <w:left w:val="none" w:sz="0" w:space="0" w:color="auto"/>
                <w:bottom w:val="none" w:sz="0" w:space="0" w:color="auto"/>
                <w:right w:val="none" w:sz="0" w:space="0" w:color="auto"/>
              </w:divBdr>
              <w:divsChild>
                <w:div w:id="6602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18563">
      <w:bodyDiv w:val="1"/>
      <w:marLeft w:val="0"/>
      <w:marRight w:val="0"/>
      <w:marTop w:val="0"/>
      <w:marBottom w:val="0"/>
      <w:divBdr>
        <w:top w:val="none" w:sz="0" w:space="0" w:color="auto"/>
        <w:left w:val="none" w:sz="0" w:space="0" w:color="auto"/>
        <w:bottom w:val="none" w:sz="0" w:space="0" w:color="auto"/>
        <w:right w:val="none" w:sz="0" w:space="0" w:color="auto"/>
      </w:divBdr>
    </w:div>
    <w:div w:id="1358316938">
      <w:bodyDiv w:val="1"/>
      <w:marLeft w:val="0"/>
      <w:marRight w:val="0"/>
      <w:marTop w:val="0"/>
      <w:marBottom w:val="0"/>
      <w:divBdr>
        <w:top w:val="none" w:sz="0" w:space="0" w:color="auto"/>
        <w:left w:val="none" w:sz="0" w:space="0" w:color="auto"/>
        <w:bottom w:val="none" w:sz="0" w:space="0" w:color="auto"/>
        <w:right w:val="none" w:sz="0" w:space="0" w:color="auto"/>
      </w:divBdr>
    </w:div>
    <w:div w:id="1359505447">
      <w:bodyDiv w:val="1"/>
      <w:marLeft w:val="0"/>
      <w:marRight w:val="0"/>
      <w:marTop w:val="0"/>
      <w:marBottom w:val="0"/>
      <w:divBdr>
        <w:top w:val="none" w:sz="0" w:space="0" w:color="auto"/>
        <w:left w:val="none" w:sz="0" w:space="0" w:color="auto"/>
        <w:bottom w:val="none" w:sz="0" w:space="0" w:color="auto"/>
        <w:right w:val="none" w:sz="0" w:space="0" w:color="auto"/>
      </w:divBdr>
    </w:div>
    <w:div w:id="1369186677">
      <w:bodyDiv w:val="1"/>
      <w:marLeft w:val="0"/>
      <w:marRight w:val="0"/>
      <w:marTop w:val="0"/>
      <w:marBottom w:val="0"/>
      <w:divBdr>
        <w:top w:val="none" w:sz="0" w:space="0" w:color="auto"/>
        <w:left w:val="none" w:sz="0" w:space="0" w:color="auto"/>
        <w:bottom w:val="none" w:sz="0" w:space="0" w:color="auto"/>
        <w:right w:val="none" w:sz="0" w:space="0" w:color="auto"/>
      </w:divBdr>
    </w:div>
    <w:div w:id="1391463984">
      <w:bodyDiv w:val="1"/>
      <w:marLeft w:val="0"/>
      <w:marRight w:val="0"/>
      <w:marTop w:val="0"/>
      <w:marBottom w:val="0"/>
      <w:divBdr>
        <w:top w:val="none" w:sz="0" w:space="0" w:color="auto"/>
        <w:left w:val="none" w:sz="0" w:space="0" w:color="auto"/>
        <w:bottom w:val="none" w:sz="0" w:space="0" w:color="auto"/>
        <w:right w:val="none" w:sz="0" w:space="0" w:color="auto"/>
      </w:divBdr>
    </w:div>
    <w:div w:id="1416046897">
      <w:bodyDiv w:val="1"/>
      <w:marLeft w:val="0"/>
      <w:marRight w:val="0"/>
      <w:marTop w:val="0"/>
      <w:marBottom w:val="0"/>
      <w:divBdr>
        <w:top w:val="none" w:sz="0" w:space="0" w:color="auto"/>
        <w:left w:val="none" w:sz="0" w:space="0" w:color="auto"/>
        <w:bottom w:val="none" w:sz="0" w:space="0" w:color="auto"/>
        <w:right w:val="none" w:sz="0" w:space="0" w:color="auto"/>
      </w:divBdr>
    </w:div>
    <w:div w:id="1447046366">
      <w:bodyDiv w:val="1"/>
      <w:marLeft w:val="0"/>
      <w:marRight w:val="0"/>
      <w:marTop w:val="0"/>
      <w:marBottom w:val="0"/>
      <w:divBdr>
        <w:top w:val="none" w:sz="0" w:space="0" w:color="auto"/>
        <w:left w:val="none" w:sz="0" w:space="0" w:color="auto"/>
        <w:bottom w:val="none" w:sz="0" w:space="0" w:color="auto"/>
        <w:right w:val="none" w:sz="0" w:space="0" w:color="auto"/>
      </w:divBdr>
    </w:div>
    <w:div w:id="1486361414">
      <w:bodyDiv w:val="1"/>
      <w:marLeft w:val="0"/>
      <w:marRight w:val="0"/>
      <w:marTop w:val="0"/>
      <w:marBottom w:val="0"/>
      <w:divBdr>
        <w:top w:val="none" w:sz="0" w:space="0" w:color="auto"/>
        <w:left w:val="none" w:sz="0" w:space="0" w:color="auto"/>
        <w:bottom w:val="none" w:sz="0" w:space="0" w:color="auto"/>
        <w:right w:val="none" w:sz="0" w:space="0" w:color="auto"/>
      </w:divBdr>
    </w:div>
    <w:div w:id="1505628796">
      <w:bodyDiv w:val="1"/>
      <w:marLeft w:val="0"/>
      <w:marRight w:val="0"/>
      <w:marTop w:val="0"/>
      <w:marBottom w:val="0"/>
      <w:divBdr>
        <w:top w:val="none" w:sz="0" w:space="0" w:color="auto"/>
        <w:left w:val="none" w:sz="0" w:space="0" w:color="auto"/>
        <w:bottom w:val="none" w:sz="0" w:space="0" w:color="auto"/>
        <w:right w:val="none" w:sz="0" w:space="0" w:color="auto"/>
      </w:divBdr>
    </w:div>
    <w:div w:id="1529173894">
      <w:bodyDiv w:val="1"/>
      <w:marLeft w:val="0"/>
      <w:marRight w:val="0"/>
      <w:marTop w:val="0"/>
      <w:marBottom w:val="0"/>
      <w:divBdr>
        <w:top w:val="none" w:sz="0" w:space="0" w:color="auto"/>
        <w:left w:val="none" w:sz="0" w:space="0" w:color="auto"/>
        <w:bottom w:val="none" w:sz="0" w:space="0" w:color="auto"/>
        <w:right w:val="none" w:sz="0" w:space="0" w:color="auto"/>
      </w:divBdr>
    </w:div>
    <w:div w:id="1563828274">
      <w:bodyDiv w:val="1"/>
      <w:marLeft w:val="0"/>
      <w:marRight w:val="0"/>
      <w:marTop w:val="0"/>
      <w:marBottom w:val="0"/>
      <w:divBdr>
        <w:top w:val="none" w:sz="0" w:space="0" w:color="auto"/>
        <w:left w:val="none" w:sz="0" w:space="0" w:color="auto"/>
        <w:bottom w:val="none" w:sz="0" w:space="0" w:color="auto"/>
        <w:right w:val="none" w:sz="0" w:space="0" w:color="auto"/>
      </w:divBdr>
    </w:div>
    <w:div w:id="1569029404">
      <w:bodyDiv w:val="1"/>
      <w:marLeft w:val="0"/>
      <w:marRight w:val="0"/>
      <w:marTop w:val="0"/>
      <w:marBottom w:val="0"/>
      <w:divBdr>
        <w:top w:val="none" w:sz="0" w:space="0" w:color="auto"/>
        <w:left w:val="none" w:sz="0" w:space="0" w:color="auto"/>
        <w:bottom w:val="none" w:sz="0" w:space="0" w:color="auto"/>
        <w:right w:val="none" w:sz="0" w:space="0" w:color="auto"/>
      </w:divBdr>
    </w:div>
    <w:div w:id="1581401331">
      <w:bodyDiv w:val="1"/>
      <w:marLeft w:val="0"/>
      <w:marRight w:val="0"/>
      <w:marTop w:val="0"/>
      <w:marBottom w:val="0"/>
      <w:divBdr>
        <w:top w:val="none" w:sz="0" w:space="0" w:color="auto"/>
        <w:left w:val="none" w:sz="0" w:space="0" w:color="auto"/>
        <w:bottom w:val="none" w:sz="0" w:space="0" w:color="auto"/>
        <w:right w:val="none" w:sz="0" w:space="0" w:color="auto"/>
      </w:divBdr>
    </w:div>
    <w:div w:id="1612712061">
      <w:bodyDiv w:val="1"/>
      <w:marLeft w:val="0"/>
      <w:marRight w:val="0"/>
      <w:marTop w:val="0"/>
      <w:marBottom w:val="0"/>
      <w:divBdr>
        <w:top w:val="none" w:sz="0" w:space="0" w:color="auto"/>
        <w:left w:val="none" w:sz="0" w:space="0" w:color="auto"/>
        <w:bottom w:val="none" w:sz="0" w:space="0" w:color="auto"/>
        <w:right w:val="none" w:sz="0" w:space="0" w:color="auto"/>
      </w:divBdr>
      <w:divsChild>
        <w:div w:id="1190989244">
          <w:marLeft w:val="0"/>
          <w:marRight w:val="0"/>
          <w:marTop w:val="270"/>
          <w:marBottom w:val="270"/>
          <w:divBdr>
            <w:top w:val="none" w:sz="0" w:space="0" w:color="auto"/>
            <w:left w:val="none" w:sz="0" w:space="0" w:color="auto"/>
            <w:bottom w:val="none" w:sz="0" w:space="0" w:color="auto"/>
            <w:right w:val="none" w:sz="0" w:space="0" w:color="auto"/>
          </w:divBdr>
        </w:div>
      </w:divsChild>
    </w:div>
    <w:div w:id="1655841674">
      <w:bodyDiv w:val="1"/>
      <w:marLeft w:val="0"/>
      <w:marRight w:val="0"/>
      <w:marTop w:val="0"/>
      <w:marBottom w:val="0"/>
      <w:divBdr>
        <w:top w:val="none" w:sz="0" w:space="0" w:color="auto"/>
        <w:left w:val="none" w:sz="0" w:space="0" w:color="auto"/>
        <w:bottom w:val="none" w:sz="0" w:space="0" w:color="auto"/>
        <w:right w:val="none" w:sz="0" w:space="0" w:color="auto"/>
      </w:divBdr>
    </w:div>
    <w:div w:id="1678729967">
      <w:bodyDiv w:val="1"/>
      <w:marLeft w:val="0"/>
      <w:marRight w:val="0"/>
      <w:marTop w:val="0"/>
      <w:marBottom w:val="0"/>
      <w:divBdr>
        <w:top w:val="none" w:sz="0" w:space="0" w:color="auto"/>
        <w:left w:val="none" w:sz="0" w:space="0" w:color="auto"/>
        <w:bottom w:val="none" w:sz="0" w:space="0" w:color="auto"/>
        <w:right w:val="none" w:sz="0" w:space="0" w:color="auto"/>
      </w:divBdr>
      <w:divsChild>
        <w:div w:id="815536913">
          <w:marLeft w:val="0"/>
          <w:marRight w:val="0"/>
          <w:marTop w:val="0"/>
          <w:marBottom w:val="0"/>
          <w:divBdr>
            <w:top w:val="none" w:sz="0" w:space="0" w:color="auto"/>
            <w:left w:val="none" w:sz="0" w:space="0" w:color="auto"/>
            <w:bottom w:val="none" w:sz="0" w:space="0" w:color="auto"/>
            <w:right w:val="none" w:sz="0" w:space="0" w:color="auto"/>
          </w:divBdr>
        </w:div>
        <w:div w:id="1691682484">
          <w:marLeft w:val="0"/>
          <w:marRight w:val="0"/>
          <w:marTop w:val="0"/>
          <w:marBottom w:val="0"/>
          <w:divBdr>
            <w:top w:val="none" w:sz="0" w:space="0" w:color="auto"/>
            <w:left w:val="none" w:sz="0" w:space="0" w:color="auto"/>
            <w:bottom w:val="none" w:sz="0" w:space="0" w:color="auto"/>
            <w:right w:val="none" w:sz="0" w:space="0" w:color="auto"/>
          </w:divBdr>
        </w:div>
      </w:divsChild>
    </w:div>
    <w:div w:id="1690057516">
      <w:bodyDiv w:val="1"/>
      <w:marLeft w:val="0"/>
      <w:marRight w:val="0"/>
      <w:marTop w:val="0"/>
      <w:marBottom w:val="0"/>
      <w:divBdr>
        <w:top w:val="none" w:sz="0" w:space="0" w:color="auto"/>
        <w:left w:val="none" w:sz="0" w:space="0" w:color="auto"/>
        <w:bottom w:val="none" w:sz="0" w:space="0" w:color="auto"/>
        <w:right w:val="none" w:sz="0" w:space="0" w:color="auto"/>
      </w:divBdr>
      <w:divsChild>
        <w:div w:id="1497724482">
          <w:marLeft w:val="0"/>
          <w:marRight w:val="0"/>
          <w:marTop w:val="0"/>
          <w:marBottom w:val="120"/>
          <w:divBdr>
            <w:top w:val="none" w:sz="0" w:space="0" w:color="auto"/>
            <w:left w:val="none" w:sz="0" w:space="0" w:color="auto"/>
            <w:bottom w:val="none" w:sz="0" w:space="0" w:color="auto"/>
            <w:right w:val="none" w:sz="0" w:space="0" w:color="auto"/>
          </w:divBdr>
        </w:div>
      </w:divsChild>
    </w:div>
    <w:div w:id="1724333149">
      <w:bodyDiv w:val="1"/>
      <w:marLeft w:val="0"/>
      <w:marRight w:val="0"/>
      <w:marTop w:val="0"/>
      <w:marBottom w:val="0"/>
      <w:divBdr>
        <w:top w:val="none" w:sz="0" w:space="0" w:color="auto"/>
        <w:left w:val="none" w:sz="0" w:space="0" w:color="auto"/>
        <w:bottom w:val="none" w:sz="0" w:space="0" w:color="auto"/>
        <w:right w:val="none" w:sz="0" w:space="0" w:color="auto"/>
      </w:divBdr>
    </w:div>
    <w:div w:id="1779400552">
      <w:bodyDiv w:val="1"/>
      <w:marLeft w:val="0"/>
      <w:marRight w:val="0"/>
      <w:marTop w:val="0"/>
      <w:marBottom w:val="0"/>
      <w:divBdr>
        <w:top w:val="none" w:sz="0" w:space="0" w:color="auto"/>
        <w:left w:val="none" w:sz="0" w:space="0" w:color="auto"/>
        <w:bottom w:val="none" w:sz="0" w:space="0" w:color="auto"/>
        <w:right w:val="none" w:sz="0" w:space="0" w:color="auto"/>
      </w:divBdr>
    </w:div>
    <w:div w:id="1881479861">
      <w:bodyDiv w:val="1"/>
      <w:marLeft w:val="0"/>
      <w:marRight w:val="0"/>
      <w:marTop w:val="0"/>
      <w:marBottom w:val="0"/>
      <w:divBdr>
        <w:top w:val="none" w:sz="0" w:space="0" w:color="auto"/>
        <w:left w:val="none" w:sz="0" w:space="0" w:color="auto"/>
        <w:bottom w:val="none" w:sz="0" w:space="0" w:color="auto"/>
        <w:right w:val="none" w:sz="0" w:space="0" w:color="auto"/>
      </w:divBdr>
    </w:div>
    <w:div w:id="1893807240">
      <w:bodyDiv w:val="1"/>
      <w:marLeft w:val="0"/>
      <w:marRight w:val="0"/>
      <w:marTop w:val="0"/>
      <w:marBottom w:val="0"/>
      <w:divBdr>
        <w:top w:val="none" w:sz="0" w:space="0" w:color="auto"/>
        <w:left w:val="none" w:sz="0" w:space="0" w:color="auto"/>
        <w:bottom w:val="none" w:sz="0" w:space="0" w:color="auto"/>
        <w:right w:val="none" w:sz="0" w:space="0" w:color="auto"/>
      </w:divBdr>
      <w:divsChild>
        <w:div w:id="540359644">
          <w:marLeft w:val="0"/>
          <w:marRight w:val="0"/>
          <w:marTop w:val="0"/>
          <w:marBottom w:val="0"/>
          <w:divBdr>
            <w:top w:val="none" w:sz="0" w:space="0" w:color="auto"/>
            <w:left w:val="none" w:sz="0" w:space="0" w:color="auto"/>
            <w:bottom w:val="none" w:sz="0" w:space="0" w:color="auto"/>
            <w:right w:val="none" w:sz="0" w:space="0" w:color="auto"/>
          </w:divBdr>
          <w:divsChild>
            <w:div w:id="96222563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918589460">
      <w:bodyDiv w:val="1"/>
      <w:marLeft w:val="0"/>
      <w:marRight w:val="0"/>
      <w:marTop w:val="0"/>
      <w:marBottom w:val="0"/>
      <w:divBdr>
        <w:top w:val="none" w:sz="0" w:space="0" w:color="auto"/>
        <w:left w:val="none" w:sz="0" w:space="0" w:color="auto"/>
        <w:bottom w:val="none" w:sz="0" w:space="0" w:color="auto"/>
        <w:right w:val="none" w:sz="0" w:space="0" w:color="auto"/>
      </w:divBdr>
      <w:divsChild>
        <w:div w:id="235673951">
          <w:marLeft w:val="360"/>
          <w:marRight w:val="0"/>
          <w:marTop w:val="200"/>
          <w:marBottom w:val="0"/>
          <w:divBdr>
            <w:top w:val="none" w:sz="0" w:space="0" w:color="auto"/>
            <w:left w:val="none" w:sz="0" w:space="0" w:color="auto"/>
            <w:bottom w:val="none" w:sz="0" w:space="0" w:color="auto"/>
            <w:right w:val="none" w:sz="0" w:space="0" w:color="auto"/>
          </w:divBdr>
        </w:div>
      </w:divsChild>
    </w:div>
    <w:div w:id="1919825959">
      <w:bodyDiv w:val="1"/>
      <w:marLeft w:val="0"/>
      <w:marRight w:val="0"/>
      <w:marTop w:val="0"/>
      <w:marBottom w:val="0"/>
      <w:divBdr>
        <w:top w:val="none" w:sz="0" w:space="0" w:color="auto"/>
        <w:left w:val="none" w:sz="0" w:space="0" w:color="auto"/>
        <w:bottom w:val="none" w:sz="0" w:space="0" w:color="auto"/>
        <w:right w:val="none" w:sz="0" w:space="0" w:color="auto"/>
      </w:divBdr>
      <w:divsChild>
        <w:div w:id="1864588977">
          <w:marLeft w:val="0"/>
          <w:marRight w:val="0"/>
          <w:marTop w:val="0"/>
          <w:marBottom w:val="150"/>
          <w:divBdr>
            <w:top w:val="none" w:sz="0" w:space="0" w:color="auto"/>
            <w:left w:val="none" w:sz="0" w:space="0" w:color="auto"/>
            <w:bottom w:val="none" w:sz="0" w:space="0" w:color="auto"/>
            <w:right w:val="none" w:sz="0" w:space="0" w:color="auto"/>
          </w:divBdr>
        </w:div>
      </w:divsChild>
    </w:div>
    <w:div w:id="1978486423">
      <w:bodyDiv w:val="1"/>
      <w:marLeft w:val="0"/>
      <w:marRight w:val="0"/>
      <w:marTop w:val="0"/>
      <w:marBottom w:val="0"/>
      <w:divBdr>
        <w:top w:val="none" w:sz="0" w:space="0" w:color="auto"/>
        <w:left w:val="none" w:sz="0" w:space="0" w:color="auto"/>
        <w:bottom w:val="none" w:sz="0" w:space="0" w:color="auto"/>
        <w:right w:val="none" w:sz="0" w:space="0" w:color="auto"/>
      </w:divBdr>
      <w:divsChild>
        <w:div w:id="300422048">
          <w:marLeft w:val="0"/>
          <w:marRight w:val="0"/>
          <w:marTop w:val="0"/>
          <w:marBottom w:val="0"/>
          <w:divBdr>
            <w:top w:val="none" w:sz="0" w:space="0" w:color="auto"/>
            <w:left w:val="none" w:sz="0" w:space="0" w:color="auto"/>
            <w:bottom w:val="none" w:sz="0" w:space="0" w:color="auto"/>
            <w:right w:val="none" w:sz="0" w:space="0" w:color="auto"/>
          </w:divBdr>
          <w:divsChild>
            <w:div w:id="635797240">
              <w:marLeft w:val="0"/>
              <w:marRight w:val="0"/>
              <w:marTop w:val="0"/>
              <w:marBottom w:val="0"/>
              <w:divBdr>
                <w:top w:val="none" w:sz="0" w:space="0" w:color="auto"/>
                <w:left w:val="none" w:sz="0" w:space="0" w:color="auto"/>
                <w:bottom w:val="none" w:sz="0" w:space="0" w:color="auto"/>
                <w:right w:val="none" w:sz="0" w:space="0" w:color="auto"/>
              </w:divBdr>
              <w:divsChild>
                <w:div w:id="1935894756">
                  <w:marLeft w:val="0"/>
                  <w:marRight w:val="0"/>
                  <w:marTop w:val="120"/>
                  <w:marBottom w:val="0"/>
                  <w:divBdr>
                    <w:top w:val="none" w:sz="0" w:space="0" w:color="auto"/>
                    <w:left w:val="none" w:sz="0" w:space="0" w:color="auto"/>
                    <w:bottom w:val="none" w:sz="0" w:space="0" w:color="auto"/>
                    <w:right w:val="none" w:sz="0" w:space="0" w:color="auto"/>
                  </w:divBdr>
                  <w:divsChild>
                    <w:div w:id="14760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5348">
      <w:bodyDiv w:val="1"/>
      <w:marLeft w:val="0"/>
      <w:marRight w:val="0"/>
      <w:marTop w:val="0"/>
      <w:marBottom w:val="0"/>
      <w:divBdr>
        <w:top w:val="none" w:sz="0" w:space="0" w:color="auto"/>
        <w:left w:val="none" w:sz="0" w:space="0" w:color="auto"/>
        <w:bottom w:val="none" w:sz="0" w:space="0" w:color="auto"/>
        <w:right w:val="none" w:sz="0" w:space="0" w:color="auto"/>
      </w:divBdr>
    </w:div>
    <w:div w:id="2006931010">
      <w:bodyDiv w:val="1"/>
      <w:marLeft w:val="0"/>
      <w:marRight w:val="0"/>
      <w:marTop w:val="0"/>
      <w:marBottom w:val="0"/>
      <w:divBdr>
        <w:top w:val="none" w:sz="0" w:space="0" w:color="auto"/>
        <w:left w:val="none" w:sz="0" w:space="0" w:color="auto"/>
        <w:bottom w:val="none" w:sz="0" w:space="0" w:color="auto"/>
        <w:right w:val="none" w:sz="0" w:space="0" w:color="auto"/>
      </w:divBdr>
    </w:div>
    <w:div w:id="2052654668">
      <w:bodyDiv w:val="1"/>
      <w:marLeft w:val="0"/>
      <w:marRight w:val="0"/>
      <w:marTop w:val="0"/>
      <w:marBottom w:val="0"/>
      <w:divBdr>
        <w:top w:val="none" w:sz="0" w:space="0" w:color="auto"/>
        <w:left w:val="none" w:sz="0" w:space="0" w:color="auto"/>
        <w:bottom w:val="none" w:sz="0" w:space="0" w:color="auto"/>
        <w:right w:val="none" w:sz="0" w:space="0" w:color="auto"/>
      </w:divBdr>
    </w:div>
    <w:div w:id="2079471021">
      <w:bodyDiv w:val="1"/>
      <w:marLeft w:val="0"/>
      <w:marRight w:val="0"/>
      <w:marTop w:val="0"/>
      <w:marBottom w:val="0"/>
      <w:divBdr>
        <w:top w:val="none" w:sz="0" w:space="0" w:color="auto"/>
        <w:left w:val="none" w:sz="0" w:space="0" w:color="auto"/>
        <w:bottom w:val="none" w:sz="0" w:space="0" w:color="auto"/>
        <w:right w:val="none" w:sz="0" w:space="0" w:color="auto"/>
      </w:divBdr>
    </w:div>
    <w:div w:id="2131046387">
      <w:bodyDiv w:val="1"/>
      <w:marLeft w:val="0"/>
      <w:marRight w:val="0"/>
      <w:marTop w:val="0"/>
      <w:marBottom w:val="0"/>
      <w:divBdr>
        <w:top w:val="none" w:sz="0" w:space="0" w:color="auto"/>
        <w:left w:val="none" w:sz="0" w:space="0" w:color="auto"/>
        <w:bottom w:val="none" w:sz="0" w:space="0" w:color="auto"/>
        <w:right w:val="none" w:sz="0" w:space="0" w:color="auto"/>
      </w:divBdr>
      <w:divsChild>
        <w:div w:id="1826581495">
          <w:marLeft w:val="0"/>
          <w:marRight w:val="0"/>
          <w:marTop w:val="0"/>
          <w:marBottom w:val="0"/>
          <w:divBdr>
            <w:top w:val="none" w:sz="0" w:space="0" w:color="auto"/>
            <w:left w:val="none" w:sz="0" w:space="0" w:color="auto"/>
            <w:bottom w:val="none" w:sz="0" w:space="0" w:color="auto"/>
            <w:right w:val="none" w:sz="0" w:space="0" w:color="auto"/>
          </w:divBdr>
          <w:divsChild>
            <w:div w:id="1253275175">
              <w:marLeft w:val="0"/>
              <w:marRight w:val="0"/>
              <w:marTop w:val="0"/>
              <w:marBottom w:val="0"/>
              <w:divBdr>
                <w:top w:val="none" w:sz="0" w:space="0" w:color="auto"/>
                <w:left w:val="none" w:sz="0" w:space="0" w:color="auto"/>
                <w:bottom w:val="none" w:sz="0" w:space="0" w:color="auto"/>
                <w:right w:val="none" w:sz="0" w:space="0" w:color="auto"/>
              </w:divBdr>
              <w:divsChild>
                <w:div w:id="997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6688">
      <w:bodyDiv w:val="1"/>
      <w:marLeft w:val="0"/>
      <w:marRight w:val="0"/>
      <w:marTop w:val="0"/>
      <w:marBottom w:val="0"/>
      <w:divBdr>
        <w:top w:val="none" w:sz="0" w:space="0" w:color="auto"/>
        <w:left w:val="none" w:sz="0" w:space="0" w:color="auto"/>
        <w:bottom w:val="none" w:sz="0" w:space="0" w:color="auto"/>
        <w:right w:val="none" w:sz="0" w:space="0" w:color="auto"/>
      </w:divBdr>
      <w:divsChild>
        <w:div w:id="834491468">
          <w:marLeft w:val="0"/>
          <w:marRight w:val="0"/>
          <w:marTop w:val="0"/>
          <w:marBottom w:val="0"/>
          <w:divBdr>
            <w:top w:val="none" w:sz="0" w:space="0" w:color="auto"/>
            <w:left w:val="none" w:sz="0" w:space="0" w:color="auto"/>
            <w:bottom w:val="none" w:sz="0" w:space="0" w:color="auto"/>
            <w:right w:val="none" w:sz="0" w:space="0" w:color="auto"/>
          </w:divBdr>
          <w:divsChild>
            <w:div w:id="955211851">
              <w:marLeft w:val="0"/>
              <w:marRight w:val="0"/>
              <w:marTop w:val="0"/>
              <w:marBottom w:val="0"/>
              <w:divBdr>
                <w:top w:val="none" w:sz="0" w:space="0" w:color="auto"/>
                <w:left w:val="none" w:sz="0" w:space="0" w:color="auto"/>
                <w:bottom w:val="none" w:sz="0" w:space="0" w:color="auto"/>
                <w:right w:val="none" w:sz="0" w:space="0" w:color="auto"/>
              </w:divBdr>
              <w:divsChild>
                <w:div w:id="15704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linicaltrials.gov/ct2/show/NCT0207987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f19c30-d8f5-43f6-b52a-e05e261527d8">
      <Terms xmlns="http://schemas.microsoft.com/office/infopath/2007/PartnerControls"/>
    </lcf76f155ced4ddcb4097134ff3c332f>
    <TaxCatchAll xmlns="61bb4efb-aadb-432c-9092-2d60b573c0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6BF79A6F4EAA4EB53F423E57C42FBA" ma:contentTypeVersion="12" ma:contentTypeDescription="Create a new document." ma:contentTypeScope="" ma:versionID="6e8f4d0c782f4103843ac2c0a2267d4b">
  <xsd:schema xmlns:xsd="http://www.w3.org/2001/XMLSchema" xmlns:xs="http://www.w3.org/2001/XMLSchema" xmlns:p="http://schemas.microsoft.com/office/2006/metadata/properties" xmlns:ns2="59f19c30-d8f5-43f6-b52a-e05e261527d8" xmlns:ns3="61bb4efb-aadb-432c-9092-2d60b573c043" targetNamespace="http://schemas.microsoft.com/office/2006/metadata/properties" ma:root="true" ma:fieldsID="80336f35196186bf4b0d4dbe8660298b" ns2:_="" ns3:_="">
    <xsd:import namespace="59f19c30-d8f5-43f6-b52a-e05e261527d8"/>
    <xsd:import namespace="61bb4efb-aadb-432c-9092-2d60b573c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19c30-d8f5-43f6-b52a-e05e26152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65ede5-ea40-4a65-941f-056db8a0bdf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bb4efb-aadb-432c-9092-2d60b573c0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f210f9a-6b28-493e-8aff-0dfbb953bd44}" ma:internalName="TaxCatchAll" ma:showField="CatchAllData" ma:web="61bb4efb-aadb-432c-9092-2d60b573c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75D56-840E-4705-A3C5-4DA0BD9B0A4B}">
  <ds:schemaRefs>
    <ds:schemaRef ds:uri="http://schemas.openxmlformats.org/officeDocument/2006/bibliography"/>
  </ds:schemaRefs>
</ds:datastoreItem>
</file>

<file path=customXml/itemProps2.xml><?xml version="1.0" encoding="utf-8"?>
<ds:datastoreItem xmlns:ds="http://schemas.openxmlformats.org/officeDocument/2006/customXml" ds:itemID="{0DA434C9-DCC0-45FC-846F-3961C6E32C5F}">
  <ds:schemaRefs>
    <ds:schemaRef ds:uri="http://schemas.microsoft.com/office/2006/metadata/properties"/>
    <ds:schemaRef ds:uri="http://schemas.microsoft.com/office/infopath/2007/PartnerControls"/>
    <ds:schemaRef ds:uri="59f19c30-d8f5-43f6-b52a-e05e261527d8"/>
    <ds:schemaRef ds:uri="61bb4efb-aadb-432c-9092-2d60b573c043"/>
  </ds:schemaRefs>
</ds:datastoreItem>
</file>

<file path=customXml/itemProps3.xml><?xml version="1.0" encoding="utf-8"?>
<ds:datastoreItem xmlns:ds="http://schemas.openxmlformats.org/officeDocument/2006/customXml" ds:itemID="{15001BF9-49A1-40A8-A271-BD89D7F42E43}">
  <ds:schemaRefs>
    <ds:schemaRef ds:uri="http://schemas.microsoft.com/sharepoint/v3/contenttype/forms"/>
  </ds:schemaRefs>
</ds:datastoreItem>
</file>

<file path=customXml/itemProps4.xml><?xml version="1.0" encoding="utf-8"?>
<ds:datastoreItem xmlns:ds="http://schemas.openxmlformats.org/officeDocument/2006/customXml" ds:itemID="{7FE5FF0A-EBCB-4A07-9FB2-24BF36DD3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19c30-d8f5-43f6-b52a-e05e261527d8"/>
    <ds:schemaRef ds:uri="61bb4efb-aadb-432c-9092-2d60b573c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13089</Words>
  <Characters>74608</Characters>
  <Application>Microsoft Office Word</Application>
  <DocSecurity>0</DocSecurity>
  <Lines>621</Lines>
  <Paragraphs>175</Paragraphs>
  <ScaleCrop>false</ScaleCrop>
  <Company/>
  <LinksUpToDate>false</LinksUpToDate>
  <CharactersWithSpaces>87522</CharactersWithSpaces>
  <SharedDoc>false</SharedDoc>
  <HLinks>
    <vt:vector size="18" baseType="variant">
      <vt:variant>
        <vt:i4>6422590</vt:i4>
      </vt:variant>
      <vt:variant>
        <vt:i4>60</vt:i4>
      </vt:variant>
      <vt:variant>
        <vt:i4>0</vt:i4>
      </vt:variant>
      <vt:variant>
        <vt:i4>5</vt:i4>
      </vt:variant>
      <vt:variant>
        <vt:lpwstr>https://clinicaltrials.gov/ct2/show/NCT02079870</vt:lpwstr>
      </vt:variant>
      <vt:variant>
        <vt:lpwstr/>
      </vt:variant>
      <vt:variant>
        <vt:i4>1966137</vt:i4>
      </vt:variant>
      <vt:variant>
        <vt:i4>8</vt:i4>
      </vt:variant>
      <vt:variant>
        <vt:i4>0</vt:i4>
      </vt:variant>
      <vt:variant>
        <vt:i4>5</vt:i4>
      </vt:variant>
      <vt:variant>
        <vt:lpwstr/>
      </vt:variant>
      <vt:variant>
        <vt:lpwstr>_Toc112728877</vt:lpwstr>
      </vt:variant>
      <vt:variant>
        <vt:i4>1966137</vt:i4>
      </vt:variant>
      <vt:variant>
        <vt:i4>2</vt:i4>
      </vt:variant>
      <vt:variant>
        <vt:i4>0</vt:i4>
      </vt:variant>
      <vt:variant>
        <vt:i4>5</vt:i4>
      </vt:variant>
      <vt:variant>
        <vt:lpwstr/>
      </vt:variant>
      <vt:variant>
        <vt:lpwstr>_Toc112728876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malikah saif</dc:creator>
  <cp:keywords/>
  <dc:description/>
  <cp:lastModifiedBy>ملكه الدوسري ID 442202872</cp:lastModifiedBy>
  <cp:revision>3</cp:revision>
  <dcterms:created xsi:type="dcterms:W3CDTF">2022-12-12T20:33:00Z</dcterms:created>
  <dcterms:modified xsi:type="dcterms:W3CDTF">2022-12-12T20:35:00Z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82ef69a5-c2e1-33df-b0ec-db109eaaae97</vt:lpwstr>
  </property>
  <property fmtid="{D5CDD505-2E9C-101B-9397-08002B2CF9AE}" pid="25" name="ContentTypeId">
    <vt:lpwstr>0x010100C06BF79A6F4EAA4EB53F423E57C42FBA</vt:lpwstr>
  </property>
  <property fmtid="{D5CDD505-2E9C-101B-9397-08002B2CF9AE}" pid="26" name="MediaServiceImageTags">
    <vt:lpwstr/>
  </property>
</Properties>
</file>