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5CA3" w14:textId="14E228E1" w:rsidR="006D47D7" w:rsidRPr="00DD08C6" w:rsidRDefault="006D47D7" w:rsidP="006D47D7">
      <w:pPr>
        <w:spacing w:after="120" w:line="480" w:lineRule="auto"/>
        <w:rPr>
          <w:sz w:val="28"/>
          <w:szCs w:val="32"/>
        </w:rPr>
      </w:pPr>
      <w:r w:rsidRPr="00DD08C6">
        <w:rPr>
          <w:sz w:val="28"/>
          <w:szCs w:val="32"/>
        </w:rPr>
        <w:t xml:space="preserve">Real-world clinical and </w:t>
      </w:r>
      <w:r>
        <w:rPr>
          <w:sz w:val="28"/>
          <w:szCs w:val="32"/>
        </w:rPr>
        <w:t xml:space="preserve">patient-reported </w:t>
      </w:r>
      <w:r w:rsidRPr="00DD08C6">
        <w:rPr>
          <w:sz w:val="28"/>
          <w:szCs w:val="32"/>
        </w:rPr>
        <w:t>outcomes from the longitudinal telotristat ethyl treatment registry of patients with neuroendocrine tumors</w:t>
      </w:r>
    </w:p>
    <w:p w14:paraId="53C3AF4E" w14:textId="77777777" w:rsidR="006D47D7" w:rsidRPr="005672E6" w:rsidRDefault="006D47D7" w:rsidP="006D47D7">
      <w:pPr>
        <w:spacing w:after="120" w:line="480" w:lineRule="auto"/>
      </w:pPr>
      <w:proofErr w:type="spellStart"/>
      <w:r>
        <w:t>Daneng</w:t>
      </w:r>
      <w:proofErr w:type="spellEnd"/>
      <w:r>
        <w:t xml:space="preserve"> Li</w:t>
      </w:r>
      <w:r w:rsidRPr="00DD08C6">
        <w:rPr>
          <w:vertAlign w:val="superscript"/>
        </w:rPr>
        <w:t>1</w:t>
      </w:r>
      <w:r>
        <w:t>, Christina Darden</w:t>
      </w:r>
      <w:r>
        <w:rPr>
          <w:vertAlign w:val="superscript"/>
        </w:rPr>
        <w:t>2</w:t>
      </w:r>
      <w:r>
        <w:t xml:space="preserve">, </w:t>
      </w:r>
      <w:proofErr w:type="spellStart"/>
      <w:r>
        <w:t>Noran</w:t>
      </w:r>
      <w:proofErr w:type="spellEnd"/>
      <w:r>
        <w:t xml:space="preserve"> Osman</w:t>
      </w:r>
      <w:r>
        <w:rPr>
          <w:vertAlign w:val="superscript"/>
        </w:rPr>
        <w:t>3</w:t>
      </w:r>
      <w:r w:rsidRPr="00300DC8">
        <w:t xml:space="preserve">, </w:t>
      </w:r>
      <w:r>
        <w:t>Salma Sayeed</w:t>
      </w:r>
      <w:r>
        <w:rPr>
          <w:vertAlign w:val="superscript"/>
        </w:rPr>
        <w:t>3</w:t>
      </w:r>
      <w:r>
        <w:t>, Laurin Jackson</w:t>
      </w:r>
      <w:r>
        <w:rPr>
          <w:vertAlign w:val="superscript"/>
        </w:rPr>
        <w:t>2</w:t>
      </w:r>
      <w:r>
        <w:t>, Diana Garbinsky</w:t>
      </w:r>
      <w:r>
        <w:rPr>
          <w:vertAlign w:val="superscript"/>
        </w:rPr>
        <w:t>2</w:t>
      </w:r>
      <w:r>
        <w:t>, Aman Chauhan</w:t>
      </w:r>
      <w:r>
        <w:rPr>
          <w:vertAlign w:val="superscript"/>
        </w:rPr>
        <w:t>4</w:t>
      </w:r>
    </w:p>
    <w:p w14:paraId="1529383A" w14:textId="77777777" w:rsidR="006D47D7" w:rsidRDefault="006D47D7" w:rsidP="006D47D7">
      <w:pPr>
        <w:spacing w:after="120" w:line="480" w:lineRule="auto"/>
      </w:pPr>
      <w:r w:rsidRPr="00DD08C6">
        <w:rPr>
          <w:vertAlign w:val="superscript"/>
        </w:rPr>
        <w:t>1</w:t>
      </w:r>
      <w:r>
        <w:t xml:space="preserve">City of Hope Comprehensive Cancer Center and Beckman Research Institute, Duarte, CA, USA; </w:t>
      </w:r>
      <w:r>
        <w:rPr>
          <w:vertAlign w:val="superscript"/>
        </w:rPr>
        <w:t>2</w:t>
      </w:r>
      <w:r>
        <w:t xml:space="preserve">RTI Health Solutions, Research Triangle Park, NC, USA; </w:t>
      </w:r>
      <w:r>
        <w:rPr>
          <w:vertAlign w:val="superscript"/>
        </w:rPr>
        <w:t>3</w:t>
      </w:r>
      <w:r>
        <w:t xml:space="preserve">TerSera Therapeutics, Deerfield, IL, USA; </w:t>
      </w:r>
      <w:r>
        <w:rPr>
          <w:vertAlign w:val="superscript"/>
        </w:rPr>
        <w:t>4</w:t>
      </w:r>
      <w:r>
        <w:t>Markey Cancer Center, University of Kentucky, Lexington, KY, USA</w:t>
      </w:r>
    </w:p>
    <w:p w14:paraId="3D46DF4E" w14:textId="66B954EA" w:rsidR="006D47D7" w:rsidRDefault="006D47D7" w:rsidP="006D47D7">
      <w:pPr>
        <w:spacing w:after="120" w:line="480" w:lineRule="auto"/>
      </w:pPr>
    </w:p>
    <w:p w14:paraId="6EFB9043" w14:textId="29A8457D" w:rsidR="006D47D7" w:rsidRPr="006D47D7" w:rsidRDefault="006D47D7" w:rsidP="006D47D7">
      <w:pPr>
        <w:keepNext/>
        <w:spacing w:after="120" w:line="480" w:lineRule="auto"/>
        <w:rPr>
          <w:szCs w:val="22"/>
        </w:rPr>
      </w:pPr>
      <w:r w:rsidRPr="00005B53">
        <w:rPr>
          <w:szCs w:val="22"/>
        </w:rPr>
        <w:t>SUPPLEMENTARY INFORMATION</w:t>
      </w:r>
    </w:p>
    <w:p w14:paraId="1FD40ED2" w14:textId="6D7504D2" w:rsidR="006D47D7" w:rsidRPr="00005B53" w:rsidRDefault="006D47D7" w:rsidP="006D47D7">
      <w:pPr>
        <w:keepNext/>
        <w:spacing w:after="120" w:line="480" w:lineRule="auto"/>
        <w:rPr>
          <w:szCs w:val="22"/>
        </w:rPr>
      </w:pPr>
      <w:r w:rsidRPr="00D6488C">
        <w:rPr>
          <w:b/>
          <w:bCs/>
          <w:szCs w:val="22"/>
        </w:rPr>
        <w:t>Figure S1.</w:t>
      </w:r>
      <w:r w:rsidRPr="00D6488C">
        <w:rPr>
          <w:szCs w:val="22"/>
        </w:rPr>
        <w:t xml:space="preserve"> PGIC: 6-month changes in CS symptoms</w:t>
      </w:r>
      <w:r>
        <w:rPr>
          <w:szCs w:val="22"/>
        </w:rPr>
        <w:t xml:space="preserve"> </w:t>
      </w:r>
    </w:p>
    <w:p w14:paraId="254941C4" w14:textId="77777777" w:rsidR="006D47D7" w:rsidRPr="00005B53" w:rsidRDefault="006D47D7" w:rsidP="006D47D7">
      <w:pPr>
        <w:spacing w:after="120" w:line="480" w:lineRule="auto"/>
        <w:rPr>
          <w:szCs w:val="22"/>
        </w:rPr>
      </w:pPr>
      <w:r w:rsidRPr="00D6488C">
        <w:rPr>
          <w:noProof/>
          <w:szCs w:val="22"/>
        </w:rPr>
        <w:drawing>
          <wp:inline distT="0" distB="0" distL="0" distR="0" wp14:anchorId="4305C4F3" wp14:editId="4F618754">
            <wp:extent cx="5943600" cy="3975100"/>
            <wp:effectExtent l="0" t="0" r="0" b="0"/>
            <wp:docPr id="20" name="Picture 20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Chart, bar char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CCDE1" w14:textId="77777777" w:rsidR="006D47D7" w:rsidRDefault="006D47D7" w:rsidP="006D47D7">
      <w:pPr>
        <w:spacing w:after="120" w:line="480" w:lineRule="auto"/>
        <w:rPr>
          <w:szCs w:val="22"/>
        </w:rPr>
      </w:pPr>
    </w:p>
    <w:p w14:paraId="1722E3C4" w14:textId="77777777" w:rsidR="006D47D7" w:rsidRDefault="006D47D7" w:rsidP="006D47D7">
      <w:pPr>
        <w:keepNext/>
        <w:spacing w:after="120" w:line="480" w:lineRule="auto"/>
      </w:pPr>
      <w:r w:rsidRPr="00A23F7E">
        <w:rPr>
          <w:b/>
          <w:bCs/>
        </w:rPr>
        <w:lastRenderedPageBreak/>
        <w:t xml:space="preserve">Figure </w:t>
      </w:r>
      <w:r>
        <w:rPr>
          <w:b/>
          <w:bCs/>
        </w:rPr>
        <w:t>S2</w:t>
      </w:r>
      <w:r w:rsidRPr="00A23F7E">
        <w:rPr>
          <w:b/>
          <w:bCs/>
        </w:rPr>
        <w:t>.</w:t>
      </w:r>
      <w:r>
        <w:t xml:space="preserve"> Patient-reported use of SSAs</w:t>
      </w:r>
    </w:p>
    <w:p w14:paraId="3088A46E" w14:textId="77777777" w:rsidR="006D47D7" w:rsidRPr="009679F1" w:rsidRDefault="006D47D7" w:rsidP="006D47D7">
      <w:pPr>
        <w:keepNext/>
        <w:spacing w:after="120" w:line="480" w:lineRule="auto"/>
      </w:pPr>
      <w:r w:rsidRPr="009679F1">
        <w:t>A) Long-acting monthly SSA use</w:t>
      </w:r>
    </w:p>
    <w:p w14:paraId="0518DBB8" w14:textId="77777777" w:rsidR="006D47D7" w:rsidRPr="009679F1" w:rsidRDefault="006D47D7" w:rsidP="006D47D7">
      <w:pPr>
        <w:spacing w:after="120" w:line="480" w:lineRule="auto"/>
      </w:pPr>
      <w:r w:rsidRPr="009679F1">
        <w:rPr>
          <w:noProof/>
        </w:rPr>
        <w:drawing>
          <wp:inline distT="0" distB="0" distL="0" distR="0" wp14:anchorId="6B916E51" wp14:editId="4541FA3C">
            <wp:extent cx="5346718" cy="4038600"/>
            <wp:effectExtent l="0" t="0" r="0" b="0"/>
            <wp:docPr id="21" name="Picture 21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Chart, bar 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8904" cy="404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588BD" w14:textId="77777777" w:rsidR="006D47D7" w:rsidRDefault="006D47D7" w:rsidP="006D47D7">
      <w:pPr>
        <w:keepNext/>
        <w:spacing w:after="120" w:line="480" w:lineRule="auto"/>
      </w:pPr>
      <w:r w:rsidRPr="00A23F7E">
        <w:rPr>
          <w:b/>
          <w:bCs/>
        </w:rPr>
        <w:lastRenderedPageBreak/>
        <w:t xml:space="preserve">Figure </w:t>
      </w:r>
      <w:r>
        <w:rPr>
          <w:b/>
          <w:bCs/>
        </w:rPr>
        <w:t>S2</w:t>
      </w:r>
      <w:r w:rsidRPr="00A23F7E">
        <w:rPr>
          <w:b/>
          <w:bCs/>
        </w:rPr>
        <w:t>.</w:t>
      </w:r>
      <w:r>
        <w:t xml:space="preserve"> Patient-reported use of SSAs</w:t>
      </w:r>
    </w:p>
    <w:p w14:paraId="25B1C776" w14:textId="77777777" w:rsidR="006D47D7" w:rsidRDefault="006D47D7" w:rsidP="006D47D7">
      <w:pPr>
        <w:keepNext/>
        <w:spacing w:after="120" w:line="480" w:lineRule="auto"/>
      </w:pPr>
      <w:r w:rsidRPr="009679F1">
        <w:t>B) Short-acting rescue SSA therapy</w:t>
      </w:r>
    </w:p>
    <w:p w14:paraId="303DB463" w14:textId="77777777" w:rsidR="006D47D7" w:rsidRDefault="006D47D7" w:rsidP="006D47D7">
      <w:pPr>
        <w:spacing w:after="120" w:line="480" w:lineRule="auto"/>
      </w:pPr>
      <w:r w:rsidRPr="009679F1">
        <w:rPr>
          <w:noProof/>
        </w:rPr>
        <w:drawing>
          <wp:inline distT="0" distB="0" distL="0" distR="0" wp14:anchorId="0F299D5A" wp14:editId="4A863919">
            <wp:extent cx="5291667" cy="3974404"/>
            <wp:effectExtent l="0" t="0" r="4445" b="1270"/>
            <wp:docPr id="22" name="Picture 22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hart, bar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5762" cy="3977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E0E7C" w14:textId="77777777" w:rsidR="006D47D7" w:rsidRDefault="006D47D7" w:rsidP="006D47D7">
      <w:pPr>
        <w:spacing w:after="120" w:line="480" w:lineRule="auto"/>
      </w:pPr>
      <w:r>
        <w:t>Note: At baseline, patients reported SSA use for the past 1 month; at each post-baseline timepoint, patients reported SSA use for the previous 6 months.</w:t>
      </w:r>
    </w:p>
    <w:p w14:paraId="49BE80B1" w14:textId="77777777" w:rsidR="006D47D7" w:rsidRPr="00071CA7" w:rsidRDefault="006D47D7" w:rsidP="006D47D7">
      <w:pPr>
        <w:keepNext/>
        <w:spacing w:after="120" w:line="480" w:lineRule="auto"/>
      </w:pPr>
      <w:r w:rsidRPr="00A23F7E">
        <w:rPr>
          <w:b/>
          <w:bCs/>
        </w:rPr>
        <w:lastRenderedPageBreak/>
        <w:t xml:space="preserve">Figure </w:t>
      </w:r>
      <w:r w:rsidRPr="00071CA7">
        <w:rPr>
          <w:b/>
          <w:bCs/>
        </w:rPr>
        <w:t>S3.</w:t>
      </w:r>
      <w:r w:rsidRPr="00071CA7">
        <w:t xml:space="preserve"> Patient-reported dosing and frequency of long-acting SSAs</w:t>
      </w:r>
    </w:p>
    <w:p w14:paraId="2C5BD161" w14:textId="77777777" w:rsidR="006D47D7" w:rsidRPr="00071CA7" w:rsidRDefault="006D47D7" w:rsidP="006D47D7">
      <w:pPr>
        <w:keepNext/>
        <w:spacing w:after="120" w:line="480" w:lineRule="auto"/>
      </w:pPr>
      <w:r w:rsidRPr="00071CA7">
        <w:t>A) Changes in dosing of long-acting monthly SSAs</w:t>
      </w:r>
    </w:p>
    <w:p w14:paraId="597C503A" w14:textId="77777777" w:rsidR="006D47D7" w:rsidRPr="00071CA7" w:rsidRDefault="006D47D7" w:rsidP="006D47D7">
      <w:pPr>
        <w:spacing w:after="120" w:line="480" w:lineRule="auto"/>
        <w:rPr>
          <w:szCs w:val="22"/>
        </w:rPr>
      </w:pPr>
      <w:r w:rsidRPr="00071CA7">
        <w:rPr>
          <w:noProof/>
          <w:szCs w:val="22"/>
        </w:rPr>
        <w:drawing>
          <wp:inline distT="0" distB="0" distL="0" distR="0" wp14:anchorId="1A493ECA" wp14:editId="54EBCAB8">
            <wp:extent cx="5643797" cy="3830665"/>
            <wp:effectExtent l="0" t="0" r="0" b="5080"/>
            <wp:docPr id="14" name="Picture 14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hart, bar ch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0433" cy="388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F759E" w14:textId="77777777" w:rsidR="006D47D7" w:rsidRPr="00071CA7" w:rsidRDefault="006D47D7" w:rsidP="006D47D7">
      <w:pPr>
        <w:keepNext/>
        <w:spacing w:after="120" w:line="480" w:lineRule="auto"/>
      </w:pPr>
      <w:r w:rsidRPr="00A23F7E">
        <w:rPr>
          <w:b/>
          <w:bCs/>
        </w:rPr>
        <w:lastRenderedPageBreak/>
        <w:t xml:space="preserve">Figure </w:t>
      </w:r>
      <w:r w:rsidRPr="00071CA7">
        <w:rPr>
          <w:b/>
          <w:bCs/>
        </w:rPr>
        <w:t>S3.</w:t>
      </w:r>
      <w:r w:rsidRPr="00071CA7">
        <w:t xml:space="preserve"> Patient-reported dosing and frequency of long-acting SSAs</w:t>
      </w:r>
    </w:p>
    <w:p w14:paraId="111EA0AF" w14:textId="3D49F91B" w:rsidR="006D47D7" w:rsidRPr="00071CA7" w:rsidRDefault="006D47D7" w:rsidP="006D47D7">
      <w:pPr>
        <w:keepNext/>
        <w:spacing w:after="120" w:line="480" w:lineRule="auto"/>
      </w:pPr>
      <w:r w:rsidRPr="00071CA7">
        <w:t>B) Changes in frequency of long-acting monthly SSAs</w:t>
      </w:r>
    </w:p>
    <w:p w14:paraId="5F07045B" w14:textId="77777777" w:rsidR="006D47D7" w:rsidRPr="00071CA7" w:rsidRDefault="006D47D7" w:rsidP="006D47D7">
      <w:pPr>
        <w:spacing w:after="120" w:line="480" w:lineRule="auto"/>
        <w:rPr>
          <w:szCs w:val="22"/>
        </w:rPr>
      </w:pPr>
      <w:r w:rsidRPr="00071CA7">
        <w:rPr>
          <w:noProof/>
          <w:szCs w:val="22"/>
        </w:rPr>
        <w:drawing>
          <wp:inline distT="0" distB="0" distL="0" distR="0" wp14:anchorId="536E6942" wp14:editId="7E22176D">
            <wp:extent cx="5519953" cy="3762531"/>
            <wp:effectExtent l="0" t="0" r="5080" b="0"/>
            <wp:docPr id="15" name="Picture 15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hart, bar ch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6685" cy="3808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F0C66" w14:textId="77777777" w:rsidR="006D47D7" w:rsidRDefault="006D47D7" w:rsidP="006D47D7">
      <w:pPr>
        <w:spacing w:after="120" w:line="480" w:lineRule="auto"/>
        <w:rPr>
          <w:szCs w:val="22"/>
        </w:rPr>
      </w:pPr>
      <w:r w:rsidRPr="00071CA7">
        <w:rPr>
          <w:szCs w:val="22"/>
        </w:rPr>
        <w:t>Proportions may not sum to 100% due to rounding.</w:t>
      </w:r>
    </w:p>
    <w:p w14:paraId="2CCB69C4" w14:textId="77777777" w:rsidR="006D47D7" w:rsidRDefault="006D47D7" w:rsidP="006D47D7">
      <w:pPr>
        <w:spacing w:after="120" w:line="480" w:lineRule="auto"/>
        <w:rPr>
          <w:szCs w:val="22"/>
        </w:rPr>
      </w:pPr>
    </w:p>
    <w:p w14:paraId="12A54D56" w14:textId="77777777" w:rsidR="006D47D7" w:rsidRPr="00F75902" w:rsidRDefault="006D47D7" w:rsidP="006D47D7">
      <w:pPr>
        <w:keepNext/>
        <w:spacing w:after="120" w:line="480" w:lineRule="auto"/>
      </w:pPr>
      <w:r w:rsidRPr="00F75902">
        <w:rPr>
          <w:b/>
          <w:bCs/>
        </w:rPr>
        <w:lastRenderedPageBreak/>
        <w:t>Figure S4.</w:t>
      </w:r>
      <w:r w:rsidRPr="00F75902">
        <w:t xml:space="preserve"> Patient-reported CS-related ED visits and hospitalizations</w:t>
      </w:r>
    </w:p>
    <w:p w14:paraId="6A949A81" w14:textId="77777777" w:rsidR="006D47D7" w:rsidRPr="00F75902" w:rsidRDefault="006D47D7" w:rsidP="006D47D7">
      <w:pPr>
        <w:keepNext/>
        <w:spacing w:after="120" w:line="480" w:lineRule="auto"/>
      </w:pPr>
      <w:r w:rsidRPr="00F75902">
        <w:t>A) Patients with ≥1 CS-related ED visit in the previous 6 months</w:t>
      </w:r>
    </w:p>
    <w:p w14:paraId="61F844E4" w14:textId="77777777" w:rsidR="006D47D7" w:rsidRPr="00F75902" w:rsidRDefault="006D47D7" w:rsidP="006D47D7">
      <w:pPr>
        <w:spacing w:after="120" w:line="480" w:lineRule="auto"/>
        <w:rPr>
          <w:szCs w:val="22"/>
        </w:rPr>
      </w:pPr>
      <w:r w:rsidRPr="00F75902">
        <w:rPr>
          <w:noProof/>
          <w:szCs w:val="22"/>
        </w:rPr>
        <w:drawing>
          <wp:inline distT="0" distB="0" distL="0" distR="0" wp14:anchorId="2D1CEFD6" wp14:editId="4A299D63">
            <wp:extent cx="5271290" cy="3447738"/>
            <wp:effectExtent l="0" t="0" r="0" b="0"/>
            <wp:docPr id="16" name="Picture 16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Ch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10182" cy="347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E31AF" w14:textId="77777777" w:rsidR="006D47D7" w:rsidRPr="00F75902" w:rsidRDefault="006D47D7" w:rsidP="006D47D7">
      <w:pPr>
        <w:keepNext/>
        <w:spacing w:after="120" w:line="480" w:lineRule="auto"/>
      </w:pPr>
      <w:r w:rsidRPr="00F75902">
        <w:rPr>
          <w:b/>
          <w:bCs/>
        </w:rPr>
        <w:lastRenderedPageBreak/>
        <w:t>Figure S4.</w:t>
      </w:r>
      <w:r w:rsidRPr="00F75902">
        <w:t xml:space="preserve"> Patient-reported CS-related ED visits and hospitalizations</w:t>
      </w:r>
    </w:p>
    <w:p w14:paraId="0C77CC9A" w14:textId="77777777" w:rsidR="006D47D7" w:rsidRPr="0015149C" w:rsidRDefault="006D47D7" w:rsidP="006D47D7">
      <w:pPr>
        <w:keepNext/>
        <w:spacing w:after="120" w:line="480" w:lineRule="auto"/>
        <w:rPr>
          <w:szCs w:val="22"/>
        </w:rPr>
      </w:pPr>
      <w:r w:rsidRPr="00F75902">
        <w:t>B) Patients with ≥1 CS-related hospitalization in the previous 6 months</w:t>
      </w:r>
    </w:p>
    <w:p w14:paraId="6AF0E764" w14:textId="77777777" w:rsidR="006D47D7" w:rsidRDefault="006D47D7" w:rsidP="006D47D7">
      <w:pPr>
        <w:spacing w:after="120" w:line="480" w:lineRule="auto"/>
        <w:rPr>
          <w:szCs w:val="22"/>
        </w:rPr>
      </w:pPr>
      <w:r w:rsidRPr="009601C8">
        <w:rPr>
          <w:noProof/>
          <w:szCs w:val="22"/>
        </w:rPr>
        <w:drawing>
          <wp:inline distT="0" distB="0" distL="0" distR="0" wp14:anchorId="3987C518" wp14:editId="506799ED">
            <wp:extent cx="5320856" cy="3530183"/>
            <wp:effectExtent l="0" t="0" r="635" b="635"/>
            <wp:docPr id="17" name="Picture 17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har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25031" cy="353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5F312" w14:textId="77777777" w:rsidR="009115F5" w:rsidRDefault="009115F5"/>
    <w:sectPr w:rsidR="009115F5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40263" w14:textId="77777777" w:rsidR="003C1B67" w:rsidRDefault="003C1B67" w:rsidP="006D47D7">
      <w:r>
        <w:separator/>
      </w:r>
    </w:p>
  </w:endnote>
  <w:endnote w:type="continuationSeparator" w:id="0">
    <w:p w14:paraId="65E7CF3E" w14:textId="77777777" w:rsidR="003C1B67" w:rsidRDefault="003C1B67" w:rsidP="006D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55866370"/>
      <w:docPartObj>
        <w:docPartGallery w:val="Page Numbers (Bottom of Page)"/>
        <w:docPartUnique/>
      </w:docPartObj>
    </w:sdtPr>
    <w:sdtContent>
      <w:p w14:paraId="497EFE1F" w14:textId="02C339A3" w:rsidR="006D47D7" w:rsidRDefault="006D47D7" w:rsidP="00011F8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E1EE47" w14:textId="77777777" w:rsidR="006D47D7" w:rsidRDefault="006D4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72210583"/>
      <w:docPartObj>
        <w:docPartGallery w:val="Page Numbers (Bottom of Page)"/>
        <w:docPartUnique/>
      </w:docPartObj>
    </w:sdtPr>
    <w:sdtContent>
      <w:p w14:paraId="17A17598" w14:textId="52F2A163" w:rsidR="006D47D7" w:rsidRDefault="006D47D7" w:rsidP="00011F8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58843E5" w14:textId="77777777" w:rsidR="006D47D7" w:rsidRDefault="006D4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B0C88" w14:textId="77777777" w:rsidR="003C1B67" w:rsidRDefault="003C1B67" w:rsidP="006D47D7">
      <w:r>
        <w:separator/>
      </w:r>
    </w:p>
  </w:footnote>
  <w:footnote w:type="continuationSeparator" w:id="0">
    <w:p w14:paraId="3444FE99" w14:textId="77777777" w:rsidR="003C1B67" w:rsidRDefault="003C1B67" w:rsidP="006D4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12"/>
    <w:rsid w:val="00046E4B"/>
    <w:rsid w:val="000B068E"/>
    <w:rsid w:val="000B701B"/>
    <w:rsid w:val="000E3304"/>
    <w:rsid w:val="000E358E"/>
    <w:rsid w:val="000E713D"/>
    <w:rsid w:val="00104D5C"/>
    <w:rsid w:val="001062F7"/>
    <w:rsid w:val="001478D6"/>
    <w:rsid w:val="00155030"/>
    <w:rsid w:val="00157785"/>
    <w:rsid w:val="00177B7D"/>
    <w:rsid w:val="00284BAE"/>
    <w:rsid w:val="0029765C"/>
    <w:rsid w:val="002E67CB"/>
    <w:rsid w:val="00314A77"/>
    <w:rsid w:val="00383E3F"/>
    <w:rsid w:val="0039266A"/>
    <w:rsid w:val="00393149"/>
    <w:rsid w:val="003C1B67"/>
    <w:rsid w:val="0043579E"/>
    <w:rsid w:val="00447BE2"/>
    <w:rsid w:val="004D6AE2"/>
    <w:rsid w:val="005375F3"/>
    <w:rsid w:val="005A568B"/>
    <w:rsid w:val="006C1271"/>
    <w:rsid w:val="006D47D7"/>
    <w:rsid w:val="00767779"/>
    <w:rsid w:val="00795BAA"/>
    <w:rsid w:val="007C4085"/>
    <w:rsid w:val="007D0159"/>
    <w:rsid w:val="007F72A6"/>
    <w:rsid w:val="007F7311"/>
    <w:rsid w:val="00803B39"/>
    <w:rsid w:val="008864BA"/>
    <w:rsid w:val="009115F5"/>
    <w:rsid w:val="009271D4"/>
    <w:rsid w:val="00967AA7"/>
    <w:rsid w:val="00A15B5A"/>
    <w:rsid w:val="00A30797"/>
    <w:rsid w:val="00A81291"/>
    <w:rsid w:val="00A8214E"/>
    <w:rsid w:val="00A9254F"/>
    <w:rsid w:val="00AA7A20"/>
    <w:rsid w:val="00B07F35"/>
    <w:rsid w:val="00B54FAC"/>
    <w:rsid w:val="00C43AEF"/>
    <w:rsid w:val="00C55067"/>
    <w:rsid w:val="00D005C1"/>
    <w:rsid w:val="00D12AD2"/>
    <w:rsid w:val="00D26095"/>
    <w:rsid w:val="00D6276B"/>
    <w:rsid w:val="00D96FD0"/>
    <w:rsid w:val="00DD7A23"/>
    <w:rsid w:val="00DF33E3"/>
    <w:rsid w:val="00E05C6A"/>
    <w:rsid w:val="00E35086"/>
    <w:rsid w:val="00E50B9E"/>
    <w:rsid w:val="00E71A21"/>
    <w:rsid w:val="00EA362D"/>
    <w:rsid w:val="00ED453A"/>
    <w:rsid w:val="00F84D12"/>
    <w:rsid w:val="00F857AB"/>
    <w:rsid w:val="00F95DBE"/>
    <w:rsid w:val="00FB06FD"/>
    <w:rsid w:val="00FE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D44A5"/>
  <w15:chartTrackingRefBased/>
  <w15:docId w15:val="{16B49C51-76F8-7246-9178-73129B7C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 w:themeColor="text1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D7"/>
    <w:rPr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47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7D7"/>
    <w:rPr>
      <w:color w:val="auto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D4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Writer</dc:creator>
  <cp:keywords/>
  <dc:description/>
  <cp:lastModifiedBy>Medical Writer</cp:lastModifiedBy>
  <cp:revision>2</cp:revision>
  <dcterms:created xsi:type="dcterms:W3CDTF">2022-09-14T20:52:00Z</dcterms:created>
  <dcterms:modified xsi:type="dcterms:W3CDTF">2022-09-14T20:55:00Z</dcterms:modified>
</cp:coreProperties>
</file>