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9FB6" w14:textId="1BEC1EE7" w:rsidR="00CA61DD" w:rsidRPr="00DF4803" w:rsidRDefault="00EE2D15" w:rsidP="00CA61DD">
      <w:pPr>
        <w:pStyle w:val="1"/>
        <w:numPr>
          <w:ilvl w:val="0"/>
          <w:numId w:val="0"/>
        </w:numPr>
        <w:spacing w:line="480" w:lineRule="auto"/>
        <w:ind w:left="567" w:hanging="567"/>
      </w:pPr>
      <w:r>
        <w:rPr>
          <w:rFonts w:eastAsia="ArialMT"/>
          <w:lang w:eastAsia="zh-CN"/>
        </w:rPr>
        <w:t>S</w:t>
      </w:r>
      <w:r w:rsidRPr="00FF2C94">
        <w:rPr>
          <w:rFonts w:eastAsia="ArialMT"/>
          <w:lang w:eastAsia="zh-CN"/>
        </w:rPr>
        <w:t xml:space="preserve">upplementary </w:t>
      </w:r>
      <w:r w:rsidR="008402FB">
        <w:t>Table</w:t>
      </w:r>
      <w:r w:rsidR="00CA61DD" w:rsidRPr="00DF4803">
        <w:t xml:space="preserve"> Legends</w:t>
      </w:r>
    </w:p>
    <w:p w14:paraId="6AC889C3" w14:textId="560842C9" w:rsidR="00557EEE" w:rsidRPr="00557EEE" w:rsidRDefault="00557EEE" w:rsidP="00CA61DD">
      <w:pPr>
        <w:autoSpaceDE w:val="0"/>
        <w:autoSpaceDN w:val="0"/>
        <w:adjustRightInd w:val="0"/>
        <w:spacing w:line="480" w:lineRule="auto"/>
        <w:rPr>
          <w:rFonts w:cs="Times New Roman"/>
          <w:lang w:eastAsia="zh-CN"/>
        </w:rPr>
      </w:pPr>
      <w:r w:rsidRPr="00FF2C94">
        <w:rPr>
          <w:rFonts w:eastAsia="ArialMT" w:cs="Times New Roman"/>
          <w:lang w:eastAsia="zh-CN"/>
        </w:rPr>
        <w:t xml:space="preserve">Supplementary Table </w:t>
      </w:r>
      <w:r>
        <w:rPr>
          <w:rFonts w:eastAsia="ArialMT" w:cs="Times New Roman"/>
          <w:lang w:eastAsia="zh-CN"/>
        </w:rPr>
        <w:t>1</w:t>
      </w:r>
      <w:r w:rsidRPr="00FF2C94">
        <w:rPr>
          <w:rFonts w:eastAsia="ArialMT" w:cs="Times New Roman"/>
          <w:lang w:eastAsia="zh-CN"/>
        </w:rPr>
        <w:t xml:space="preserve"> Univariate and Multivariate Analysis of Factors Related to Over 60-day Survivals in Different Subgroups</w:t>
      </w:r>
    </w:p>
    <w:p w14:paraId="73F501EA" w14:textId="0662D4AB" w:rsidR="00FF2C94" w:rsidRDefault="00FF2C94" w:rsidP="00CA61DD">
      <w:pPr>
        <w:autoSpaceDE w:val="0"/>
        <w:autoSpaceDN w:val="0"/>
        <w:adjustRightInd w:val="0"/>
        <w:spacing w:line="480" w:lineRule="auto"/>
        <w:rPr>
          <w:rFonts w:eastAsia="ArialMT" w:cs="Times New Roman"/>
          <w:lang w:eastAsia="zh-CN"/>
        </w:rPr>
      </w:pPr>
      <w:r w:rsidRPr="00FF2C94">
        <w:rPr>
          <w:rFonts w:eastAsia="ArialMT" w:cs="Times New Roman"/>
          <w:lang w:eastAsia="zh-CN"/>
        </w:rPr>
        <w:t xml:space="preserve">Supplementary Table </w:t>
      </w:r>
      <w:r w:rsidR="00557EEE">
        <w:rPr>
          <w:rFonts w:eastAsia="ArialMT" w:cs="Times New Roman"/>
          <w:lang w:eastAsia="zh-CN"/>
        </w:rPr>
        <w:t xml:space="preserve">2 </w:t>
      </w:r>
      <w:r w:rsidRPr="00FF2C94">
        <w:rPr>
          <w:rFonts w:eastAsia="ArialMT" w:cs="Times New Roman"/>
          <w:lang w:eastAsia="zh-CN"/>
        </w:rPr>
        <w:t>Univariate and Multivariate Analysis of Factors Related to Over 30-day Survivals</w:t>
      </w:r>
    </w:p>
    <w:p w14:paraId="26E8E763" w14:textId="508A68E5" w:rsidR="00FF2C94" w:rsidRDefault="00FF2C94" w:rsidP="00CA61DD">
      <w:pPr>
        <w:autoSpaceDE w:val="0"/>
        <w:autoSpaceDN w:val="0"/>
        <w:adjustRightInd w:val="0"/>
        <w:spacing w:line="480" w:lineRule="auto"/>
        <w:rPr>
          <w:rFonts w:eastAsia="ArialMT" w:cs="Times New Roman"/>
          <w:lang w:eastAsia="zh-CN"/>
        </w:rPr>
      </w:pPr>
      <w:r>
        <w:rPr>
          <w:rFonts w:eastAsia="ArialMT" w:cs="Times New Roman"/>
          <w:lang w:eastAsia="zh-CN"/>
        </w:rPr>
        <w:t>S</w:t>
      </w:r>
      <w:r w:rsidRPr="00FF2C94">
        <w:rPr>
          <w:rFonts w:eastAsia="ArialMT" w:cs="Times New Roman"/>
          <w:lang w:eastAsia="zh-CN"/>
        </w:rPr>
        <w:t xml:space="preserve">upplementary Table </w:t>
      </w:r>
      <w:r w:rsidR="00557EEE">
        <w:rPr>
          <w:rFonts w:eastAsia="ArialMT" w:cs="Times New Roman"/>
          <w:lang w:eastAsia="zh-CN"/>
        </w:rPr>
        <w:t>3</w:t>
      </w:r>
      <w:r w:rsidR="00557EEE">
        <w:rPr>
          <w:rFonts w:cs="Times New Roman" w:hint="eastAsia"/>
          <w:lang w:eastAsia="zh-CN"/>
        </w:rPr>
        <w:t xml:space="preserve"> </w:t>
      </w:r>
      <w:r w:rsidRPr="00FF2C94">
        <w:rPr>
          <w:rFonts w:eastAsia="ArialMT" w:cs="Times New Roman"/>
          <w:lang w:eastAsia="zh-CN"/>
        </w:rPr>
        <w:t>Univariate and Multivariate Analysis of Factors Related to Over 90-day Survivals</w:t>
      </w:r>
    </w:p>
    <w:p w14:paraId="42826FD9" w14:textId="006AAE7D" w:rsidR="00FF3F64" w:rsidRPr="00DF4803" w:rsidRDefault="00EE2D15" w:rsidP="00BD2D5D">
      <w:pPr>
        <w:pStyle w:val="1"/>
        <w:numPr>
          <w:ilvl w:val="0"/>
          <w:numId w:val="0"/>
        </w:numPr>
        <w:spacing w:line="480" w:lineRule="auto"/>
        <w:ind w:left="567" w:hanging="567"/>
      </w:pPr>
      <w:r>
        <w:rPr>
          <w:rFonts w:eastAsia="ArialMT"/>
          <w:lang w:eastAsia="zh-CN"/>
        </w:rPr>
        <w:t>S</w:t>
      </w:r>
      <w:r w:rsidRPr="00FF2C94">
        <w:rPr>
          <w:rFonts w:eastAsia="ArialMT"/>
          <w:lang w:eastAsia="zh-CN"/>
        </w:rPr>
        <w:t xml:space="preserve">upplementary </w:t>
      </w:r>
      <w:r w:rsidR="00FF3F64" w:rsidRPr="00DF4803">
        <w:t>Figure Legends</w:t>
      </w:r>
    </w:p>
    <w:p w14:paraId="3AC24B6F" w14:textId="7822F3DF" w:rsidR="006A38E2" w:rsidRPr="00DF4803" w:rsidRDefault="00390938" w:rsidP="00BD2D5D">
      <w:pPr>
        <w:autoSpaceDE w:val="0"/>
        <w:autoSpaceDN w:val="0"/>
        <w:adjustRightInd w:val="0"/>
        <w:spacing w:line="480" w:lineRule="auto"/>
        <w:rPr>
          <w:rFonts w:eastAsia="ArialMT" w:cs="Times New Roman"/>
        </w:rPr>
      </w:pPr>
      <w:bookmarkStart w:id="0" w:name="OLE_LINK95"/>
      <w:r w:rsidRPr="00DF4803">
        <w:rPr>
          <w:rFonts w:eastAsia="ArialMT" w:cs="Times New Roman"/>
        </w:rPr>
        <w:t xml:space="preserve">Supplementary </w:t>
      </w:r>
      <w:r w:rsidR="006A38E2" w:rsidRPr="00DF4803">
        <w:rPr>
          <w:rFonts w:eastAsia="ArialMT" w:cs="Times New Roman"/>
        </w:rPr>
        <w:t>Figure</w:t>
      </w:r>
      <w:r w:rsidRPr="00DF4803">
        <w:rPr>
          <w:rFonts w:eastAsia="ArialMT" w:cs="Times New Roman"/>
        </w:rPr>
        <w:t xml:space="preserve"> 1</w:t>
      </w:r>
      <w:r w:rsidR="006A38E2" w:rsidRPr="00DF4803">
        <w:rPr>
          <w:rFonts w:eastAsia="ArialMT" w:cs="Times New Roman"/>
        </w:rPr>
        <w:t xml:space="preserve"> Distribution of bloodstream infection according to 60-day survivals and 60-day</w:t>
      </w:r>
      <w:r w:rsidR="006A38E2" w:rsidRPr="00DF4803">
        <w:rPr>
          <w:rFonts w:cs="Times New Roman"/>
        </w:rPr>
        <w:t xml:space="preserve"> </w:t>
      </w:r>
      <w:r w:rsidR="006A38E2" w:rsidRPr="00DF4803">
        <w:rPr>
          <w:rFonts w:eastAsia="ArialMT" w:cs="Times New Roman"/>
        </w:rPr>
        <w:t>death stratifications: A. different inducement of infection; B. resources of infectious</w:t>
      </w:r>
      <w:r w:rsidR="006A38E2" w:rsidRPr="00DF4803">
        <w:rPr>
          <w:rFonts w:cs="Times New Roman"/>
        </w:rPr>
        <w:t xml:space="preserve"> </w:t>
      </w:r>
      <w:r w:rsidR="006A38E2" w:rsidRPr="00DF4803">
        <w:rPr>
          <w:rFonts w:eastAsia="ArialMT" w:cs="Times New Roman"/>
        </w:rPr>
        <w:t>etiologies</w:t>
      </w:r>
    </w:p>
    <w:p w14:paraId="5961EAC8" w14:textId="0A7C2CB0" w:rsidR="006B4B16" w:rsidRPr="00DF4803" w:rsidRDefault="00390938" w:rsidP="00BD2D5D">
      <w:pPr>
        <w:autoSpaceDE w:val="0"/>
        <w:autoSpaceDN w:val="0"/>
        <w:adjustRightInd w:val="0"/>
        <w:spacing w:line="480" w:lineRule="auto"/>
        <w:rPr>
          <w:rFonts w:eastAsia="ArialMT" w:cs="Times New Roman"/>
        </w:rPr>
      </w:pPr>
      <w:bookmarkStart w:id="1" w:name="OLE_LINK129"/>
      <w:r w:rsidRPr="00DF4803">
        <w:rPr>
          <w:rFonts w:eastAsia="ArialMT" w:cs="Times New Roman"/>
        </w:rPr>
        <w:t>Supplementary</w:t>
      </w:r>
      <w:bookmarkEnd w:id="1"/>
      <w:r w:rsidRPr="00DF4803">
        <w:rPr>
          <w:rFonts w:eastAsia="ArialMT" w:cs="Times New Roman"/>
        </w:rPr>
        <w:t xml:space="preserve"> </w:t>
      </w:r>
      <w:r w:rsidR="006A38E2" w:rsidRPr="00DF4803">
        <w:rPr>
          <w:rFonts w:eastAsia="ArialMT" w:cs="Times New Roman"/>
        </w:rPr>
        <w:t xml:space="preserve">Figure </w:t>
      </w:r>
      <w:r w:rsidRPr="00DF4803">
        <w:rPr>
          <w:rFonts w:eastAsia="ArialMT" w:cs="Times New Roman"/>
        </w:rPr>
        <w:t>2</w:t>
      </w:r>
      <w:r w:rsidR="006A38E2" w:rsidRPr="00DF4803">
        <w:rPr>
          <w:rFonts w:eastAsia="ArialMT" w:cs="Times New Roman"/>
        </w:rPr>
        <w:t xml:space="preserve"> Antibiotic regimen of carbapenem-resistant Gram-negative bloodstream infections</w:t>
      </w:r>
      <w:r w:rsidR="006A38E2" w:rsidRPr="00DF4803">
        <w:rPr>
          <w:rFonts w:cs="Times New Roman"/>
        </w:rPr>
        <w:t xml:space="preserve"> </w:t>
      </w:r>
      <w:r w:rsidR="006A38E2" w:rsidRPr="00DF4803">
        <w:rPr>
          <w:rFonts w:eastAsia="ArialMT" w:cs="Times New Roman"/>
        </w:rPr>
        <w:t xml:space="preserve">in </w:t>
      </w:r>
      <w:bookmarkStart w:id="2" w:name="OLE_LINK55"/>
      <w:r w:rsidR="006A38E2" w:rsidRPr="00DF4803">
        <w:rPr>
          <w:rFonts w:eastAsia="ArialMT" w:cs="Times New Roman"/>
        </w:rPr>
        <w:t>immunosuppressive patients</w:t>
      </w:r>
      <w:bookmarkEnd w:id="0"/>
      <w:bookmarkEnd w:id="2"/>
    </w:p>
    <w:p w14:paraId="4334124A" w14:textId="18299C48" w:rsidR="005127C8" w:rsidRPr="00D45071" w:rsidRDefault="00390938" w:rsidP="00D45071">
      <w:pPr>
        <w:autoSpaceDE w:val="0"/>
        <w:autoSpaceDN w:val="0"/>
        <w:adjustRightInd w:val="0"/>
        <w:spacing w:line="480" w:lineRule="auto"/>
        <w:rPr>
          <w:rFonts w:eastAsia="ArialMT" w:cs="Times New Roman"/>
        </w:rPr>
      </w:pPr>
      <w:r w:rsidRPr="00DF4803">
        <w:rPr>
          <w:rFonts w:eastAsia="ArialMT" w:cs="Times New Roman"/>
        </w:rPr>
        <w:t>Supplementary Figure 3 Distribution of infectious microorganisms of bloodstream infection according to</w:t>
      </w:r>
      <w:r w:rsidRPr="00DF4803">
        <w:rPr>
          <w:rFonts w:cs="Times New Roman"/>
        </w:rPr>
        <w:t xml:space="preserve"> </w:t>
      </w:r>
      <w:r w:rsidRPr="00DF4803">
        <w:rPr>
          <w:rFonts w:eastAsia="ArialMT" w:cs="Times New Roman"/>
        </w:rPr>
        <w:t>60-day survivals and 60-day death stratifications (A); Proportion of types of infectious</w:t>
      </w:r>
      <w:r w:rsidRPr="00DF4803">
        <w:rPr>
          <w:rFonts w:cs="Times New Roman"/>
        </w:rPr>
        <w:t xml:space="preserve"> </w:t>
      </w:r>
      <w:r w:rsidRPr="00DF4803">
        <w:rPr>
          <w:rFonts w:eastAsia="ArialMT" w:cs="Times New Roman"/>
        </w:rPr>
        <w:t xml:space="preserve">microorganisms of bloodstream infection with 60-day survivals (Total=203) ; (B) Proportion of infectious microorganisms of bloodstream infection with 60-day death(Total=224) ; (C) </w:t>
      </w:r>
      <w:bookmarkStart w:id="3" w:name="_Hlk106635208"/>
      <w:r w:rsidRPr="00DF4803">
        <w:rPr>
          <w:rFonts w:eastAsia="Arial-ItalicMT" w:cs="Times New Roman"/>
          <w:i/>
          <w:iCs/>
        </w:rPr>
        <w:t>Enterococcus,</w:t>
      </w:r>
      <w:r w:rsidR="00D9135A" w:rsidRPr="00DF4803">
        <w:rPr>
          <w:rFonts w:eastAsia="Arial-ItalicMT" w:cs="Times New Roman"/>
          <w:i/>
          <w:iCs/>
        </w:rPr>
        <w:t xml:space="preserve"> </w:t>
      </w:r>
      <w:r w:rsidRPr="00DF4803">
        <w:rPr>
          <w:rFonts w:eastAsia="Arial-ItalicMT" w:cs="Times New Roman"/>
          <w:i/>
          <w:iCs/>
        </w:rPr>
        <w:t xml:space="preserve">Klebsiella pneumoniae </w:t>
      </w:r>
      <w:r w:rsidRPr="00DF4803">
        <w:rPr>
          <w:rFonts w:eastAsia="ArialMT" w:cs="Times New Roman"/>
        </w:rPr>
        <w:t xml:space="preserve">(KPN), </w:t>
      </w:r>
      <w:r w:rsidRPr="00DF4803">
        <w:rPr>
          <w:rFonts w:eastAsia="Arial-ItalicMT" w:cs="Times New Roman"/>
          <w:i/>
          <w:iCs/>
        </w:rPr>
        <w:t xml:space="preserve">Acinetobacter </w:t>
      </w:r>
      <w:bookmarkStart w:id="4" w:name="OLE_LINK128"/>
      <w:r w:rsidRPr="00DF4803">
        <w:rPr>
          <w:rFonts w:eastAsia="Arial-ItalicMT" w:cs="Times New Roman"/>
          <w:i/>
          <w:iCs/>
        </w:rPr>
        <w:lastRenderedPageBreak/>
        <w:t>baumannii</w:t>
      </w:r>
      <w:bookmarkEnd w:id="4"/>
      <w:r w:rsidRPr="00DF4803">
        <w:rPr>
          <w:rFonts w:eastAsia="Arial-ItalicMT" w:cs="Times New Roman"/>
          <w:i/>
          <w:iCs/>
        </w:rPr>
        <w:t xml:space="preserve"> </w:t>
      </w:r>
      <w:r w:rsidRPr="00DF4803">
        <w:rPr>
          <w:rFonts w:eastAsia="ArialMT" w:cs="Times New Roman"/>
        </w:rPr>
        <w:t xml:space="preserve">(ABA), </w:t>
      </w:r>
      <w:r w:rsidRPr="00DF4803">
        <w:rPr>
          <w:rFonts w:eastAsia="Arial-ItalicMT" w:cs="Times New Roman"/>
          <w:i/>
          <w:iCs/>
        </w:rPr>
        <w:t xml:space="preserve">Escherichia Coli </w:t>
      </w:r>
      <w:r w:rsidRPr="00DF4803">
        <w:rPr>
          <w:rFonts w:eastAsia="ArialMT" w:cs="Times New Roman"/>
        </w:rPr>
        <w:t>(ECO),</w:t>
      </w:r>
      <w:r w:rsidRPr="00DF4803">
        <w:rPr>
          <w:rFonts w:eastAsia="ArialMT" w:cs="Times New Roman"/>
          <w:i/>
          <w:iCs/>
        </w:rPr>
        <w:t xml:space="preserve"> Enterobacter cloacae</w:t>
      </w:r>
      <w:r w:rsidRPr="00DF4803">
        <w:rPr>
          <w:rFonts w:eastAsia="ArialMT" w:cs="Times New Roman"/>
        </w:rPr>
        <w:t>(ECL) ,</w:t>
      </w:r>
      <w:r w:rsidRPr="00DF4803">
        <w:rPr>
          <w:rFonts w:eastAsia="ArialMT" w:cs="Times New Roman"/>
          <w:i/>
          <w:iCs/>
        </w:rPr>
        <w:t xml:space="preserve"> </w:t>
      </w:r>
      <w:r w:rsidRPr="00DF4803">
        <w:rPr>
          <w:rFonts w:eastAsia="Arial-ItalicMT" w:cs="Times New Roman"/>
          <w:i/>
          <w:iCs/>
        </w:rPr>
        <w:t xml:space="preserve">Pseudomonas aeruginosa </w:t>
      </w:r>
      <w:r w:rsidRPr="00DF4803">
        <w:rPr>
          <w:rFonts w:eastAsia="ArialMT" w:cs="Times New Roman"/>
        </w:rPr>
        <w:t>(PAE)</w:t>
      </w:r>
      <w:bookmarkStart w:id="5" w:name="OLE_LINK56"/>
      <w:bookmarkEnd w:id="3"/>
    </w:p>
    <w:p w14:paraId="0EEA24F7" w14:textId="77777777" w:rsidR="004541C0" w:rsidRPr="00DF4803" w:rsidRDefault="004541C0" w:rsidP="004541C0">
      <w:pPr>
        <w:spacing w:line="480" w:lineRule="auto"/>
        <w:rPr>
          <w:rFonts w:cs="Times New Roman"/>
          <w:lang w:eastAsia="zh-CN"/>
        </w:rPr>
      </w:pPr>
    </w:p>
    <w:tbl>
      <w:tblPr>
        <w:tblStyle w:val="22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8"/>
        <w:gridCol w:w="1748"/>
        <w:gridCol w:w="851"/>
        <w:gridCol w:w="189"/>
        <w:gridCol w:w="1937"/>
        <w:gridCol w:w="851"/>
      </w:tblGrid>
      <w:tr w:rsidR="004541C0" w:rsidRPr="00DF4803" w14:paraId="4D425035" w14:textId="77777777" w:rsidTr="00AE27D3">
        <w:trPr>
          <w:trHeight w:hRule="exact" w:val="922"/>
        </w:trPr>
        <w:tc>
          <w:tcPr>
            <w:tcW w:w="8364" w:type="dxa"/>
            <w:gridSpan w:val="7"/>
            <w:tcBorders>
              <w:top w:val="nil"/>
              <w:bottom w:val="single" w:sz="4" w:space="0" w:color="auto"/>
            </w:tcBorders>
            <w:noWrap/>
          </w:tcPr>
          <w:p w14:paraId="4798D579" w14:textId="23CD0EBA" w:rsidR="004541C0" w:rsidRPr="00DF4803" w:rsidRDefault="004541C0" w:rsidP="00AE27D3">
            <w:pPr>
              <w:widowControl w:val="0"/>
              <w:spacing w:before="0" w:after="0" w:line="480" w:lineRule="auto"/>
              <w:jc w:val="center"/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</w:pPr>
            <w:r w:rsidRPr="00447D7E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Supplementary </w:t>
            </w:r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Table </w:t>
            </w:r>
            <w:r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Univariate and Multivariate Analysis of Factors Related to Over 60-day Survivals in Different Subgroups</w:t>
            </w:r>
            <w:r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4541C0" w:rsidRPr="00DF4803" w14:paraId="2CCACF41" w14:textId="77777777" w:rsidTr="00AE27D3">
        <w:trPr>
          <w:trHeight w:val="320"/>
        </w:trPr>
        <w:tc>
          <w:tcPr>
            <w:tcW w:w="2788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040BE58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70876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07C98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Multivariate analysis</w:t>
            </w:r>
          </w:p>
        </w:tc>
      </w:tr>
      <w:tr w:rsidR="004541C0" w:rsidRPr="00DF4803" w14:paraId="41AAE5C1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7B7DC59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  <w:t>AKI Subgroup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311BE3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7ABB432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D0B528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366AFE4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</w:tr>
      <w:tr w:rsidR="004541C0" w:rsidRPr="00DF4803" w14:paraId="5961F8FE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43CFAC6" w14:textId="7E195649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PCT&gt;0.5 </w:t>
            </w:r>
            <w:r w:rsidR="00D15E4C">
              <w:rPr>
                <w:rFonts w:eastAsia="DengXian" w:cs="Times New Roman"/>
                <w:color w:val="000000"/>
                <w:sz w:val="20"/>
                <w:szCs w:val="20"/>
              </w:rPr>
              <w:t>u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26D59B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10.50 (2.37,46.60)</w:t>
            </w:r>
          </w:p>
        </w:tc>
        <w:tc>
          <w:tcPr>
            <w:tcW w:w="851" w:type="dxa"/>
            <w:noWrap/>
            <w:vAlign w:val="center"/>
          </w:tcPr>
          <w:p w14:paraId="7817AED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F9CA8B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6.98 (1.08,45.17)</w:t>
            </w:r>
          </w:p>
        </w:tc>
        <w:tc>
          <w:tcPr>
            <w:tcW w:w="851" w:type="dxa"/>
            <w:noWrap/>
            <w:vAlign w:val="center"/>
          </w:tcPr>
          <w:p w14:paraId="7800FFC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0.042</w:t>
            </w:r>
          </w:p>
        </w:tc>
      </w:tr>
      <w:tr w:rsidR="004541C0" w:rsidRPr="00DF4803" w14:paraId="2CD78689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E9A17F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Hypoproteinemia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8973E7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5.75 (1.23,26.86)</w:t>
            </w:r>
          </w:p>
        </w:tc>
        <w:tc>
          <w:tcPr>
            <w:tcW w:w="851" w:type="dxa"/>
            <w:noWrap/>
            <w:vAlign w:val="center"/>
          </w:tcPr>
          <w:p w14:paraId="7D4366B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DC8696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C7F5B1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0.480</w:t>
            </w:r>
          </w:p>
        </w:tc>
      </w:tr>
      <w:tr w:rsidR="004541C0" w:rsidRPr="00DF4803" w14:paraId="2CA73930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6350FA2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Hyperlipidemia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49A8A5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0.15 (0.02,0.87)</w:t>
            </w:r>
          </w:p>
        </w:tc>
        <w:tc>
          <w:tcPr>
            <w:tcW w:w="851" w:type="dxa"/>
            <w:noWrap/>
            <w:vAlign w:val="center"/>
          </w:tcPr>
          <w:p w14:paraId="27B9ADA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946CFA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4C99358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0.077</w:t>
            </w:r>
          </w:p>
        </w:tc>
      </w:tr>
      <w:tr w:rsidR="004541C0" w:rsidRPr="00DF4803" w14:paraId="7E96FA0C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2649A24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Chemotherapy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1E4693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0.15 (0.02,0.87)</w:t>
            </w:r>
          </w:p>
        </w:tc>
        <w:tc>
          <w:tcPr>
            <w:tcW w:w="851" w:type="dxa"/>
            <w:noWrap/>
            <w:vAlign w:val="center"/>
          </w:tcPr>
          <w:p w14:paraId="62A47B5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B1D23F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0.05 (0.00,0.84)</w:t>
            </w:r>
          </w:p>
        </w:tc>
        <w:tc>
          <w:tcPr>
            <w:tcW w:w="851" w:type="dxa"/>
            <w:noWrap/>
            <w:vAlign w:val="center"/>
          </w:tcPr>
          <w:p w14:paraId="07F935F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0.038</w:t>
            </w:r>
          </w:p>
        </w:tc>
      </w:tr>
      <w:tr w:rsidR="004541C0" w:rsidRPr="00DF4803" w14:paraId="07F56E1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103919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Shock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0F5828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4.65 (1.41,15.28)</w:t>
            </w:r>
          </w:p>
        </w:tc>
        <w:tc>
          <w:tcPr>
            <w:tcW w:w="851" w:type="dxa"/>
            <w:noWrap/>
            <w:vAlign w:val="center"/>
          </w:tcPr>
          <w:p w14:paraId="659C8C9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1CA809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10B4ED0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0.069</w:t>
            </w:r>
          </w:p>
        </w:tc>
      </w:tr>
      <w:tr w:rsidR="004541C0" w:rsidRPr="00DF4803" w14:paraId="60AFCDB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6D8D7F0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D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igestive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84F60D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5.75 (1.23,26.86)</w:t>
            </w:r>
          </w:p>
        </w:tc>
        <w:tc>
          <w:tcPr>
            <w:tcW w:w="851" w:type="dxa"/>
            <w:noWrap/>
            <w:vAlign w:val="center"/>
          </w:tcPr>
          <w:p w14:paraId="48424F8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2F0BAF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58416AE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0.217</w:t>
            </w:r>
          </w:p>
        </w:tc>
      </w:tr>
      <w:tr w:rsidR="004541C0" w:rsidRPr="00DF4803" w14:paraId="45F0813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3744B4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Catheter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F790CE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0.15 (0.02,0.87)</w:t>
            </w:r>
          </w:p>
        </w:tc>
        <w:tc>
          <w:tcPr>
            <w:tcW w:w="851" w:type="dxa"/>
            <w:noWrap/>
            <w:vAlign w:val="center"/>
          </w:tcPr>
          <w:p w14:paraId="51EFFA0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E5742F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74B103E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0.817</w:t>
            </w:r>
          </w:p>
        </w:tc>
      </w:tr>
      <w:tr w:rsidR="004541C0" w:rsidRPr="00DF4803" w14:paraId="01B2CFED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369A57B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T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hird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Generation Cephalosporin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A24434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0.15 (0.02,0.87)</w:t>
            </w:r>
          </w:p>
        </w:tc>
        <w:tc>
          <w:tcPr>
            <w:tcW w:w="851" w:type="dxa"/>
            <w:noWrap/>
            <w:vAlign w:val="center"/>
          </w:tcPr>
          <w:p w14:paraId="3C34CF6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1069F5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061C2B3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0.997</w:t>
            </w:r>
          </w:p>
        </w:tc>
      </w:tr>
      <w:tr w:rsidR="004541C0" w:rsidRPr="00DF4803" w14:paraId="3F23F887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43DF5CA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6AF1B32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571E8A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0DF65B3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F15B74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541C0" w:rsidRPr="00DF4803" w14:paraId="51924000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62022A8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  <w:t>Septic Shock Subgroup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8278FC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70C3D1B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350F5B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73EFCCD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</w:tr>
      <w:tr w:rsidR="004541C0" w:rsidRPr="00DF4803" w14:paraId="044F6A41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72AE2F6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Age&gt;55 years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F5DF98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3.28 (1.42,7.55)</w:t>
            </w:r>
          </w:p>
        </w:tc>
        <w:tc>
          <w:tcPr>
            <w:tcW w:w="851" w:type="dxa"/>
            <w:noWrap/>
            <w:vAlign w:val="center"/>
          </w:tcPr>
          <w:p w14:paraId="733AB25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DD8AEF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3.58 (1.52,8.47)</w:t>
            </w:r>
          </w:p>
        </w:tc>
        <w:tc>
          <w:tcPr>
            <w:tcW w:w="851" w:type="dxa"/>
            <w:noWrap/>
            <w:vAlign w:val="center"/>
          </w:tcPr>
          <w:p w14:paraId="6CBC066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</w:tr>
      <w:tr w:rsidR="004541C0" w:rsidRPr="00DF4803" w14:paraId="2CEFA8E4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75ABED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FBF14D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3.68 (1.19,11.38)</w:t>
            </w:r>
          </w:p>
        </w:tc>
        <w:tc>
          <w:tcPr>
            <w:tcW w:w="851" w:type="dxa"/>
            <w:noWrap/>
            <w:vAlign w:val="center"/>
          </w:tcPr>
          <w:p w14:paraId="408FF5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DC5E36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4.14 (1.30,13.21)</w:t>
            </w:r>
          </w:p>
        </w:tc>
        <w:tc>
          <w:tcPr>
            <w:tcW w:w="851" w:type="dxa"/>
            <w:noWrap/>
            <w:vAlign w:val="center"/>
          </w:tcPr>
          <w:p w14:paraId="5BB0E93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0.017</w:t>
            </w:r>
          </w:p>
        </w:tc>
      </w:tr>
      <w:tr w:rsidR="004541C0" w:rsidRPr="00DF4803" w14:paraId="01F77597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12EF85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01FAD0D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E2AA5C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1526377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62B9B7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</w:tr>
      <w:tr w:rsidR="004541C0" w:rsidRPr="00DF4803" w14:paraId="0B658E5E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D66E5D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  <w:t>Burning Subgroup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F8B531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5EFFE48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9F0332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2EE7BDB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</w:tr>
      <w:tr w:rsidR="004541C0" w:rsidRPr="00DF4803" w14:paraId="25F0BF63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21355C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Age&gt;55 years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ACFBFB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3.70 (1.43,9.54)</w:t>
            </w:r>
          </w:p>
        </w:tc>
        <w:tc>
          <w:tcPr>
            <w:tcW w:w="851" w:type="dxa"/>
            <w:noWrap/>
            <w:vAlign w:val="center"/>
          </w:tcPr>
          <w:p w14:paraId="1EFB91D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4160F2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3.00 (1.01,8.88)</w:t>
            </w:r>
          </w:p>
        </w:tc>
        <w:tc>
          <w:tcPr>
            <w:tcW w:w="851" w:type="dxa"/>
            <w:noWrap/>
            <w:vAlign w:val="center"/>
          </w:tcPr>
          <w:p w14:paraId="4D508AF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0.047</w:t>
            </w:r>
          </w:p>
        </w:tc>
      </w:tr>
      <w:tr w:rsidR="004541C0" w:rsidRPr="00DF4803" w14:paraId="4E4528E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FEB0AA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703E89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4.17 (1.22,14.19)</w:t>
            </w:r>
          </w:p>
        </w:tc>
        <w:tc>
          <w:tcPr>
            <w:tcW w:w="851" w:type="dxa"/>
            <w:noWrap/>
            <w:vAlign w:val="center"/>
          </w:tcPr>
          <w:p w14:paraId="0BFF508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CC1638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0213D7A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0.264</w:t>
            </w:r>
          </w:p>
        </w:tc>
      </w:tr>
      <w:tr w:rsidR="004541C0" w:rsidRPr="00DF4803" w14:paraId="5BBDA595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4E3F6D8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MODS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259C0B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8.59 (1.79,41.23)</w:t>
            </w:r>
          </w:p>
        </w:tc>
        <w:tc>
          <w:tcPr>
            <w:tcW w:w="851" w:type="dxa"/>
            <w:noWrap/>
            <w:vAlign w:val="center"/>
          </w:tcPr>
          <w:p w14:paraId="7842084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845BFF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8.76 (1.75,43.84)</w:t>
            </w:r>
          </w:p>
        </w:tc>
        <w:tc>
          <w:tcPr>
            <w:tcW w:w="851" w:type="dxa"/>
            <w:noWrap/>
            <w:vAlign w:val="center"/>
          </w:tcPr>
          <w:p w14:paraId="46E1B3D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0.008</w:t>
            </w:r>
          </w:p>
        </w:tc>
      </w:tr>
      <w:tr w:rsidR="004541C0" w:rsidRPr="00DF4803" w14:paraId="026DF9E0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5863AD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lastRenderedPageBreak/>
              <w:t>Tigecycline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98C31A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2.12 (1.00,4.48)</w:t>
            </w:r>
          </w:p>
        </w:tc>
        <w:tc>
          <w:tcPr>
            <w:tcW w:w="851" w:type="dxa"/>
            <w:noWrap/>
            <w:vAlign w:val="center"/>
          </w:tcPr>
          <w:p w14:paraId="7259D4E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B4A21D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6602546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0.447</w:t>
            </w:r>
          </w:p>
        </w:tc>
      </w:tr>
      <w:tr w:rsidR="004541C0" w:rsidRPr="00DF4803" w14:paraId="683A4D9F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017A7C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368CF10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807D2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3F1F244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28BFFC2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</w:tr>
      <w:tr w:rsidR="004541C0" w:rsidRPr="00DF4803" w14:paraId="03AAA65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FC0AF9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  <w:t>Tumors Subgroup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E1D241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7EFEB0A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BCC64F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3B493CB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</w:tr>
      <w:tr w:rsidR="004541C0" w:rsidRPr="00DF4803" w14:paraId="133C936D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44BC7FD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E806CD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3.05 (1.48,6.28)</w:t>
            </w:r>
          </w:p>
        </w:tc>
        <w:tc>
          <w:tcPr>
            <w:tcW w:w="851" w:type="dxa"/>
            <w:noWrap/>
            <w:vAlign w:val="center"/>
          </w:tcPr>
          <w:p w14:paraId="6FDB330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740F6E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24D86E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0.061</w:t>
            </w:r>
          </w:p>
        </w:tc>
      </w:tr>
      <w:tr w:rsidR="004541C0" w:rsidRPr="00DF4803" w14:paraId="77F56A88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5F071B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Hypoproteinemia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44797B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3.00 (1.27,7.08)</w:t>
            </w:r>
          </w:p>
        </w:tc>
        <w:tc>
          <w:tcPr>
            <w:tcW w:w="851" w:type="dxa"/>
            <w:noWrap/>
            <w:vAlign w:val="center"/>
          </w:tcPr>
          <w:p w14:paraId="0994AC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7A6286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C69F55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0.075</w:t>
            </w:r>
          </w:p>
        </w:tc>
      </w:tr>
      <w:tr w:rsidR="004541C0" w:rsidRPr="00DF4803" w14:paraId="7D6F7350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D04ED8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bdominal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118185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2.32 (1.05,5.09)</w:t>
            </w:r>
          </w:p>
        </w:tc>
        <w:tc>
          <w:tcPr>
            <w:tcW w:w="851" w:type="dxa"/>
            <w:noWrap/>
            <w:vAlign w:val="center"/>
          </w:tcPr>
          <w:p w14:paraId="746AE7C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44B524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18A1420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0.323</w:t>
            </w:r>
          </w:p>
        </w:tc>
      </w:tr>
      <w:tr w:rsidR="004541C0" w:rsidRPr="00DF4803" w14:paraId="05755814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37A7C3A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Shock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A0A377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7.78 (3.46,17.49)</w:t>
            </w:r>
          </w:p>
        </w:tc>
        <w:tc>
          <w:tcPr>
            <w:tcW w:w="851" w:type="dxa"/>
            <w:noWrap/>
            <w:vAlign w:val="center"/>
          </w:tcPr>
          <w:p w14:paraId="34FF6B0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5B9193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5.21 (2.16,12.56)</w:t>
            </w:r>
          </w:p>
        </w:tc>
        <w:tc>
          <w:tcPr>
            <w:tcW w:w="851" w:type="dxa"/>
            <w:noWrap/>
            <w:vAlign w:val="center"/>
          </w:tcPr>
          <w:p w14:paraId="69087B7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4541C0" w:rsidRPr="00DF4803" w14:paraId="100C87D3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1C0B490" w14:textId="46DA7BEF" w:rsidR="004541C0" w:rsidRPr="00DF4803" w:rsidRDefault="004541C0" w:rsidP="000A5422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CRKP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8DB9BC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2.48 (1.22,5.04)</w:t>
            </w:r>
          </w:p>
        </w:tc>
        <w:tc>
          <w:tcPr>
            <w:tcW w:w="851" w:type="dxa"/>
            <w:noWrap/>
            <w:vAlign w:val="center"/>
          </w:tcPr>
          <w:p w14:paraId="7BF311B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6FC22E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01D2D39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0.283</w:t>
            </w:r>
          </w:p>
        </w:tc>
      </w:tr>
      <w:tr w:rsidR="004541C0" w:rsidRPr="00DF4803" w14:paraId="343A4B70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4BC36B1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2EF4B9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4.52 (1.89,10.78)</w:t>
            </w:r>
          </w:p>
        </w:tc>
        <w:tc>
          <w:tcPr>
            <w:tcW w:w="851" w:type="dxa"/>
            <w:noWrap/>
            <w:vAlign w:val="center"/>
          </w:tcPr>
          <w:p w14:paraId="513470B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3D617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74C468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0.054</w:t>
            </w:r>
          </w:p>
        </w:tc>
      </w:tr>
      <w:tr w:rsidR="004541C0" w:rsidRPr="00DF4803" w14:paraId="1F500985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3B6CC97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577A133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14083F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14:paraId="23138A2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FA7B17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</w:p>
        </w:tc>
      </w:tr>
      <w:tr w:rsidR="004541C0" w:rsidRPr="00DF4803" w14:paraId="760B232E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C8A090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b/>
                <w:bCs/>
                <w:color w:val="000000"/>
                <w:sz w:val="20"/>
                <w:szCs w:val="20"/>
              </w:rPr>
              <w:t>Tigecycline Subgroup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689705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51A6A94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1B9823C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noWrap/>
            <w:vAlign w:val="center"/>
          </w:tcPr>
          <w:p w14:paraId="44C5DF0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P Value</w:t>
            </w:r>
          </w:p>
        </w:tc>
      </w:tr>
      <w:tr w:rsidR="004541C0" w:rsidRPr="00DF4803" w14:paraId="790F0D53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24519FA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Age&gt;55 years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A66EB4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6.77 (2.64,17.36)</w:t>
            </w:r>
          </w:p>
        </w:tc>
        <w:tc>
          <w:tcPr>
            <w:tcW w:w="851" w:type="dxa"/>
            <w:noWrap/>
            <w:vAlign w:val="center"/>
          </w:tcPr>
          <w:p w14:paraId="095D480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AA02B3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4DA61F64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0.072</w:t>
            </w:r>
          </w:p>
        </w:tc>
      </w:tr>
      <w:tr w:rsidR="004541C0" w:rsidRPr="00DF4803" w14:paraId="2347D50B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517F2CB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ICU-Stay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6E3B3E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5.46 (1.93,15.50)</w:t>
            </w:r>
          </w:p>
        </w:tc>
        <w:tc>
          <w:tcPr>
            <w:tcW w:w="851" w:type="dxa"/>
            <w:noWrap/>
            <w:vAlign w:val="center"/>
          </w:tcPr>
          <w:p w14:paraId="3879D16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4633B8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5DEE8A9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0.589</w:t>
            </w:r>
          </w:p>
        </w:tc>
      </w:tr>
      <w:tr w:rsidR="004541C0" w:rsidRPr="00DF4803" w14:paraId="1A9069C8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5C4C91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9630C6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7.04 (2.48,19.97)</w:t>
            </w:r>
          </w:p>
        </w:tc>
        <w:tc>
          <w:tcPr>
            <w:tcW w:w="851" w:type="dxa"/>
            <w:noWrap/>
            <w:vAlign w:val="center"/>
          </w:tcPr>
          <w:p w14:paraId="27DFF38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58F7F8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7D1B476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0.126</w:t>
            </w:r>
          </w:p>
        </w:tc>
      </w:tr>
      <w:tr w:rsidR="004541C0" w:rsidRPr="00DF4803" w14:paraId="5667259D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3136EC4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2312683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15.27 (1.98,118.02)</w:t>
            </w:r>
          </w:p>
        </w:tc>
        <w:tc>
          <w:tcPr>
            <w:tcW w:w="851" w:type="dxa"/>
            <w:noWrap/>
            <w:vAlign w:val="center"/>
          </w:tcPr>
          <w:p w14:paraId="143496F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0914AA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20EA4509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0.174</w:t>
            </w:r>
          </w:p>
        </w:tc>
      </w:tr>
      <w:tr w:rsidR="004541C0" w:rsidRPr="00DF4803" w14:paraId="76145A01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4E1ACC7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Burning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523595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0.25 (0.11,0.57)</w:t>
            </w:r>
          </w:p>
        </w:tc>
        <w:tc>
          <w:tcPr>
            <w:tcW w:w="851" w:type="dxa"/>
            <w:noWrap/>
            <w:vAlign w:val="center"/>
          </w:tcPr>
          <w:p w14:paraId="6827ED9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ED3C67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7D7113D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0.982</w:t>
            </w:r>
          </w:p>
        </w:tc>
      </w:tr>
      <w:tr w:rsidR="004541C0" w:rsidRPr="00DF4803" w14:paraId="10A3E9F5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5CDCC4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32299A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3.80 (1.33,10.83)</w:t>
            </w:r>
          </w:p>
        </w:tc>
        <w:tc>
          <w:tcPr>
            <w:tcW w:w="851" w:type="dxa"/>
            <w:noWrap/>
            <w:vAlign w:val="center"/>
          </w:tcPr>
          <w:p w14:paraId="216CAD8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149C71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6666CBC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0.568</w:t>
            </w:r>
          </w:p>
        </w:tc>
      </w:tr>
      <w:tr w:rsidR="004541C0" w:rsidRPr="00DF4803" w14:paraId="4725647C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7B5327FA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031A911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3.29 (1.04,10.35)</w:t>
            </w:r>
          </w:p>
        </w:tc>
        <w:tc>
          <w:tcPr>
            <w:tcW w:w="851" w:type="dxa"/>
            <w:noWrap/>
            <w:vAlign w:val="center"/>
          </w:tcPr>
          <w:p w14:paraId="4C2FC5C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5FC2F32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54F7F2A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0.832</w:t>
            </w:r>
          </w:p>
        </w:tc>
      </w:tr>
      <w:tr w:rsidR="004541C0" w:rsidRPr="00DF4803" w14:paraId="734ADA93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08CC52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Shock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3738C42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2.90 (1.08,7.79)</w:t>
            </w:r>
          </w:p>
        </w:tc>
        <w:tc>
          <w:tcPr>
            <w:tcW w:w="851" w:type="dxa"/>
            <w:noWrap/>
            <w:vAlign w:val="center"/>
          </w:tcPr>
          <w:p w14:paraId="72D890D3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938D39D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141B384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0.224</w:t>
            </w:r>
          </w:p>
        </w:tc>
      </w:tr>
      <w:tr w:rsidR="004541C0" w:rsidRPr="00DF4803" w14:paraId="0C390F43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19B030FE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R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espiratory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7542FDB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2.75 (1.02,7.39)</w:t>
            </w:r>
          </w:p>
        </w:tc>
        <w:tc>
          <w:tcPr>
            <w:tcW w:w="851" w:type="dxa"/>
            <w:noWrap/>
            <w:vAlign w:val="center"/>
          </w:tcPr>
          <w:p w14:paraId="13BCA526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47186C4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0EFFF3C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0.670</w:t>
            </w:r>
          </w:p>
        </w:tc>
      </w:tr>
      <w:tr w:rsidR="004541C0" w:rsidRPr="00DF4803" w14:paraId="5EDDB06A" w14:textId="77777777" w:rsidTr="00AE27D3">
        <w:trPr>
          <w:trHeight w:val="320"/>
        </w:trPr>
        <w:tc>
          <w:tcPr>
            <w:tcW w:w="2410" w:type="dxa"/>
            <w:noWrap/>
            <w:vAlign w:val="center"/>
          </w:tcPr>
          <w:p w14:paraId="040B46A0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3FA10DF7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0.37 (0.16,0.86)</w:t>
            </w:r>
          </w:p>
        </w:tc>
        <w:tc>
          <w:tcPr>
            <w:tcW w:w="851" w:type="dxa"/>
            <w:noWrap/>
            <w:vAlign w:val="center"/>
          </w:tcPr>
          <w:p w14:paraId="20A18C28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08AA2AF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119010B5" w14:textId="77777777" w:rsidR="004541C0" w:rsidRPr="00DF4803" w:rsidRDefault="004541C0" w:rsidP="00AE27D3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0.496</w:t>
            </w:r>
          </w:p>
        </w:tc>
      </w:tr>
    </w:tbl>
    <w:p w14:paraId="7950CC79" w14:textId="501C305E" w:rsidR="000847CD" w:rsidRPr="00DF4803" w:rsidRDefault="000847CD" w:rsidP="00BD2D5D">
      <w:pPr>
        <w:spacing w:before="0" w:after="200" w:line="480" w:lineRule="auto"/>
        <w:rPr>
          <w:rFonts w:cs="Times New Roman"/>
          <w:lang w:eastAsia="zh-CN"/>
        </w:rPr>
      </w:pPr>
    </w:p>
    <w:tbl>
      <w:tblPr>
        <w:tblStyle w:val="210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851"/>
        <w:gridCol w:w="2126"/>
        <w:gridCol w:w="851"/>
      </w:tblGrid>
      <w:tr w:rsidR="000847CD" w:rsidRPr="00DF4803" w14:paraId="533E00A9" w14:textId="77777777" w:rsidTr="005D4E93">
        <w:trPr>
          <w:trHeight w:val="320"/>
        </w:trPr>
        <w:tc>
          <w:tcPr>
            <w:tcW w:w="8364" w:type="dxa"/>
            <w:gridSpan w:val="5"/>
            <w:tcBorders>
              <w:top w:val="nil"/>
              <w:bottom w:val="single" w:sz="4" w:space="0" w:color="auto"/>
            </w:tcBorders>
            <w:noWrap/>
          </w:tcPr>
          <w:p w14:paraId="307352D8" w14:textId="7FB1C796" w:rsidR="000847CD" w:rsidRPr="00DF4803" w:rsidRDefault="000847CD" w:rsidP="00BD2D5D">
            <w:pPr>
              <w:widowControl w:val="0"/>
              <w:tabs>
                <w:tab w:val="left" w:pos="204"/>
                <w:tab w:val="center" w:pos="4074"/>
              </w:tabs>
              <w:spacing w:before="0" w:after="0" w:line="480" w:lineRule="auto"/>
              <w:jc w:val="center"/>
              <w:rPr>
                <w:rFonts w:eastAsia="黑体" w:cs="Times New Roman"/>
                <w:b/>
                <w:bCs/>
                <w:color w:val="000000"/>
                <w:szCs w:val="21"/>
              </w:rPr>
            </w:pPr>
            <w:bookmarkStart w:id="6" w:name="OLE_LINK6"/>
            <w:bookmarkStart w:id="7" w:name="OLE_LINK127"/>
            <w:bookmarkStart w:id="8" w:name="_Hlk110816767"/>
            <w:bookmarkStart w:id="9" w:name="OLE_LINK51"/>
            <w:bookmarkEnd w:id="5"/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>Supplementary</w:t>
            </w:r>
            <w:bookmarkEnd w:id="6"/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7"/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Table </w:t>
            </w:r>
            <w:r w:rsidR="004541C0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Univariate and Multivariate Analysis of Factors Related to Over 30-day Survivals</w:t>
            </w:r>
          </w:p>
        </w:tc>
      </w:tr>
      <w:tr w:rsidR="000847CD" w:rsidRPr="00DF4803" w14:paraId="506F7813" w14:textId="77777777" w:rsidTr="005D4E93">
        <w:trPr>
          <w:trHeight w:val="320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CAC253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431C964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ABF1AA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Multivariate analysis</w:t>
            </w:r>
          </w:p>
        </w:tc>
      </w:tr>
      <w:tr w:rsidR="000847CD" w:rsidRPr="00DF4803" w14:paraId="56C1941A" w14:textId="77777777" w:rsidTr="005D4E93">
        <w:trPr>
          <w:trHeight w:val="320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</w:tcPr>
          <w:p w14:paraId="5F5E5C3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</w:tcPr>
          <w:p w14:paraId="4203EE9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</w:tcPr>
          <w:p w14:paraId="2BE3E29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14:paraId="6078208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</w:tcPr>
          <w:p w14:paraId="7B85CAC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0847CD" w:rsidRPr="00DF4803" w14:paraId="5D2760B7" w14:textId="77777777" w:rsidTr="005D4E93">
        <w:trPr>
          <w:trHeight w:val="320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5B98DD" w14:textId="2D52DDE8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lastRenderedPageBreak/>
              <w:t>PCT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&gt;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0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.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5 </w:t>
            </w:r>
            <w:r w:rsidR="00D15E4C">
              <w:rPr>
                <w:rFonts w:eastAsia="DengXian" w:cs="Times New Roman"/>
                <w:color w:val="000000"/>
                <w:sz w:val="20"/>
                <w:szCs w:val="20"/>
              </w:rPr>
              <w:t>u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0433F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2.34 (1.44,3.83)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49A6B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8D0E6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2.01 (1.13,3.60)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6F269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0.018</w:t>
            </w:r>
          </w:p>
        </w:tc>
      </w:tr>
      <w:tr w:rsidR="000847CD" w:rsidRPr="00DF4803" w14:paraId="1958EEE5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4AB636B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Age&gt;55 years</w:t>
            </w:r>
          </w:p>
        </w:tc>
        <w:tc>
          <w:tcPr>
            <w:tcW w:w="1984" w:type="dxa"/>
            <w:noWrap/>
            <w:vAlign w:val="center"/>
            <w:hideMark/>
          </w:tcPr>
          <w:p w14:paraId="4B5E6D2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1.85 (1.26,2.73)</w:t>
            </w:r>
          </w:p>
        </w:tc>
        <w:tc>
          <w:tcPr>
            <w:tcW w:w="851" w:type="dxa"/>
            <w:noWrap/>
            <w:vAlign w:val="center"/>
            <w:hideMark/>
          </w:tcPr>
          <w:p w14:paraId="008DC35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26" w:type="dxa"/>
            <w:noWrap/>
            <w:vAlign w:val="center"/>
            <w:hideMark/>
          </w:tcPr>
          <w:p w14:paraId="598AA79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374CD37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0.338</w:t>
            </w:r>
          </w:p>
        </w:tc>
      </w:tr>
      <w:tr w:rsidR="000847CD" w:rsidRPr="00DF4803" w14:paraId="40377B51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3D1944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ICU-Stay</w:t>
            </w:r>
          </w:p>
        </w:tc>
        <w:tc>
          <w:tcPr>
            <w:tcW w:w="1984" w:type="dxa"/>
            <w:noWrap/>
            <w:vAlign w:val="center"/>
            <w:hideMark/>
          </w:tcPr>
          <w:p w14:paraId="1A32D79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1.92 (1.30,2.83)</w:t>
            </w:r>
          </w:p>
        </w:tc>
        <w:tc>
          <w:tcPr>
            <w:tcW w:w="851" w:type="dxa"/>
            <w:noWrap/>
            <w:vAlign w:val="center"/>
            <w:hideMark/>
          </w:tcPr>
          <w:p w14:paraId="2B8492B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noWrap/>
            <w:vAlign w:val="center"/>
            <w:hideMark/>
          </w:tcPr>
          <w:p w14:paraId="17FE5E4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1473F98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0.211</w:t>
            </w:r>
          </w:p>
        </w:tc>
      </w:tr>
      <w:tr w:rsidR="000847CD" w:rsidRPr="00DF4803" w14:paraId="7E17B191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2B82A7C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984" w:type="dxa"/>
            <w:noWrap/>
            <w:vAlign w:val="center"/>
            <w:hideMark/>
          </w:tcPr>
          <w:p w14:paraId="4E6B062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2.44 (1.64,3.63)</w:t>
            </w:r>
          </w:p>
        </w:tc>
        <w:tc>
          <w:tcPr>
            <w:tcW w:w="851" w:type="dxa"/>
            <w:noWrap/>
            <w:vAlign w:val="center"/>
            <w:hideMark/>
          </w:tcPr>
          <w:p w14:paraId="7AD730D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2C78ECC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361FD41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0.220</w:t>
            </w:r>
          </w:p>
        </w:tc>
      </w:tr>
      <w:tr w:rsidR="000847CD" w:rsidRPr="00DF4803" w14:paraId="76A99DB6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6E04119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984" w:type="dxa"/>
            <w:noWrap/>
            <w:vAlign w:val="center"/>
            <w:hideMark/>
          </w:tcPr>
          <w:p w14:paraId="2D24C3A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1.64 (1.06,2.56)</w:t>
            </w:r>
          </w:p>
        </w:tc>
        <w:tc>
          <w:tcPr>
            <w:tcW w:w="851" w:type="dxa"/>
            <w:noWrap/>
            <w:vAlign w:val="center"/>
            <w:hideMark/>
          </w:tcPr>
          <w:p w14:paraId="76737F4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2126" w:type="dxa"/>
            <w:noWrap/>
            <w:vAlign w:val="center"/>
            <w:hideMark/>
          </w:tcPr>
          <w:p w14:paraId="47E62F1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64AA5C7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0.987</w:t>
            </w:r>
          </w:p>
        </w:tc>
      </w:tr>
      <w:tr w:rsidR="000847CD" w:rsidRPr="00DF4803" w14:paraId="0CCD61F8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64144B9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Hypoproteinemia</w:t>
            </w:r>
          </w:p>
        </w:tc>
        <w:tc>
          <w:tcPr>
            <w:tcW w:w="1984" w:type="dxa"/>
            <w:noWrap/>
            <w:vAlign w:val="center"/>
            <w:hideMark/>
          </w:tcPr>
          <w:p w14:paraId="79A4150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2.21 (1.05,4.64)</w:t>
            </w:r>
          </w:p>
        </w:tc>
        <w:tc>
          <w:tcPr>
            <w:tcW w:w="851" w:type="dxa"/>
            <w:noWrap/>
            <w:vAlign w:val="center"/>
            <w:hideMark/>
          </w:tcPr>
          <w:p w14:paraId="26C68F9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2126" w:type="dxa"/>
            <w:noWrap/>
            <w:vAlign w:val="center"/>
            <w:hideMark/>
          </w:tcPr>
          <w:p w14:paraId="2A7F97F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7BF54E6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0.214</w:t>
            </w:r>
          </w:p>
        </w:tc>
      </w:tr>
      <w:tr w:rsidR="000847CD" w:rsidRPr="00DF4803" w14:paraId="40F8C403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3E34228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V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alvular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Heart Disease</w:t>
            </w:r>
          </w:p>
        </w:tc>
        <w:tc>
          <w:tcPr>
            <w:tcW w:w="1984" w:type="dxa"/>
            <w:noWrap/>
            <w:vAlign w:val="center"/>
            <w:hideMark/>
          </w:tcPr>
          <w:p w14:paraId="711CD70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0.52 (0.33,0.81)</w:t>
            </w:r>
          </w:p>
        </w:tc>
        <w:tc>
          <w:tcPr>
            <w:tcW w:w="851" w:type="dxa"/>
            <w:noWrap/>
            <w:vAlign w:val="center"/>
            <w:hideMark/>
          </w:tcPr>
          <w:p w14:paraId="7A710BE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noWrap/>
            <w:vAlign w:val="center"/>
            <w:hideMark/>
          </w:tcPr>
          <w:p w14:paraId="5DE3060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696ACAF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0.806</w:t>
            </w:r>
          </w:p>
        </w:tc>
      </w:tr>
      <w:tr w:rsidR="000847CD" w:rsidRPr="00DF4803" w14:paraId="16011ECE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22848AF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Burning</w:t>
            </w:r>
          </w:p>
        </w:tc>
        <w:tc>
          <w:tcPr>
            <w:tcW w:w="1984" w:type="dxa"/>
            <w:noWrap/>
            <w:vAlign w:val="center"/>
            <w:hideMark/>
          </w:tcPr>
          <w:p w14:paraId="51D42AC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1.50 (1.02,2.21)</w:t>
            </w:r>
          </w:p>
        </w:tc>
        <w:tc>
          <w:tcPr>
            <w:tcW w:w="851" w:type="dxa"/>
            <w:noWrap/>
            <w:vAlign w:val="center"/>
            <w:hideMark/>
          </w:tcPr>
          <w:p w14:paraId="537AEB1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2126" w:type="dxa"/>
            <w:noWrap/>
            <w:vAlign w:val="center"/>
            <w:hideMark/>
          </w:tcPr>
          <w:p w14:paraId="2D99AB6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7B520E7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0.471</w:t>
            </w:r>
          </w:p>
        </w:tc>
      </w:tr>
      <w:tr w:rsidR="000847CD" w:rsidRPr="00DF4803" w14:paraId="0DE0BA28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4407942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1984" w:type="dxa"/>
            <w:noWrap/>
            <w:vAlign w:val="center"/>
            <w:hideMark/>
          </w:tcPr>
          <w:p w14:paraId="71CCB69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3.65 (1.50,8.88)</w:t>
            </w:r>
          </w:p>
        </w:tc>
        <w:tc>
          <w:tcPr>
            <w:tcW w:w="851" w:type="dxa"/>
            <w:noWrap/>
            <w:vAlign w:val="center"/>
            <w:hideMark/>
          </w:tcPr>
          <w:p w14:paraId="5586F30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noWrap/>
            <w:vAlign w:val="center"/>
            <w:hideMark/>
          </w:tcPr>
          <w:p w14:paraId="3525A0A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3.19 (1.02,9.93)</w:t>
            </w:r>
          </w:p>
        </w:tc>
        <w:tc>
          <w:tcPr>
            <w:tcW w:w="851" w:type="dxa"/>
            <w:noWrap/>
            <w:vAlign w:val="center"/>
            <w:hideMark/>
          </w:tcPr>
          <w:p w14:paraId="7F918D2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0.045</w:t>
            </w:r>
          </w:p>
        </w:tc>
      </w:tr>
      <w:tr w:rsidR="000847CD" w:rsidRPr="00DF4803" w14:paraId="2D67C2EA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15251C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C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atheter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Placement</w:t>
            </w:r>
          </w:p>
        </w:tc>
        <w:tc>
          <w:tcPr>
            <w:tcW w:w="1984" w:type="dxa"/>
            <w:noWrap/>
            <w:vAlign w:val="center"/>
            <w:hideMark/>
          </w:tcPr>
          <w:p w14:paraId="4E18BA9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3.00 (1.82,4.93)</w:t>
            </w:r>
          </w:p>
        </w:tc>
        <w:tc>
          <w:tcPr>
            <w:tcW w:w="851" w:type="dxa"/>
            <w:noWrap/>
            <w:vAlign w:val="center"/>
            <w:hideMark/>
          </w:tcPr>
          <w:p w14:paraId="25BB885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2669D06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2.39 (1.30,4.40)</w:t>
            </w:r>
          </w:p>
        </w:tc>
        <w:tc>
          <w:tcPr>
            <w:tcW w:w="851" w:type="dxa"/>
            <w:noWrap/>
            <w:vAlign w:val="center"/>
            <w:hideMark/>
          </w:tcPr>
          <w:p w14:paraId="446D3A7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0.005</w:t>
            </w:r>
          </w:p>
        </w:tc>
      </w:tr>
      <w:tr w:rsidR="000847CD" w:rsidRPr="00DF4803" w14:paraId="2A8E653D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0AD57E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1984" w:type="dxa"/>
            <w:noWrap/>
            <w:vAlign w:val="center"/>
            <w:hideMark/>
          </w:tcPr>
          <w:p w14:paraId="151160E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2.55 (1.20,5.44)</w:t>
            </w:r>
          </w:p>
        </w:tc>
        <w:tc>
          <w:tcPr>
            <w:tcW w:w="851" w:type="dxa"/>
            <w:noWrap/>
            <w:vAlign w:val="center"/>
            <w:hideMark/>
          </w:tcPr>
          <w:p w14:paraId="56BE612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2126" w:type="dxa"/>
            <w:noWrap/>
            <w:vAlign w:val="center"/>
            <w:hideMark/>
          </w:tcPr>
          <w:p w14:paraId="60A2944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2.68 (1.05,6.82)</w:t>
            </w:r>
          </w:p>
        </w:tc>
        <w:tc>
          <w:tcPr>
            <w:tcW w:w="851" w:type="dxa"/>
            <w:noWrap/>
            <w:vAlign w:val="center"/>
            <w:hideMark/>
          </w:tcPr>
          <w:p w14:paraId="581EA43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0.039</w:t>
            </w:r>
          </w:p>
        </w:tc>
      </w:tr>
      <w:tr w:rsidR="000847CD" w:rsidRPr="00DF4803" w14:paraId="751E3E33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33CEA2C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G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astrointestinal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Bleeding</w:t>
            </w:r>
          </w:p>
        </w:tc>
        <w:tc>
          <w:tcPr>
            <w:tcW w:w="1984" w:type="dxa"/>
            <w:noWrap/>
            <w:vAlign w:val="center"/>
            <w:hideMark/>
          </w:tcPr>
          <w:p w14:paraId="1947D9C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3.65 (2.36,5.65)</w:t>
            </w:r>
          </w:p>
        </w:tc>
        <w:tc>
          <w:tcPr>
            <w:tcW w:w="851" w:type="dxa"/>
            <w:noWrap/>
            <w:vAlign w:val="center"/>
            <w:hideMark/>
          </w:tcPr>
          <w:p w14:paraId="747987B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7557958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3.02 (1.73,5.27)</w:t>
            </w:r>
          </w:p>
        </w:tc>
        <w:tc>
          <w:tcPr>
            <w:tcW w:w="851" w:type="dxa"/>
            <w:noWrap/>
            <w:vAlign w:val="center"/>
            <w:hideMark/>
          </w:tcPr>
          <w:p w14:paraId="3C110CA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0847CD" w:rsidRPr="00DF4803" w14:paraId="3B7804B7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24450FD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MODS</w:t>
            </w:r>
          </w:p>
        </w:tc>
        <w:tc>
          <w:tcPr>
            <w:tcW w:w="1984" w:type="dxa"/>
            <w:noWrap/>
            <w:vAlign w:val="center"/>
            <w:hideMark/>
          </w:tcPr>
          <w:p w14:paraId="087D280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1.84 (1.22,2.78)</w:t>
            </w:r>
          </w:p>
        </w:tc>
        <w:tc>
          <w:tcPr>
            <w:tcW w:w="851" w:type="dxa"/>
            <w:noWrap/>
            <w:vAlign w:val="center"/>
            <w:hideMark/>
          </w:tcPr>
          <w:p w14:paraId="4475A9F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noWrap/>
            <w:vAlign w:val="center"/>
            <w:hideMark/>
          </w:tcPr>
          <w:p w14:paraId="7105B07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024F68E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0.424</w:t>
            </w:r>
          </w:p>
        </w:tc>
      </w:tr>
      <w:tr w:rsidR="000847CD" w:rsidRPr="00DF4803" w14:paraId="7D316E93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659AD1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Shock</w:t>
            </w:r>
          </w:p>
        </w:tc>
        <w:tc>
          <w:tcPr>
            <w:tcW w:w="1984" w:type="dxa"/>
            <w:noWrap/>
            <w:vAlign w:val="center"/>
            <w:hideMark/>
          </w:tcPr>
          <w:p w14:paraId="3950FB5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2.84 (1.39,5.82)</w:t>
            </w:r>
          </w:p>
        </w:tc>
        <w:tc>
          <w:tcPr>
            <w:tcW w:w="851" w:type="dxa"/>
            <w:noWrap/>
            <w:vAlign w:val="center"/>
            <w:hideMark/>
          </w:tcPr>
          <w:p w14:paraId="72C7A2E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noWrap/>
            <w:vAlign w:val="center"/>
            <w:hideMark/>
          </w:tcPr>
          <w:p w14:paraId="6FC177B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2.67 (1.12,6.37)</w:t>
            </w:r>
          </w:p>
        </w:tc>
        <w:tc>
          <w:tcPr>
            <w:tcW w:w="851" w:type="dxa"/>
            <w:noWrap/>
            <w:vAlign w:val="center"/>
            <w:hideMark/>
          </w:tcPr>
          <w:p w14:paraId="6C1BAFB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0.027</w:t>
            </w:r>
          </w:p>
        </w:tc>
      </w:tr>
      <w:tr w:rsidR="000847CD" w:rsidRPr="00DF4803" w14:paraId="618F8AE8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6C6BEEE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R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espiratory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1984" w:type="dxa"/>
            <w:noWrap/>
            <w:vAlign w:val="center"/>
            <w:hideMark/>
          </w:tcPr>
          <w:p w14:paraId="03B98E6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1.85 (1.20,2.85)</w:t>
            </w:r>
          </w:p>
        </w:tc>
        <w:tc>
          <w:tcPr>
            <w:tcW w:w="851" w:type="dxa"/>
            <w:noWrap/>
            <w:vAlign w:val="center"/>
            <w:hideMark/>
          </w:tcPr>
          <w:p w14:paraId="0098E7F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126" w:type="dxa"/>
            <w:noWrap/>
            <w:vAlign w:val="center"/>
            <w:hideMark/>
          </w:tcPr>
          <w:p w14:paraId="050729A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2.20 (1.30,3.73)</w:t>
            </w:r>
          </w:p>
        </w:tc>
        <w:tc>
          <w:tcPr>
            <w:tcW w:w="851" w:type="dxa"/>
            <w:noWrap/>
            <w:vAlign w:val="center"/>
            <w:hideMark/>
          </w:tcPr>
          <w:p w14:paraId="7ED58D0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0.003</w:t>
            </w:r>
          </w:p>
        </w:tc>
      </w:tr>
      <w:tr w:rsidR="000847CD" w:rsidRPr="00DF4803" w14:paraId="04210FA9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5AD0C69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Polymyxin</w:t>
            </w:r>
          </w:p>
        </w:tc>
        <w:tc>
          <w:tcPr>
            <w:tcW w:w="1984" w:type="dxa"/>
            <w:noWrap/>
            <w:vAlign w:val="center"/>
            <w:hideMark/>
          </w:tcPr>
          <w:p w14:paraId="165E6BD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1.85 (1.26,2.73)</w:t>
            </w:r>
          </w:p>
        </w:tc>
        <w:tc>
          <w:tcPr>
            <w:tcW w:w="851" w:type="dxa"/>
            <w:noWrap/>
            <w:vAlign w:val="center"/>
            <w:hideMark/>
          </w:tcPr>
          <w:p w14:paraId="3F5ADAD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26" w:type="dxa"/>
            <w:noWrap/>
            <w:vAlign w:val="center"/>
            <w:hideMark/>
          </w:tcPr>
          <w:p w14:paraId="1B8925A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7775FAB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0.338</w:t>
            </w:r>
          </w:p>
        </w:tc>
      </w:tr>
      <w:tr w:rsidR="000847CD" w:rsidRPr="00DF4803" w14:paraId="222A3002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362888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1984" w:type="dxa"/>
            <w:noWrap/>
            <w:vAlign w:val="center"/>
            <w:hideMark/>
          </w:tcPr>
          <w:p w14:paraId="761D985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1.92 (1.30,2.83)</w:t>
            </w:r>
          </w:p>
        </w:tc>
        <w:tc>
          <w:tcPr>
            <w:tcW w:w="851" w:type="dxa"/>
            <w:noWrap/>
            <w:vAlign w:val="center"/>
            <w:hideMark/>
          </w:tcPr>
          <w:p w14:paraId="6869F28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noWrap/>
            <w:vAlign w:val="center"/>
            <w:hideMark/>
          </w:tcPr>
          <w:p w14:paraId="438A3CC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294A4AF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0.211</w:t>
            </w:r>
          </w:p>
        </w:tc>
      </w:tr>
      <w:bookmarkEnd w:id="8"/>
    </w:tbl>
    <w:p w14:paraId="6D284BAF" w14:textId="2ACA9DC7" w:rsidR="000847CD" w:rsidRPr="00DF4803" w:rsidRDefault="000847CD" w:rsidP="00BD2D5D">
      <w:pPr>
        <w:spacing w:before="0" w:after="200" w:line="480" w:lineRule="auto"/>
        <w:rPr>
          <w:rFonts w:cs="Times New Roman"/>
          <w:lang w:eastAsia="zh-CN"/>
        </w:rPr>
      </w:pPr>
    </w:p>
    <w:tbl>
      <w:tblPr>
        <w:tblStyle w:val="210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851"/>
        <w:gridCol w:w="2126"/>
        <w:gridCol w:w="851"/>
      </w:tblGrid>
      <w:tr w:rsidR="000847CD" w:rsidRPr="00DF4803" w14:paraId="6D463DBA" w14:textId="77777777" w:rsidTr="005D4E93">
        <w:trPr>
          <w:trHeight w:val="320"/>
        </w:trPr>
        <w:tc>
          <w:tcPr>
            <w:tcW w:w="8364" w:type="dxa"/>
            <w:gridSpan w:val="5"/>
            <w:tcBorders>
              <w:top w:val="nil"/>
              <w:bottom w:val="single" w:sz="4" w:space="0" w:color="auto"/>
            </w:tcBorders>
            <w:noWrap/>
          </w:tcPr>
          <w:p w14:paraId="70A7B7E2" w14:textId="1285DF5D" w:rsidR="000847CD" w:rsidRPr="00DF4803" w:rsidRDefault="000847CD" w:rsidP="00BD2D5D">
            <w:pPr>
              <w:widowControl w:val="0"/>
              <w:tabs>
                <w:tab w:val="left" w:pos="204"/>
                <w:tab w:val="center" w:pos="4074"/>
              </w:tabs>
              <w:spacing w:before="0" w:after="0" w:line="480" w:lineRule="auto"/>
              <w:jc w:val="center"/>
              <w:rPr>
                <w:rFonts w:eastAsia="黑体" w:cs="Times New Roman"/>
                <w:b/>
                <w:bCs/>
                <w:color w:val="000000"/>
                <w:szCs w:val="21"/>
              </w:rPr>
            </w:pPr>
            <w:bookmarkStart w:id="10" w:name="OLE_LINK126"/>
            <w:bookmarkStart w:id="11" w:name="_Hlk110816788"/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>Supplementary</w:t>
            </w:r>
            <w:bookmarkEnd w:id="10"/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Table </w:t>
            </w:r>
            <w:r w:rsidR="004541C0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DF4803">
              <w:rPr>
                <w:rFonts w:eastAsia="黑体" w:cs="Times New Roman"/>
                <w:b/>
                <w:bCs/>
                <w:color w:val="000000"/>
                <w:sz w:val="20"/>
                <w:szCs w:val="20"/>
              </w:rPr>
              <w:t xml:space="preserve"> Univariate and Multivariate Analysis of Factors Related to Over 90-day Survivals</w:t>
            </w:r>
          </w:p>
        </w:tc>
      </w:tr>
      <w:tr w:rsidR="000847CD" w:rsidRPr="00DF4803" w14:paraId="2FCEBBAF" w14:textId="77777777" w:rsidTr="005D4E93">
        <w:trPr>
          <w:trHeight w:val="320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ABB06A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3FBE94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6231E94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 w:hint="eastAsia"/>
                <w:color w:val="000000"/>
                <w:sz w:val="20"/>
                <w:szCs w:val="20"/>
              </w:rPr>
              <w:t>Multivariate analysis</w:t>
            </w:r>
          </w:p>
        </w:tc>
      </w:tr>
      <w:tr w:rsidR="000847CD" w:rsidRPr="00DF4803" w14:paraId="7C88899F" w14:textId="77777777" w:rsidTr="005D4E93">
        <w:trPr>
          <w:trHeight w:val="320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</w:tcPr>
          <w:p w14:paraId="2902E43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</w:tcPr>
          <w:p w14:paraId="6EFA024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</w:tcPr>
          <w:p w14:paraId="0837022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14:paraId="415AD61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</w:tcPr>
          <w:p w14:paraId="54D4A34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0847CD" w:rsidRPr="00DF4803" w14:paraId="5F937368" w14:textId="77777777" w:rsidTr="005D4E93">
        <w:trPr>
          <w:trHeight w:val="320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1486C2" w14:textId="552AB6B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PCT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&gt;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0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.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5 </w:t>
            </w:r>
            <w:r w:rsidR="00D15E4C">
              <w:rPr>
                <w:rFonts w:eastAsia="DengXian" w:cs="Times New Roman"/>
                <w:color w:val="000000"/>
                <w:sz w:val="20"/>
                <w:szCs w:val="20"/>
              </w:rPr>
              <w:t>u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828CD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2.78 (1.71,4.52)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617E6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3A0F2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2.24 (1.22,4.12)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6422B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0.010</w:t>
            </w:r>
          </w:p>
        </w:tc>
      </w:tr>
      <w:tr w:rsidR="000847CD" w:rsidRPr="00DF4803" w14:paraId="10ACE3F5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36BF42D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Age&gt;55 years</w:t>
            </w:r>
          </w:p>
        </w:tc>
        <w:tc>
          <w:tcPr>
            <w:tcW w:w="1984" w:type="dxa"/>
            <w:noWrap/>
            <w:vAlign w:val="center"/>
            <w:hideMark/>
          </w:tcPr>
          <w:p w14:paraId="6273CE5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2.14 (1.43,3.20)</w:t>
            </w:r>
          </w:p>
        </w:tc>
        <w:tc>
          <w:tcPr>
            <w:tcW w:w="851" w:type="dxa"/>
            <w:noWrap/>
            <w:vAlign w:val="center"/>
            <w:hideMark/>
          </w:tcPr>
          <w:p w14:paraId="0FC03EE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5D3995C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2.14 (1.17,3.92)</w:t>
            </w:r>
          </w:p>
        </w:tc>
        <w:tc>
          <w:tcPr>
            <w:tcW w:w="851" w:type="dxa"/>
            <w:noWrap/>
            <w:vAlign w:val="center"/>
            <w:hideMark/>
          </w:tcPr>
          <w:p w14:paraId="053300A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0.014</w:t>
            </w:r>
          </w:p>
        </w:tc>
      </w:tr>
      <w:tr w:rsidR="000847CD" w:rsidRPr="00DF4803" w14:paraId="78F2CFC5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53B1E6F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ICU-Stay</w:t>
            </w:r>
          </w:p>
        </w:tc>
        <w:tc>
          <w:tcPr>
            <w:tcW w:w="1984" w:type="dxa"/>
            <w:noWrap/>
            <w:vAlign w:val="center"/>
            <w:hideMark/>
          </w:tcPr>
          <w:p w14:paraId="6AF5D3E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2.23 (1.48,3.35)</w:t>
            </w:r>
          </w:p>
        </w:tc>
        <w:tc>
          <w:tcPr>
            <w:tcW w:w="851" w:type="dxa"/>
            <w:noWrap/>
            <w:vAlign w:val="center"/>
            <w:hideMark/>
          </w:tcPr>
          <w:p w14:paraId="73CF977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7DF299F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5F090AD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0.449</w:t>
            </w:r>
          </w:p>
        </w:tc>
      </w:tr>
      <w:tr w:rsidR="000847CD" w:rsidRPr="00DF4803" w14:paraId="5338E65A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1619B2B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984" w:type="dxa"/>
            <w:noWrap/>
            <w:vAlign w:val="center"/>
            <w:hideMark/>
          </w:tcPr>
          <w:p w14:paraId="72E959D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2.93 (1.90,4.51)</w:t>
            </w:r>
          </w:p>
        </w:tc>
        <w:tc>
          <w:tcPr>
            <w:tcW w:w="851" w:type="dxa"/>
            <w:noWrap/>
            <w:vAlign w:val="center"/>
            <w:hideMark/>
          </w:tcPr>
          <w:p w14:paraId="7D294F2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34CE32F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6585A5D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0.104</w:t>
            </w:r>
          </w:p>
        </w:tc>
      </w:tr>
      <w:tr w:rsidR="000847CD" w:rsidRPr="00DF4803" w14:paraId="5D6C06A7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48E9E71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lastRenderedPageBreak/>
              <w:t>Diabetes</w:t>
            </w:r>
          </w:p>
        </w:tc>
        <w:tc>
          <w:tcPr>
            <w:tcW w:w="1984" w:type="dxa"/>
            <w:noWrap/>
            <w:vAlign w:val="center"/>
            <w:hideMark/>
          </w:tcPr>
          <w:p w14:paraId="5052E90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1.76 (1.10,2.84)</w:t>
            </w:r>
          </w:p>
        </w:tc>
        <w:tc>
          <w:tcPr>
            <w:tcW w:w="851" w:type="dxa"/>
            <w:noWrap/>
            <w:vAlign w:val="center"/>
            <w:hideMark/>
          </w:tcPr>
          <w:p w14:paraId="17C331B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2126" w:type="dxa"/>
            <w:noWrap/>
            <w:vAlign w:val="center"/>
            <w:hideMark/>
          </w:tcPr>
          <w:p w14:paraId="3657612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51379C17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0.857</w:t>
            </w:r>
          </w:p>
        </w:tc>
      </w:tr>
      <w:tr w:rsidR="000847CD" w:rsidRPr="00DF4803" w14:paraId="19A5C2F1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14482EE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C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oronary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Heart Disease</w:t>
            </w:r>
          </w:p>
        </w:tc>
        <w:tc>
          <w:tcPr>
            <w:tcW w:w="1984" w:type="dxa"/>
            <w:noWrap/>
            <w:vAlign w:val="center"/>
            <w:hideMark/>
          </w:tcPr>
          <w:p w14:paraId="303B2B0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1.96 (1.04,3.70)</w:t>
            </w:r>
          </w:p>
        </w:tc>
        <w:tc>
          <w:tcPr>
            <w:tcW w:w="851" w:type="dxa"/>
            <w:noWrap/>
            <w:vAlign w:val="center"/>
            <w:hideMark/>
          </w:tcPr>
          <w:p w14:paraId="68EE9BB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2126" w:type="dxa"/>
            <w:noWrap/>
            <w:vAlign w:val="center"/>
            <w:hideMark/>
          </w:tcPr>
          <w:p w14:paraId="24D86BB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1DA9E43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0.998</w:t>
            </w:r>
          </w:p>
        </w:tc>
      </w:tr>
      <w:tr w:rsidR="000847CD" w:rsidRPr="00DF4803" w14:paraId="4CA01517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73455A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Hypoproteinemia</w:t>
            </w:r>
          </w:p>
        </w:tc>
        <w:tc>
          <w:tcPr>
            <w:tcW w:w="1984" w:type="dxa"/>
            <w:noWrap/>
            <w:vAlign w:val="center"/>
            <w:hideMark/>
          </w:tcPr>
          <w:p w14:paraId="7DC74AD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2.40 (1.33,4.33)</w:t>
            </w:r>
          </w:p>
        </w:tc>
        <w:tc>
          <w:tcPr>
            <w:tcW w:w="851" w:type="dxa"/>
            <w:noWrap/>
            <w:vAlign w:val="center"/>
            <w:hideMark/>
          </w:tcPr>
          <w:p w14:paraId="618F5CD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126" w:type="dxa"/>
            <w:noWrap/>
            <w:vAlign w:val="center"/>
            <w:hideMark/>
          </w:tcPr>
          <w:p w14:paraId="53E9A79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45CFB6A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0.133</w:t>
            </w:r>
          </w:p>
        </w:tc>
      </w:tr>
      <w:tr w:rsidR="000847CD" w:rsidRPr="00DF4803" w14:paraId="370C4137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3455F21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Burning</w:t>
            </w:r>
          </w:p>
        </w:tc>
        <w:tc>
          <w:tcPr>
            <w:tcW w:w="1984" w:type="dxa"/>
            <w:noWrap/>
            <w:vAlign w:val="center"/>
            <w:hideMark/>
          </w:tcPr>
          <w:p w14:paraId="6034406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0.63 (0.40,0.99)</w:t>
            </w:r>
          </w:p>
        </w:tc>
        <w:tc>
          <w:tcPr>
            <w:tcW w:w="851" w:type="dxa"/>
            <w:noWrap/>
            <w:vAlign w:val="center"/>
            <w:hideMark/>
          </w:tcPr>
          <w:p w14:paraId="4F98960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2126" w:type="dxa"/>
            <w:noWrap/>
            <w:vAlign w:val="center"/>
            <w:hideMark/>
          </w:tcPr>
          <w:p w14:paraId="2BC04AC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0B00C18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0.212</w:t>
            </w:r>
          </w:p>
        </w:tc>
      </w:tr>
      <w:tr w:rsidR="000847CD" w:rsidRPr="00DF4803" w14:paraId="01FFE768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6C2E9C2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1984" w:type="dxa"/>
            <w:noWrap/>
            <w:vAlign w:val="center"/>
            <w:hideMark/>
          </w:tcPr>
          <w:p w14:paraId="5329F88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3.90 (2.13,7.12)</w:t>
            </w:r>
          </w:p>
        </w:tc>
        <w:tc>
          <w:tcPr>
            <w:tcW w:w="851" w:type="dxa"/>
            <w:noWrap/>
            <w:vAlign w:val="center"/>
            <w:hideMark/>
          </w:tcPr>
          <w:p w14:paraId="0C2F79C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1460A0D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2.66 (1.27,5.57)</w:t>
            </w:r>
          </w:p>
        </w:tc>
        <w:tc>
          <w:tcPr>
            <w:tcW w:w="851" w:type="dxa"/>
            <w:noWrap/>
            <w:vAlign w:val="center"/>
            <w:hideMark/>
          </w:tcPr>
          <w:p w14:paraId="5A080DA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0.009</w:t>
            </w:r>
          </w:p>
        </w:tc>
      </w:tr>
      <w:tr w:rsidR="000847CD" w:rsidRPr="00DF4803" w14:paraId="308A78D4" w14:textId="77777777" w:rsidTr="005D4E93">
        <w:trPr>
          <w:trHeight w:val="320"/>
        </w:trPr>
        <w:tc>
          <w:tcPr>
            <w:tcW w:w="2552" w:type="dxa"/>
            <w:noWrap/>
            <w:vAlign w:val="center"/>
          </w:tcPr>
          <w:p w14:paraId="515D354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A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bdominal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Infection</w:t>
            </w:r>
          </w:p>
        </w:tc>
        <w:tc>
          <w:tcPr>
            <w:tcW w:w="1984" w:type="dxa"/>
            <w:noWrap/>
            <w:vAlign w:val="center"/>
          </w:tcPr>
          <w:p w14:paraId="7FD2D7D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2.29 (1.33,3.95)</w:t>
            </w:r>
          </w:p>
        </w:tc>
        <w:tc>
          <w:tcPr>
            <w:tcW w:w="851" w:type="dxa"/>
            <w:noWrap/>
            <w:vAlign w:val="center"/>
          </w:tcPr>
          <w:p w14:paraId="56AF302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126" w:type="dxa"/>
            <w:noWrap/>
            <w:vAlign w:val="center"/>
          </w:tcPr>
          <w:p w14:paraId="19D7AC2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</w:tcPr>
          <w:p w14:paraId="01F509E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0.709</w:t>
            </w:r>
          </w:p>
        </w:tc>
      </w:tr>
      <w:tr w:rsidR="000847CD" w:rsidRPr="00DF4803" w14:paraId="220ACB0D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4B4A2B8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G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astrointestinal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Bleeding</w:t>
            </w:r>
          </w:p>
        </w:tc>
        <w:tc>
          <w:tcPr>
            <w:tcW w:w="1984" w:type="dxa"/>
            <w:noWrap/>
            <w:vAlign w:val="center"/>
            <w:hideMark/>
          </w:tcPr>
          <w:p w14:paraId="77754BC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3.70 (1.38,9.92)</w:t>
            </w:r>
          </w:p>
        </w:tc>
        <w:tc>
          <w:tcPr>
            <w:tcW w:w="851" w:type="dxa"/>
            <w:noWrap/>
            <w:vAlign w:val="center"/>
            <w:hideMark/>
          </w:tcPr>
          <w:p w14:paraId="69E850A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126" w:type="dxa"/>
            <w:noWrap/>
            <w:vAlign w:val="center"/>
            <w:hideMark/>
          </w:tcPr>
          <w:p w14:paraId="106A13C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508539E4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0.062</w:t>
            </w:r>
          </w:p>
        </w:tc>
      </w:tr>
      <w:tr w:rsidR="000847CD" w:rsidRPr="00DF4803" w14:paraId="7A5F3DC7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131C88C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MODS</w:t>
            </w:r>
          </w:p>
        </w:tc>
        <w:tc>
          <w:tcPr>
            <w:tcW w:w="1984" w:type="dxa"/>
            <w:noWrap/>
            <w:vAlign w:val="center"/>
            <w:hideMark/>
          </w:tcPr>
          <w:p w14:paraId="48B889C5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10.76 (2.52,45.91)</w:t>
            </w:r>
          </w:p>
        </w:tc>
        <w:tc>
          <w:tcPr>
            <w:tcW w:w="851" w:type="dxa"/>
            <w:noWrap/>
            <w:vAlign w:val="center"/>
            <w:hideMark/>
          </w:tcPr>
          <w:p w14:paraId="6A8A22F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noWrap/>
            <w:vAlign w:val="center"/>
            <w:hideMark/>
          </w:tcPr>
          <w:p w14:paraId="506CDDE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8.15 (1.74,38.19)</w:t>
            </w:r>
          </w:p>
        </w:tc>
        <w:tc>
          <w:tcPr>
            <w:tcW w:w="851" w:type="dxa"/>
            <w:noWrap/>
            <w:vAlign w:val="center"/>
            <w:hideMark/>
          </w:tcPr>
          <w:p w14:paraId="7B8A0E9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0.008</w:t>
            </w:r>
          </w:p>
        </w:tc>
      </w:tr>
      <w:tr w:rsidR="000847CD" w:rsidRPr="00DF4803" w14:paraId="655EC8D9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32D1E3A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Shock</w:t>
            </w:r>
          </w:p>
        </w:tc>
        <w:tc>
          <w:tcPr>
            <w:tcW w:w="1984" w:type="dxa"/>
            <w:noWrap/>
            <w:vAlign w:val="center"/>
            <w:hideMark/>
          </w:tcPr>
          <w:p w14:paraId="3917F20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4.52 (2.73,7.49)</w:t>
            </w:r>
          </w:p>
        </w:tc>
        <w:tc>
          <w:tcPr>
            <w:tcW w:w="851" w:type="dxa"/>
            <w:noWrap/>
            <w:vAlign w:val="center"/>
            <w:hideMark/>
          </w:tcPr>
          <w:p w14:paraId="66AC1D3A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73EA267D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4.05 (2.10,7.80)</w:t>
            </w:r>
          </w:p>
        </w:tc>
        <w:tc>
          <w:tcPr>
            <w:tcW w:w="851" w:type="dxa"/>
            <w:noWrap/>
            <w:vAlign w:val="center"/>
            <w:hideMark/>
          </w:tcPr>
          <w:p w14:paraId="78D3833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</w:tr>
      <w:tr w:rsidR="000847CD" w:rsidRPr="00DF4803" w14:paraId="7430548E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004C194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R</w:t>
            </w: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espiratory</w:t>
            </w: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1984" w:type="dxa"/>
            <w:noWrap/>
            <w:vAlign w:val="center"/>
            <w:hideMark/>
          </w:tcPr>
          <w:p w14:paraId="0271A616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1.63 (1.06,2.52)</w:t>
            </w:r>
          </w:p>
        </w:tc>
        <w:tc>
          <w:tcPr>
            <w:tcW w:w="851" w:type="dxa"/>
            <w:noWrap/>
            <w:vAlign w:val="center"/>
            <w:hideMark/>
          </w:tcPr>
          <w:p w14:paraId="5CFD5AC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126" w:type="dxa"/>
            <w:noWrap/>
            <w:vAlign w:val="center"/>
            <w:hideMark/>
          </w:tcPr>
          <w:p w14:paraId="7E917D9E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51" w:type="dxa"/>
            <w:noWrap/>
            <w:vAlign w:val="center"/>
            <w:hideMark/>
          </w:tcPr>
          <w:p w14:paraId="2E8D0CC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0.692</w:t>
            </w:r>
          </w:p>
        </w:tc>
      </w:tr>
      <w:tr w:rsidR="000847CD" w:rsidRPr="00DF4803" w14:paraId="5405100D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7D28CE1C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Polymyxin</w:t>
            </w:r>
          </w:p>
        </w:tc>
        <w:tc>
          <w:tcPr>
            <w:tcW w:w="1984" w:type="dxa"/>
            <w:noWrap/>
            <w:vAlign w:val="center"/>
            <w:hideMark/>
          </w:tcPr>
          <w:p w14:paraId="2177F233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5.76 (1.99,16.73)</w:t>
            </w:r>
          </w:p>
        </w:tc>
        <w:tc>
          <w:tcPr>
            <w:tcW w:w="851" w:type="dxa"/>
            <w:noWrap/>
            <w:vAlign w:val="center"/>
            <w:hideMark/>
          </w:tcPr>
          <w:p w14:paraId="119342E8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26" w:type="dxa"/>
            <w:noWrap/>
            <w:vAlign w:val="center"/>
            <w:hideMark/>
          </w:tcPr>
          <w:p w14:paraId="597A707B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4.57 (1.42,14.74)</w:t>
            </w:r>
          </w:p>
        </w:tc>
        <w:tc>
          <w:tcPr>
            <w:tcW w:w="851" w:type="dxa"/>
            <w:noWrap/>
            <w:vAlign w:val="center"/>
            <w:hideMark/>
          </w:tcPr>
          <w:p w14:paraId="493A1359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0.011</w:t>
            </w:r>
          </w:p>
        </w:tc>
      </w:tr>
      <w:tr w:rsidR="000847CD" w:rsidRPr="00DF4803" w14:paraId="704EBCDE" w14:textId="77777777" w:rsidTr="005D4E93">
        <w:trPr>
          <w:trHeight w:val="320"/>
        </w:trPr>
        <w:tc>
          <w:tcPr>
            <w:tcW w:w="2552" w:type="dxa"/>
            <w:noWrap/>
            <w:vAlign w:val="center"/>
            <w:hideMark/>
          </w:tcPr>
          <w:p w14:paraId="6145B0F1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1984" w:type="dxa"/>
            <w:noWrap/>
            <w:vAlign w:val="center"/>
            <w:hideMark/>
          </w:tcPr>
          <w:p w14:paraId="49A1EECF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2.47 (1.53,4.01)</w:t>
            </w:r>
          </w:p>
        </w:tc>
        <w:tc>
          <w:tcPr>
            <w:tcW w:w="851" w:type="dxa"/>
            <w:noWrap/>
            <w:vAlign w:val="center"/>
            <w:hideMark/>
          </w:tcPr>
          <w:p w14:paraId="64534C32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noWrap/>
            <w:vAlign w:val="center"/>
            <w:hideMark/>
          </w:tcPr>
          <w:p w14:paraId="6A9F019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2.85 (1.56,5.19)</w:t>
            </w:r>
          </w:p>
        </w:tc>
        <w:tc>
          <w:tcPr>
            <w:tcW w:w="851" w:type="dxa"/>
            <w:noWrap/>
            <w:vAlign w:val="center"/>
            <w:hideMark/>
          </w:tcPr>
          <w:p w14:paraId="710BE4A0" w14:textId="77777777" w:rsidR="000847CD" w:rsidRPr="00DF4803" w:rsidRDefault="000847CD" w:rsidP="00BD2D5D">
            <w:pPr>
              <w:widowControl w:val="0"/>
              <w:spacing w:before="0" w:after="0" w:line="480" w:lineRule="auto"/>
              <w:rPr>
                <w:rFonts w:eastAsia="DengXian" w:cs="Times New Roman"/>
                <w:color w:val="000000"/>
                <w:sz w:val="20"/>
                <w:szCs w:val="20"/>
              </w:rPr>
            </w:pPr>
            <w:r w:rsidRPr="00DF4803">
              <w:rPr>
                <w:rFonts w:eastAsia="DengXian" w:cs="Times New Roman" w:hint="eastAsia"/>
                <w:color w:val="000000"/>
                <w:sz w:val="20"/>
                <w:szCs w:val="20"/>
              </w:rPr>
              <w:t>0.001</w:t>
            </w:r>
          </w:p>
        </w:tc>
      </w:tr>
      <w:bookmarkEnd w:id="9"/>
      <w:bookmarkEnd w:id="11"/>
    </w:tbl>
    <w:p w14:paraId="32FCFA61" w14:textId="45329E86" w:rsidR="001472B1" w:rsidRDefault="001472B1" w:rsidP="00BD2D5D">
      <w:pPr>
        <w:spacing w:line="480" w:lineRule="auto"/>
        <w:rPr>
          <w:rFonts w:cs="Times New Roman"/>
          <w:lang w:eastAsia="zh-CN"/>
        </w:rPr>
      </w:pPr>
    </w:p>
    <w:p w14:paraId="49671EA4" w14:textId="295D6A47" w:rsidR="001472B1" w:rsidRDefault="00BA50A5" w:rsidP="00BD2D5D">
      <w:pPr>
        <w:spacing w:line="480" w:lineRule="auto"/>
        <w:rPr>
          <w:rFonts w:cs="Times New Roman"/>
          <w:lang w:eastAsia="zh-CN"/>
        </w:rPr>
      </w:pPr>
      <w:r>
        <w:rPr>
          <w:rFonts w:cs="Times New Roman"/>
          <w:noProof/>
          <w:lang w:eastAsia="zh-CN"/>
        </w:rPr>
        <w:drawing>
          <wp:inline distT="0" distB="0" distL="0" distR="0" wp14:anchorId="3508A1A2" wp14:editId="70D97CC0">
            <wp:extent cx="5612130" cy="274129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E494" w14:textId="6B9CA10E" w:rsidR="00BA50A5" w:rsidRDefault="00BA50A5" w:rsidP="00BD2D5D">
      <w:pPr>
        <w:spacing w:line="480" w:lineRule="auto"/>
        <w:rPr>
          <w:rFonts w:cs="Times New Roman"/>
          <w:lang w:eastAsia="zh-CN"/>
        </w:rPr>
      </w:pPr>
      <w:r>
        <w:rPr>
          <w:rFonts w:cs="Times New Roman" w:hint="eastAsia"/>
          <w:noProof/>
          <w:lang w:eastAsia="zh-CN"/>
        </w:rPr>
        <w:lastRenderedPageBreak/>
        <w:drawing>
          <wp:inline distT="0" distB="0" distL="0" distR="0" wp14:anchorId="139928E0" wp14:editId="0DABA3FD">
            <wp:extent cx="5612130" cy="3359785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tif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3912" w14:textId="3582308A" w:rsidR="006F33CB" w:rsidRPr="00DF4803" w:rsidRDefault="00BA50A5" w:rsidP="00BD2D5D">
      <w:pPr>
        <w:spacing w:line="480" w:lineRule="auto"/>
        <w:rPr>
          <w:rFonts w:cs="Times New Roman" w:hint="eastAsia"/>
          <w:lang w:eastAsia="zh-CN"/>
        </w:rPr>
      </w:pPr>
      <w:r>
        <w:rPr>
          <w:rFonts w:cs="Times New Roman" w:hint="eastAsia"/>
          <w:noProof/>
          <w:lang w:eastAsia="zh-CN"/>
        </w:rPr>
        <w:drawing>
          <wp:inline distT="0" distB="0" distL="0" distR="0" wp14:anchorId="554A2EAC" wp14:editId="3A802ECB">
            <wp:extent cx="5612130" cy="1356995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tif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sectPr w:rsidR="006F33CB" w:rsidRPr="00DF4803" w:rsidSect="008E3588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pgSz w:w="12240" w:h="15840"/>
      <w:pgMar w:top="1701" w:right="1701" w:bottom="1701" w:left="1701" w:header="284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68F84" w14:textId="77777777" w:rsidR="00640D63" w:rsidRDefault="00640D63" w:rsidP="00117666">
      <w:pPr>
        <w:spacing w:after="0"/>
      </w:pPr>
      <w:r>
        <w:separator/>
      </w:r>
    </w:p>
  </w:endnote>
  <w:endnote w:type="continuationSeparator" w:id="0">
    <w:p w14:paraId="2856CD94" w14:textId="77777777" w:rsidR="00640D63" w:rsidRDefault="00640D6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3D87" w14:textId="7980A587" w:rsidR="005D4E93" w:rsidRPr="00577C4C" w:rsidRDefault="005D4E93">
    <w:pPr>
      <w:pStyle w:val="a9"/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4B8BD" wp14:editId="575B181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5674F820" w:rsidR="005D4E93" w:rsidRPr="00577C4C" w:rsidRDefault="005D4E9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A50A5" w:rsidRPr="00BA50A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4B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214951C5" w14:textId="5674F820" w:rsidR="005D4E93" w:rsidRPr="00577C4C" w:rsidRDefault="005D4E9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A50A5" w:rsidRPr="00BA50A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0BFF2" w14:textId="77777777" w:rsidR="005D4E93" w:rsidRPr="00577C4C" w:rsidRDefault="005D4E93">
    <w:pPr>
      <w:pStyle w:val="a9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220B6C9F" w:rsidR="005D4E93" w:rsidRPr="00577C4C" w:rsidRDefault="005D4E93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A50A5" w:rsidRPr="00BA50A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74D070C5" w14:textId="220B6C9F" w:rsidR="005D4E93" w:rsidRPr="00577C4C" w:rsidRDefault="005D4E93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A50A5" w:rsidRPr="00BA50A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19FEF" w14:textId="77777777" w:rsidR="00640D63" w:rsidRDefault="00640D63" w:rsidP="00117666">
      <w:pPr>
        <w:spacing w:after="0"/>
      </w:pPr>
      <w:r>
        <w:separator/>
      </w:r>
    </w:p>
  </w:footnote>
  <w:footnote w:type="continuationSeparator" w:id="0">
    <w:p w14:paraId="3E3324B0" w14:textId="77777777" w:rsidR="00640D63" w:rsidRDefault="00640D6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3A34" w14:textId="647C3791" w:rsidR="005D4E93" w:rsidRPr="007E3148" w:rsidRDefault="005D4E93" w:rsidP="00A53000">
    <w:pPr>
      <w:pStyle w:val="a7"/>
    </w:pPr>
    <w:r w:rsidRPr="007E3148">
      <w:ptab w:relativeTo="margin" w:alignment="center" w:leader="none"/>
    </w:r>
    <w:r w:rsidRPr="007E3148">
      <w:ptab w:relativeTo="margin" w:alignment="right" w:leader="none"/>
    </w:r>
    <w:r w:rsidRPr="004173D1">
      <w:t xml:space="preserve"> </w:t>
    </w:r>
    <w:bookmarkStart w:id="13" w:name="OLE_LINK12"/>
    <w:bookmarkStart w:id="14" w:name="OLE_LINK13"/>
    <w:bookmarkStart w:id="15" w:name="_Hlk111481495"/>
    <w:r w:rsidRPr="004173D1">
      <w:t>Prognos</w:t>
    </w:r>
    <w:r>
      <w:rPr>
        <w:rFonts w:hint="eastAsia"/>
        <w:lang w:eastAsia="zh-CN"/>
      </w:rPr>
      <w:t>is</w:t>
    </w:r>
    <w:r w:rsidRPr="004173D1">
      <w:t xml:space="preserve"> of CRGNB-BSI IS</w:t>
    </w:r>
    <w:r>
      <w:t xml:space="preserve"> </w:t>
    </w:r>
    <w:r w:rsidRPr="004173D1">
      <w:t>patients</w:t>
    </w:r>
    <w:bookmarkEnd w:id="13"/>
    <w:bookmarkEnd w:id="14"/>
    <w:bookmarkEnd w:id="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A4BC" w14:textId="11177D68" w:rsidR="005D4E93" w:rsidRPr="00A53000" w:rsidRDefault="005D4E93" w:rsidP="00A53000">
    <w:pPr>
      <w:pStyle w:val="a7"/>
    </w:pPr>
    <w:r w:rsidRPr="007E3148">
      <w:ptab w:relativeTo="margin" w:alignment="center" w:leader="none"/>
    </w:r>
    <w:r w:rsidRPr="007E3148">
      <w:ptab w:relativeTo="margin" w:alignment="right" w:leader="none"/>
    </w:r>
    <w:r w:rsidRPr="0067309F">
      <w:t xml:space="preserve"> </w:t>
    </w:r>
    <w:r w:rsidRPr="004173D1">
      <w:t>Prognos</w:t>
    </w:r>
    <w:r>
      <w:rPr>
        <w:rFonts w:hint="eastAsia"/>
        <w:lang w:eastAsia="zh-CN"/>
      </w:rPr>
      <w:t>is</w:t>
    </w:r>
    <w:r w:rsidRPr="004173D1">
      <w:t xml:space="preserve"> of CRGNB-BSI IS</w:t>
    </w:r>
    <w:r>
      <w:t xml:space="preserve"> </w:t>
    </w:r>
    <w:r w:rsidRPr="004173D1">
      <w:t>patients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F29"/>
    <w:multiLevelType w:val="multilevel"/>
    <w:tmpl w:val="C6A8CCEA"/>
    <w:numStyleLink w:val="Headings"/>
  </w:abstractNum>
  <w:abstractNum w:abstractNumId="1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7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  <w:num w:numId="1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6379"/>
          </w:tabs>
          <w:ind w:left="6379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5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6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8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9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0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1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2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3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5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6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8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9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0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1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21"/>
    <w:rsid w:val="000143AF"/>
    <w:rsid w:val="00016E01"/>
    <w:rsid w:val="00025048"/>
    <w:rsid w:val="00031145"/>
    <w:rsid w:val="00034304"/>
    <w:rsid w:val="00035434"/>
    <w:rsid w:val="0004422A"/>
    <w:rsid w:val="0004555F"/>
    <w:rsid w:val="00045678"/>
    <w:rsid w:val="000458E4"/>
    <w:rsid w:val="00054350"/>
    <w:rsid w:val="00054562"/>
    <w:rsid w:val="00057DE0"/>
    <w:rsid w:val="00060463"/>
    <w:rsid w:val="00063D84"/>
    <w:rsid w:val="0006636D"/>
    <w:rsid w:val="00067A4A"/>
    <w:rsid w:val="00070149"/>
    <w:rsid w:val="000756F4"/>
    <w:rsid w:val="00077D53"/>
    <w:rsid w:val="00081394"/>
    <w:rsid w:val="000847CD"/>
    <w:rsid w:val="000A5422"/>
    <w:rsid w:val="000B028B"/>
    <w:rsid w:val="000B34BD"/>
    <w:rsid w:val="000C7E2A"/>
    <w:rsid w:val="000D384A"/>
    <w:rsid w:val="000E3BEB"/>
    <w:rsid w:val="000E528F"/>
    <w:rsid w:val="000F006F"/>
    <w:rsid w:val="000F3187"/>
    <w:rsid w:val="000F4CFB"/>
    <w:rsid w:val="00102F34"/>
    <w:rsid w:val="0010471E"/>
    <w:rsid w:val="00117666"/>
    <w:rsid w:val="00117EB8"/>
    <w:rsid w:val="001223A7"/>
    <w:rsid w:val="0012411F"/>
    <w:rsid w:val="00126A3B"/>
    <w:rsid w:val="0013304C"/>
    <w:rsid w:val="00134256"/>
    <w:rsid w:val="001351FF"/>
    <w:rsid w:val="001357AD"/>
    <w:rsid w:val="00142B81"/>
    <w:rsid w:val="00143E3C"/>
    <w:rsid w:val="001472B1"/>
    <w:rsid w:val="00147395"/>
    <w:rsid w:val="001552C9"/>
    <w:rsid w:val="00163035"/>
    <w:rsid w:val="00176625"/>
    <w:rsid w:val="00177D84"/>
    <w:rsid w:val="0018752D"/>
    <w:rsid w:val="0019615A"/>
    <w:rsid w:val="001964EF"/>
    <w:rsid w:val="001A5FFC"/>
    <w:rsid w:val="001B1101"/>
    <w:rsid w:val="001B1A2C"/>
    <w:rsid w:val="001B4050"/>
    <w:rsid w:val="001C3D11"/>
    <w:rsid w:val="001C7A5A"/>
    <w:rsid w:val="001C7BC2"/>
    <w:rsid w:val="001C7DC2"/>
    <w:rsid w:val="001D5C23"/>
    <w:rsid w:val="001E0C30"/>
    <w:rsid w:val="001E16E8"/>
    <w:rsid w:val="001F4A75"/>
    <w:rsid w:val="001F4C07"/>
    <w:rsid w:val="002113D0"/>
    <w:rsid w:val="00220AEA"/>
    <w:rsid w:val="00221418"/>
    <w:rsid w:val="00226954"/>
    <w:rsid w:val="002301C9"/>
    <w:rsid w:val="002329B7"/>
    <w:rsid w:val="00232D54"/>
    <w:rsid w:val="002629A3"/>
    <w:rsid w:val="00265660"/>
    <w:rsid w:val="00267D18"/>
    <w:rsid w:val="00267D99"/>
    <w:rsid w:val="002837A2"/>
    <w:rsid w:val="0028474B"/>
    <w:rsid w:val="002868E2"/>
    <w:rsid w:val="002869C3"/>
    <w:rsid w:val="00291E3D"/>
    <w:rsid w:val="002936E4"/>
    <w:rsid w:val="00296B88"/>
    <w:rsid w:val="00296C7C"/>
    <w:rsid w:val="002A3812"/>
    <w:rsid w:val="002A6A5F"/>
    <w:rsid w:val="002B57B2"/>
    <w:rsid w:val="002B788E"/>
    <w:rsid w:val="002C74CA"/>
    <w:rsid w:val="002C77A2"/>
    <w:rsid w:val="002C7E5F"/>
    <w:rsid w:val="002E0D89"/>
    <w:rsid w:val="002E4CD7"/>
    <w:rsid w:val="002F744D"/>
    <w:rsid w:val="0030102F"/>
    <w:rsid w:val="00303DE6"/>
    <w:rsid w:val="00310124"/>
    <w:rsid w:val="00317ED8"/>
    <w:rsid w:val="003200DF"/>
    <w:rsid w:val="00332DAA"/>
    <w:rsid w:val="0033479C"/>
    <w:rsid w:val="0034575E"/>
    <w:rsid w:val="00353AD5"/>
    <w:rsid w:val="003544FB"/>
    <w:rsid w:val="00364BBC"/>
    <w:rsid w:val="00365D63"/>
    <w:rsid w:val="00366D8B"/>
    <w:rsid w:val="0036793B"/>
    <w:rsid w:val="00372682"/>
    <w:rsid w:val="00376CC5"/>
    <w:rsid w:val="00380986"/>
    <w:rsid w:val="00390938"/>
    <w:rsid w:val="00393104"/>
    <w:rsid w:val="0039693B"/>
    <w:rsid w:val="003A08AA"/>
    <w:rsid w:val="003A7BF8"/>
    <w:rsid w:val="003B752E"/>
    <w:rsid w:val="003B7795"/>
    <w:rsid w:val="003D2F2D"/>
    <w:rsid w:val="003D4711"/>
    <w:rsid w:val="003F04E7"/>
    <w:rsid w:val="003F5CC8"/>
    <w:rsid w:val="00400274"/>
    <w:rsid w:val="00401590"/>
    <w:rsid w:val="00401E8F"/>
    <w:rsid w:val="0041380D"/>
    <w:rsid w:val="00414C58"/>
    <w:rsid w:val="004173D1"/>
    <w:rsid w:val="00422C94"/>
    <w:rsid w:val="00425230"/>
    <w:rsid w:val="00431299"/>
    <w:rsid w:val="0043207E"/>
    <w:rsid w:val="0043574B"/>
    <w:rsid w:val="004372E6"/>
    <w:rsid w:val="00437E71"/>
    <w:rsid w:val="00443FDE"/>
    <w:rsid w:val="00445AC9"/>
    <w:rsid w:val="00447D7E"/>
    <w:rsid w:val="004541C0"/>
    <w:rsid w:val="00460A5B"/>
    <w:rsid w:val="004613A7"/>
    <w:rsid w:val="00463E3D"/>
    <w:rsid w:val="004645AE"/>
    <w:rsid w:val="00464723"/>
    <w:rsid w:val="00483980"/>
    <w:rsid w:val="00487794"/>
    <w:rsid w:val="00494BF6"/>
    <w:rsid w:val="004A458F"/>
    <w:rsid w:val="004A67ED"/>
    <w:rsid w:val="004A7CA1"/>
    <w:rsid w:val="004B14B7"/>
    <w:rsid w:val="004C1151"/>
    <w:rsid w:val="004D2875"/>
    <w:rsid w:val="004D375D"/>
    <w:rsid w:val="004D3CC4"/>
    <w:rsid w:val="004D3E33"/>
    <w:rsid w:val="004F3658"/>
    <w:rsid w:val="0050270D"/>
    <w:rsid w:val="005127C8"/>
    <w:rsid w:val="0051367A"/>
    <w:rsid w:val="00515BE9"/>
    <w:rsid w:val="005250F2"/>
    <w:rsid w:val="00535C75"/>
    <w:rsid w:val="005419A2"/>
    <w:rsid w:val="00547D0B"/>
    <w:rsid w:val="00551D66"/>
    <w:rsid w:val="00552D1A"/>
    <w:rsid w:val="0055330F"/>
    <w:rsid w:val="00557EEE"/>
    <w:rsid w:val="00576104"/>
    <w:rsid w:val="00592EBF"/>
    <w:rsid w:val="00593377"/>
    <w:rsid w:val="00595570"/>
    <w:rsid w:val="005A1D84"/>
    <w:rsid w:val="005A5ECA"/>
    <w:rsid w:val="005A70EA"/>
    <w:rsid w:val="005B76E5"/>
    <w:rsid w:val="005C3963"/>
    <w:rsid w:val="005C485A"/>
    <w:rsid w:val="005C75E7"/>
    <w:rsid w:val="005D1840"/>
    <w:rsid w:val="005D35E4"/>
    <w:rsid w:val="005D4E93"/>
    <w:rsid w:val="005D7910"/>
    <w:rsid w:val="005E10BF"/>
    <w:rsid w:val="005F6952"/>
    <w:rsid w:val="005F6F36"/>
    <w:rsid w:val="00602D7C"/>
    <w:rsid w:val="006056B9"/>
    <w:rsid w:val="00616BBA"/>
    <w:rsid w:val="0062154F"/>
    <w:rsid w:val="006242EB"/>
    <w:rsid w:val="00627BBE"/>
    <w:rsid w:val="00631A8C"/>
    <w:rsid w:val="00640D63"/>
    <w:rsid w:val="00651CA2"/>
    <w:rsid w:val="00651F18"/>
    <w:rsid w:val="00653D60"/>
    <w:rsid w:val="0065418D"/>
    <w:rsid w:val="00660D05"/>
    <w:rsid w:val="00660F44"/>
    <w:rsid w:val="00671D9A"/>
    <w:rsid w:val="0067309F"/>
    <w:rsid w:val="0067318E"/>
    <w:rsid w:val="00673952"/>
    <w:rsid w:val="00681821"/>
    <w:rsid w:val="0068493F"/>
    <w:rsid w:val="00686C9D"/>
    <w:rsid w:val="0069328F"/>
    <w:rsid w:val="00693865"/>
    <w:rsid w:val="006A37B5"/>
    <w:rsid w:val="006A38E2"/>
    <w:rsid w:val="006B2A22"/>
    <w:rsid w:val="006B2D5B"/>
    <w:rsid w:val="006B361D"/>
    <w:rsid w:val="006B4B16"/>
    <w:rsid w:val="006B7D14"/>
    <w:rsid w:val="006D5B93"/>
    <w:rsid w:val="006E1CF9"/>
    <w:rsid w:val="006F0525"/>
    <w:rsid w:val="006F33CB"/>
    <w:rsid w:val="0070682B"/>
    <w:rsid w:val="0071291A"/>
    <w:rsid w:val="00713DCC"/>
    <w:rsid w:val="00715DAB"/>
    <w:rsid w:val="00725A7D"/>
    <w:rsid w:val="0073085C"/>
    <w:rsid w:val="00732378"/>
    <w:rsid w:val="00733784"/>
    <w:rsid w:val="00742090"/>
    <w:rsid w:val="00746505"/>
    <w:rsid w:val="007468ED"/>
    <w:rsid w:val="007558BA"/>
    <w:rsid w:val="00763B26"/>
    <w:rsid w:val="00764B62"/>
    <w:rsid w:val="00774CB0"/>
    <w:rsid w:val="00781281"/>
    <w:rsid w:val="00783236"/>
    <w:rsid w:val="007835EA"/>
    <w:rsid w:val="00790BB3"/>
    <w:rsid w:val="00792043"/>
    <w:rsid w:val="00797EDD"/>
    <w:rsid w:val="007A07E1"/>
    <w:rsid w:val="007A369A"/>
    <w:rsid w:val="007A5DBF"/>
    <w:rsid w:val="007B0322"/>
    <w:rsid w:val="007B263E"/>
    <w:rsid w:val="007B5CB9"/>
    <w:rsid w:val="007C0E3F"/>
    <w:rsid w:val="007C206C"/>
    <w:rsid w:val="007C5729"/>
    <w:rsid w:val="007E01EA"/>
    <w:rsid w:val="007F433D"/>
    <w:rsid w:val="008111E4"/>
    <w:rsid w:val="0081301C"/>
    <w:rsid w:val="00817DD6"/>
    <w:rsid w:val="008308E4"/>
    <w:rsid w:val="00832107"/>
    <w:rsid w:val="008402FB"/>
    <w:rsid w:val="00844F65"/>
    <w:rsid w:val="00853AF2"/>
    <w:rsid w:val="0085615A"/>
    <w:rsid w:val="00861382"/>
    <w:rsid w:val="008629A9"/>
    <w:rsid w:val="008849F3"/>
    <w:rsid w:val="0088513A"/>
    <w:rsid w:val="00893C19"/>
    <w:rsid w:val="008A695B"/>
    <w:rsid w:val="008D1B98"/>
    <w:rsid w:val="008D40AD"/>
    <w:rsid w:val="008D6C8D"/>
    <w:rsid w:val="008E2B54"/>
    <w:rsid w:val="008E3588"/>
    <w:rsid w:val="008E4404"/>
    <w:rsid w:val="008E58C7"/>
    <w:rsid w:val="008F038F"/>
    <w:rsid w:val="008F5021"/>
    <w:rsid w:val="00904813"/>
    <w:rsid w:val="009128A2"/>
    <w:rsid w:val="00912CC7"/>
    <w:rsid w:val="00941C4F"/>
    <w:rsid w:val="00943573"/>
    <w:rsid w:val="009536E8"/>
    <w:rsid w:val="009567EF"/>
    <w:rsid w:val="0096018C"/>
    <w:rsid w:val="00971B61"/>
    <w:rsid w:val="009776EA"/>
    <w:rsid w:val="00980C31"/>
    <w:rsid w:val="00995550"/>
    <w:rsid w:val="009955FF"/>
    <w:rsid w:val="00997293"/>
    <w:rsid w:val="009A5160"/>
    <w:rsid w:val="009B46ED"/>
    <w:rsid w:val="009B77B5"/>
    <w:rsid w:val="009C16B6"/>
    <w:rsid w:val="009C2187"/>
    <w:rsid w:val="009C6530"/>
    <w:rsid w:val="009D259D"/>
    <w:rsid w:val="009D3893"/>
    <w:rsid w:val="009E0946"/>
    <w:rsid w:val="009F271C"/>
    <w:rsid w:val="009F4DA1"/>
    <w:rsid w:val="00A04726"/>
    <w:rsid w:val="00A11131"/>
    <w:rsid w:val="00A33D6C"/>
    <w:rsid w:val="00A349DB"/>
    <w:rsid w:val="00A37965"/>
    <w:rsid w:val="00A50D9D"/>
    <w:rsid w:val="00A51B67"/>
    <w:rsid w:val="00A53000"/>
    <w:rsid w:val="00A545C6"/>
    <w:rsid w:val="00A62182"/>
    <w:rsid w:val="00A652D0"/>
    <w:rsid w:val="00A67054"/>
    <w:rsid w:val="00A75F87"/>
    <w:rsid w:val="00A80037"/>
    <w:rsid w:val="00A806FC"/>
    <w:rsid w:val="00A91C09"/>
    <w:rsid w:val="00A9247D"/>
    <w:rsid w:val="00A94633"/>
    <w:rsid w:val="00A95D8B"/>
    <w:rsid w:val="00AA044C"/>
    <w:rsid w:val="00AA1B19"/>
    <w:rsid w:val="00AB2FB3"/>
    <w:rsid w:val="00AC0270"/>
    <w:rsid w:val="00AC33AD"/>
    <w:rsid w:val="00AC3EA3"/>
    <w:rsid w:val="00AC792D"/>
    <w:rsid w:val="00AD3F91"/>
    <w:rsid w:val="00AD73D2"/>
    <w:rsid w:val="00AE4BC7"/>
    <w:rsid w:val="00AF35E1"/>
    <w:rsid w:val="00B0443B"/>
    <w:rsid w:val="00B13423"/>
    <w:rsid w:val="00B17389"/>
    <w:rsid w:val="00B2373C"/>
    <w:rsid w:val="00B51F80"/>
    <w:rsid w:val="00B657B8"/>
    <w:rsid w:val="00B71138"/>
    <w:rsid w:val="00B74FB3"/>
    <w:rsid w:val="00B77ADC"/>
    <w:rsid w:val="00B80A13"/>
    <w:rsid w:val="00B84920"/>
    <w:rsid w:val="00B8556A"/>
    <w:rsid w:val="00B8686F"/>
    <w:rsid w:val="00B97BDD"/>
    <w:rsid w:val="00BA0C4A"/>
    <w:rsid w:val="00BA3C93"/>
    <w:rsid w:val="00BA50A5"/>
    <w:rsid w:val="00BB0891"/>
    <w:rsid w:val="00BB160A"/>
    <w:rsid w:val="00BB4379"/>
    <w:rsid w:val="00BD0EF7"/>
    <w:rsid w:val="00BD2D5D"/>
    <w:rsid w:val="00BD6F43"/>
    <w:rsid w:val="00BE0DFA"/>
    <w:rsid w:val="00BE478A"/>
    <w:rsid w:val="00BE555C"/>
    <w:rsid w:val="00BE5996"/>
    <w:rsid w:val="00C012A3"/>
    <w:rsid w:val="00C07F8F"/>
    <w:rsid w:val="00C16F19"/>
    <w:rsid w:val="00C17536"/>
    <w:rsid w:val="00C2013B"/>
    <w:rsid w:val="00C37EDD"/>
    <w:rsid w:val="00C40F75"/>
    <w:rsid w:val="00C423BA"/>
    <w:rsid w:val="00C43E1F"/>
    <w:rsid w:val="00C52A7B"/>
    <w:rsid w:val="00C54C88"/>
    <w:rsid w:val="00C60B5A"/>
    <w:rsid w:val="00C6184D"/>
    <w:rsid w:val="00C6324C"/>
    <w:rsid w:val="00C679AA"/>
    <w:rsid w:val="00C724CF"/>
    <w:rsid w:val="00C75972"/>
    <w:rsid w:val="00C82792"/>
    <w:rsid w:val="00C83239"/>
    <w:rsid w:val="00C87876"/>
    <w:rsid w:val="00C91E16"/>
    <w:rsid w:val="00C948FD"/>
    <w:rsid w:val="00CA61DD"/>
    <w:rsid w:val="00CA78A9"/>
    <w:rsid w:val="00CB43D5"/>
    <w:rsid w:val="00CB5332"/>
    <w:rsid w:val="00CB57A5"/>
    <w:rsid w:val="00CB6176"/>
    <w:rsid w:val="00CC76F9"/>
    <w:rsid w:val="00CD066B"/>
    <w:rsid w:val="00CD46E2"/>
    <w:rsid w:val="00CE1F70"/>
    <w:rsid w:val="00CF3229"/>
    <w:rsid w:val="00CF6F3E"/>
    <w:rsid w:val="00CF796A"/>
    <w:rsid w:val="00D00D0B"/>
    <w:rsid w:val="00D04A44"/>
    <w:rsid w:val="00D04B69"/>
    <w:rsid w:val="00D12C0E"/>
    <w:rsid w:val="00D15E4C"/>
    <w:rsid w:val="00D33236"/>
    <w:rsid w:val="00D36E9C"/>
    <w:rsid w:val="00D3760B"/>
    <w:rsid w:val="00D43A45"/>
    <w:rsid w:val="00D45071"/>
    <w:rsid w:val="00D45C39"/>
    <w:rsid w:val="00D537FA"/>
    <w:rsid w:val="00D5547D"/>
    <w:rsid w:val="00D65324"/>
    <w:rsid w:val="00D66BFC"/>
    <w:rsid w:val="00D80618"/>
    <w:rsid w:val="00D80D99"/>
    <w:rsid w:val="00D82D05"/>
    <w:rsid w:val="00D9135A"/>
    <w:rsid w:val="00D9503C"/>
    <w:rsid w:val="00D96219"/>
    <w:rsid w:val="00DC4812"/>
    <w:rsid w:val="00DD351E"/>
    <w:rsid w:val="00DD5F18"/>
    <w:rsid w:val="00DD73EF"/>
    <w:rsid w:val="00DE04FE"/>
    <w:rsid w:val="00DE23E8"/>
    <w:rsid w:val="00DE29A5"/>
    <w:rsid w:val="00DE4BD0"/>
    <w:rsid w:val="00DE5033"/>
    <w:rsid w:val="00DF0045"/>
    <w:rsid w:val="00DF4803"/>
    <w:rsid w:val="00E0128B"/>
    <w:rsid w:val="00E061AA"/>
    <w:rsid w:val="00E13BBA"/>
    <w:rsid w:val="00E26A9A"/>
    <w:rsid w:val="00E33B2C"/>
    <w:rsid w:val="00E52162"/>
    <w:rsid w:val="00E64E17"/>
    <w:rsid w:val="00E66F3D"/>
    <w:rsid w:val="00E72553"/>
    <w:rsid w:val="00E76268"/>
    <w:rsid w:val="00E7766D"/>
    <w:rsid w:val="00E865DD"/>
    <w:rsid w:val="00E905C1"/>
    <w:rsid w:val="00E90ED0"/>
    <w:rsid w:val="00E97F19"/>
    <w:rsid w:val="00EA3513"/>
    <w:rsid w:val="00EA3D3C"/>
    <w:rsid w:val="00EA5236"/>
    <w:rsid w:val="00EB7801"/>
    <w:rsid w:val="00EC7CC3"/>
    <w:rsid w:val="00ED4651"/>
    <w:rsid w:val="00EE2D15"/>
    <w:rsid w:val="00EF7FEE"/>
    <w:rsid w:val="00F04E88"/>
    <w:rsid w:val="00F073A1"/>
    <w:rsid w:val="00F10687"/>
    <w:rsid w:val="00F142DA"/>
    <w:rsid w:val="00F17E4D"/>
    <w:rsid w:val="00F21253"/>
    <w:rsid w:val="00F40990"/>
    <w:rsid w:val="00F4325B"/>
    <w:rsid w:val="00F436B2"/>
    <w:rsid w:val="00F46494"/>
    <w:rsid w:val="00F4691A"/>
    <w:rsid w:val="00F4777A"/>
    <w:rsid w:val="00F52730"/>
    <w:rsid w:val="00F558AB"/>
    <w:rsid w:val="00F61D89"/>
    <w:rsid w:val="00F7292D"/>
    <w:rsid w:val="00F8193C"/>
    <w:rsid w:val="00F82BC2"/>
    <w:rsid w:val="00F86ABB"/>
    <w:rsid w:val="00F95FEF"/>
    <w:rsid w:val="00FA517A"/>
    <w:rsid w:val="00FD7648"/>
    <w:rsid w:val="00FD7DE5"/>
    <w:rsid w:val="00FE1E8D"/>
    <w:rsid w:val="00FE6519"/>
    <w:rsid w:val="00FF0C64"/>
    <w:rsid w:val="00FF2C94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D80D99"/>
    <w:pPr>
      <w:numPr>
        <w:ilvl w:val="1"/>
      </w:numPr>
      <w:tabs>
        <w:tab w:val="clear" w:pos="6379"/>
        <w:tab w:val="num" w:pos="567"/>
      </w:tabs>
      <w:spacing w:after="200"/>
      <w:ind w:left="567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D80D99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a4">
    <w:name w:val="Emphasis"/>
    <w:basedOn w:val="a1"/>
    <w:uiPriority w:val="20"/>
    <w:qFormat/>
    <w:rsid w:val="00C724CF"/>
    <w:rPr>
      <w:rFonts w:ascii="Times New Roman" w:hAnsi="Times New Roman"/>
      <w:i/>
      <w:iCs/>
    </w:rPr>
  </w:style>
  <w:style w:type="paragraph" w:styleId="a">
    <w:name w:val="List Paragraph"/>
    <w:basedOn w:val="a0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C724CF"/>
    <w:rPr>
      <w:rFonts w:ascii="Times New Roman" w:hAnsi="Times New Roman"/>
      <w:b/>
      <w:bCs/>
    </w:rPr>
  </w:style>
  <w:style w:type="paragraph" w:styleId="a6">
    <w:name w:val="Normal (Web)"/>
    <w:basedOn w:val="a0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header"/>
    <w:basedOn w:val="a0"/>
    <w:link w:val="a8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a8">
    <w:name w:val="页眉 字符"/>
    <w:basedOn w:val="a1"/>
    <w:link w:val="a7"/>
    <w:uiPriority w:val="99"/>
    <w:rsid w:val="00A53000"/>
    <w:rPr>
      <w:rFonts w:ascii="Times New Roman" w:hAnsi="Times New Roman"/>
      <w:b/>
      <w:sz w:val="24"/>
    </w:rPr>
  </w:style>
  <w:style w:type="paragraph" w:styleId="a9">
    <w:name w:val="footer"/>
    <w:basedOn w:val="a0"/>
    <w:link w:val="aa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aa">
    <w:name w:val="页脚 字符"/>
    <w:basedOn w:val="a1"/>
    <w:link w:val="a9"/>
    <w:uiPriority w:val="99"/>
    <w:rsid w:val="00117666"/>
  </w:style>
  <w:style w:type="table" w:styleId="ab">
    <w:name w:val="Table Grid"/>
    <w:basedOn w:val="a2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ad">
    <w:name w:val="脚注文本 字符"/>
    <w:basedOn w:val="a1"/>
    <w:link w:val="ac"/>
    <w:uiPriority w:val="99"/>
    <w:semiHidden/>
    <w:rsid w:val="00117666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17666"/>
    <w:rPr>
      <w:vertAlign w:val="superscript"/>
    </w:rPr>
  </w:style>
  <w:style w:type="paragraph" w:styleId="af">
    <w:name w:val="caption"/>
    <w:basedOn w:val="a0"/>
    <w:next w:val="af0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1"/>
    <w:link w:val="af1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af3">
    <w:name w:val="line number"/>
    <w:basedOn w:val="a1"/>
    <w:uiPriority w:val="99"/>
    <w:semiHidden/>
    <w:unhideWhenUsed/>
    <w:rsid w:val="00117666"/>
  </w:style>
  <w:style w:type="paragraph" w:styleId="af4">
    <w:name w:val="endnote text"/>
    <w:basedOn w:val="a0"/>
    <w:link w:val="af5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af5">
    <w:name w:val="尾注文本 字符"/>
    <w:basedOn w:val="a1"/>
    <w:link w:val="af4"/>
    <w:uiPriority w:val="99"/>
    <w:semiHidden/>
    <w:rsid w:val="00CD066B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CD066B"/>
    <w:rPr>
      <w:vertAlign w:val="superscript"/>
    </w:rPr>
  </w:style>
  <w:style w:type="character" w:styleId="af7">
    <w:name w:val="annotation reference"/>
    <w:basedOn w:val="a1"/>
    <w:uiPriority w:val="99"/>
    <w:semiHidden/>
    <w:unhideWhenUsed/>
    <w:rsid w:val="00725A7D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725A7D"/>
    <w:rPr>
      <w:sz w:val="20"/>
      <w:szCs w:val="20"/>
    </w:rPr>
  </w:style>
  <w:style w:type="character" w:customStyle="1" w:styleId="af9">
    <w:name w:val="批注文字 字符"/>
    <w:basedOn w:val="a1"/>
    <w:link w:val="af8"/>
    <w:uiPriority w:val="99"/>
    <w:rsid w:val="00725A7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5A7D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725A7D"/>
    <w:rPr>
      <w:b/>
      <w:bCs/>
      <w:sz w:val="20"/>
      <w:szCs w:val="20"/>
    </w:rPr>
  </w:style>
  <w:style w:type="character" w:styleId="afc">
    <w:name w:val="Hyperlink"/>
    <w:basedOn w:val="a1"/>
    <w:uiPriority w:val="99"/>
    <w:unhideWhenUsed/>
    <w:rsid w:val="005A1D84"/>
    <w:rPr>
      <w:color w:val="0000FF"/>
      <w:u w:val="single"/>
    </w:rPr>
  </w:style>
  <w:style w:type="character" w:styleId="afd">
    <w:name w:val="FollowedHyperlink"/>
    <w:basedOn w:val="a1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afe">
    <w:name w:val="Title"/>
    <w:basedOn w:val="a0"/>
    <w:next w:val="a0"/>
    <w:link w:val="aff"/>
    <w:uiPriority w:val="10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">
    <w:name w:val="标题 字符"/>
    <w:basedOn w:val="a1"/>
    <w:link w:val="afe"/>
    <w:uiPriority w:val="10"/>
    <w:rsid w:val="00D80D99"/>
    <w:rPr>
      <w:rFonts w:ascii="Times New Roman" w:hAnsi="Times New Roman" w:cs="Times New Roman"/>
      <w:b/>
      <w:sz w:val="32"/>
      <w:szCs w:val="32"/>
    </w:rPr>
  </w:style>
  <w:style w:type="paragraph" w:styleId="aff0">
    <w:name w:val="Subtitle"/>
    <w:basedOn w:val="a0"/>
    <w:next w:val="a0"/>
    <w:link w:val="aff1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aff1">
    <w:name w:val="副标题 字符"/>
    <w:basedOn w:val="a1"/>
    <w:link w:val="aff0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标题 3 字符"/>
    <w:basedOn w:val="a1"/>
    <w:link w:val="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af0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0">
    <w:name w:val="标题 4 字符"/>
    <w:basedOn w:val="a1"/>
    <w:link w:val="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aff0"/>
    <w:next w:val="a0"/>
    <w:uiPriority w:val="1"/>
    <w:qFormat/>
    <w:rsid w:val="00651CA2"/>
  </w:style>
  <w:style w:type="character" w:styleId="aff2">
    <w:name w:val="Subtle Emphasis"/>
    <w:basedOn w:val="a1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aff3">
    <w:name w:val="Intense Emphasis"/>
    <w:basedOn w:val="a1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aff4">
    <w:name w:val="Quote"/>
    <w:basedOn w:val="a0"/>
    <w:next w:val="a0"/>
    <w:link w:val="aff5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用 字符"/>
    <w:basedOn w:val="a1"/>
    <w:link w:val="aff4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aff6">
    <w:name w:val="Intense Reference"/>
    <w:basedOn w:val="a1"/>
    <w:uiPriority w:val="32"/>
    <w:qFormat/>
    <w:rsid w:val="00C724CF"/>
    <w:rPr>
      <w:b/>
      <w:bCs/>
      <w:smallCaps/>
      <w:color w:val="auto"/>
      <w:spacing w:val="5"/>
    </w:rPr>
  </w:style>
  <w:style w:type="character" w:styleId="aff7">
    <w:name w:val="Book Title"/>
    <w:basedOn w:val="a1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aff8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1">
    <w:name w:val="未处理的提及1"/>
    <w:basedOn w:val="a1"/>
    <w:uiPriority w:val="99"/>
    <w:semiHidden/>
    <w:unhideWhenUsed/>
    <w:rsid w:val="006B361D"/>
    <w:rPr>
      <w:color w:val="605E5C"/>
      <w:shd w:val="clear" w:color="auto" w:fill="E1DFDD"/>
    </w:rPr>
  </w:style>
  <w:style w:type="table" w:customStyle="1" w:styleId="21">
    <w:name w:val="网格型2"/>
    <w:basedOn w:val="a2"/>
    <w:next w:val="ab"/>
    <w:uiPriority w:val="39"/>
    <w:rsid w:val="00A349DB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2"/>
    <w:next w:val="ab"/>
    <w:uiPriority w:val="39"/>
    <w:rsid w:val="00A349DB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a2"/>
    <w:next w:val="ab"/>
    <w:uiPriority w:val="39"/>
    <w:rsid w:val="00A349DB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a2"/>
    <w:next w:val="ab"/>
    <w:uiPriority w:val="39"/>
    <w:rsid w:val="005127C8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4"/>
    <w:basedOn w:val="a2"/>
    <w:next w:val="ab"/>
    <w:uiPriority w:val="39"/>
    <w:rsid w:val="005127C8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a2"/>
    <w:next w:val="ab"/>
    <w:uiPriority w:val="39"/>
    <w:rsid w:val="005127C8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6"/>
    <w:basedOn w:val="a2"/>
    <w:next w:val="ab"/>
    <w:uiPriority w:val="39"/>
    <w:rsid w:val="005127C8"/>
    <w:pPr>
      <w:spacing w:after="0" w:line="240" w:lineRule="auto"/>
    </w:pPr>
    <w:rPr>
      <w:rFonts w:ascii="DengXian" w:hAnsi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basedOn w:val="a1"/>
    <w:uiPriority w:val="99"/>
    <w:semiHidden/>
    <w:rsid w:val="0004422A"/>
    <w:rPr>
      <w:color w:val="808080"/>
    </w:rPr>
  </w:style>
  <w:style w:type="character" w:customStyle="1" w:styleId="27">
    <w:name w:val="未处理的提及2"/>
    <w:basedOn w:val="a1"/>
    <w:uiPriority w:val="99"/>
    <w:semiHidden/>
    <w:unhideWhenUsed/>
    <w:rsid w:val="00832107"/>
    <w:rPr>
      <w:color w:val="605E5C"/>
      <w:shd w:val="clear" w:color="auto" w:fill="E1DFDD"/>
    </w:rPr>
  </w:style>
  <w:style w:type="character" w:customStyle="1" w:styleId="csl-left-margin">
    <w:name w:val="csl-left-margin"/>
    <w:basedOn w:val="a1"/>
    <w:rsid w:val="006B2A22"/>
  </w:style>
  <w:style w:type="character" w:customStyle="1" w:styleId="csl-right-inline">
    <w:name w:val="csl-right-inline"/>
    <w:basedOn w:val="a1"/>
    <w:rsid w:val="006B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D308F0-66DF-4E4C-84F6-B9CF432BAB38}">
  <we:reference id="wa200002165" version="1.0.0.0" store="zh-CN" storeType="OMEX"/>
  <we:alternateReferences>
    <we:reference id="wa200002165" version="1.0.0.0" store="wa2000021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E0E98C-112B-4373-92F7-AFA31AF0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3516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朱炜东城区</cp:lastModifiedBy>
  <cp:revision>85</cp:revision>
  <cp:lastPrinted>2022-08-12T02:35:00Z</cp:lastPrinted>
  <dcterms:created xsi:type="dcterms:W3CDTF">2022-08-12T02:34:00Z</dcterms:created>
  <dcterms:modified xsi:type="dcterms:W3CDTF">2022-09-28T01:40:00Z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ecdead4e02649168b2752fbb3e3f37108ea6edae18512824e423a045d584e226</vt:lpwstr>
  </property>
</Properties>
</file>