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8482" w14:textId="78AF7DF6" w:rsidR="004B19B8" w:rsidRPr="00CB41B4" w:rsidRDefault="00CD4D8C">
      <w:pPr>
        <w:rPr>
          <w:szCs w:val="21"/>
        </w:rPr>
      </w:pPr>
      <w:r w:rsidRPr="00CD4D8C">
        <w:rPr>
          <w:rFonts w:ascii="Times New Roman" w:hAnsi="Times New Roman"/>
          <w:b/>
          <w:bCs/>
          <w:kern w:val="0"/>
          <w:szCs w:val="21"/>
        </w:rPr>
        <w:t>Supplementary</w:t>
      </w:r>
      <w:r w:rsidR="00464C82" w:rsidRPr="00CB41B4">
        <w:rPr>
          <w:rFonts w:ascii="Times New Roman" w:hAnsi="Times New Roman"/>
          <w:b/>
          <w:bCs/>
          <w:kern w:val="0"/>
          <w:szCs w:val="21"/>
        </w:rPr>
        <w:t xml:space="preserve"> Table 1.</w:t>
      </w:r>
      <w:r w:rsidR="00BA21C6" w:rsidRPr="00CB41B4">
        <w:rPr>
          <w:rFonts w:ascii="Times New Roman" w:hAnsi="Times New Roman"/>
          <w:kern w:val="0"/>
          <w:szCs w:val="21"/>
        </w:rPr>
        <w:t xml:space="preserve"> </w:t>
      </w:r>
      <w:r w:rsidR="00F4064C" w:rsidRPr="00CB41B4">
        <w:rPr>
          <w:rFonts w:ascii="Times New Roman" w:hAnsi="Times New Roman"/>
          <w:kern w:val="0"/>
          <w:szCs w:val="21"/>
        </w:rPr>
        <w:t>In-hospital c</w:t>
      </w:r>
      <w:r w:rsidR="00BA21C6" w:rsidRPr="00CB41B4">
        <w:rPr>
          <w:rFonts w:ascii="Times New Roman" w:hAnsi="Times New Roman"/>
          <w:kern w:val="0"/>
          <w:szCs w:val="21"/>
        </w:rPr>
        <w:t xml:space="preserve">omplications and </w:t>
      </w:r>
      <w:r w:rsidR="00BA21C6" w:rsidRPr="00CB41B4">
        <w:rPr>
          <w:rFonts w:ascii="Times New Roman" w:hAnsi="Times New Roman"/>
          <w:szCs w:val="21"/>
        </w:rPr>
        <w:t>defin</w:t>
      </w:r>
      <w:r w:rsidR="000762CA" w:rsidRPr="00CB41B4">
        <w:rPr>
          <w:rFonts w:ascii="Times New Roman" w:hAnsi="Times New Roman"/>
          <w:szCs w:val="21"/>
        </w:rPr>
        <w:t>i</w:t>
      </w:r>
      <w:r w:rsidR="00BA21C6" w:rsidRPr="00CB41B4">
        <w:rPr>
          <w:rFonts w:ascii="Times New Roman" w:hAnsi="Times New Roman"/>
          <w:szCs w:val="21"/>
        </w:rPr>
        <w:t>tions</w:t>
      </w:r>
    </w:p>
    <w:tbl>
      <w:tblPr>
        <w:tblStyle w:val="a7"/>
        <w:tblW w:w="12753" w:type="dxa"/>
        <w:tblLook w:val="04A0" w:firstRow="1" w:lastRow="0" w:firstColumn="1" w:lastColumn="0" w:noHBand="0" w:noVBand="1"/>
      </w:tblPr>
      <w:tblGrid>
        <w:gridCol w:w="2972"/>
        <w:gridCol w:w="9781"/>
      </w:tblGrid>
      <w:tr w:rsidR="00BA21C6" w:rsidRPr="00CB41B4" w14:paraId="0419DD58" w14:textId="77777777" w:rsidTr="00C91FD7">
        <w:tc>
          <w:tcPr>
            <w:tcW w:w="2972" w:type="dxa"/>
            <w:vAlign w:val="center"/>
          </w:tcPr>
          <w:p w14:paraId="16318DB1" w14:textId="0B497865" w:rsidR="00BA21C6" w:rsidRPr="00CB41B4" w:rsidRDefault="00F4064C" w:rsidP="0004477A">
            <w:pPr>
              <w:rPr>
                <w:rFonts w:ascii="Times New Roman" w:hAnsi="Times New Roman" w:cs="Times New Roman"/>
                <w:szCs w:val="21"/>
              </w:rPr>
            </w:pPr>
            <w:r w:rsidRPr="00CB41B4">
              <w:rPr>
                <w:rFonts w:ascii="Times New Roman" w:hAnsi="Times New Roman" w:cs="Times New Roman"/>
                <w:szCs w:val="21"/>
              </w:rPr>
              <w:t>I</w:t>
            </w:r>
            <w:r w:rsidRPr="00CB41B4">
              <w:rPr>
                <w:rFonts w:ascii="Times New Roman" w:hAnsi="Times New Roman" w:cs="Times New Roman" w:hint="eastAsia"/>
                <w:szCs w:val="21"/>
              </w:rPr>
              <w:t>n</w:t>
            </w:r>
            <w:r w:rsidRPr="00CB41B4">
              <w:rPr>
                <w:rFonts w:ascii="Times New Roman" w:hAnsi="Times New Roman" w:cs="Times New Roman"/>
                <w:szCs w:val="21"/>
              </w:rPr>
              <w:t>-hospital c</w:t>
            </w:r>
            <w:r w:rsidR="00BA21C6" w:rsidRPr="00CB41B4">
              <w:rPr>
                <w:rFonts w:ascii="Times New Roman" w:hAnsi="Times New Roman" w:cs="Times New Roman"/>
                <w:szCs w:val="21"/>
              </w:rPr>
              <w:t>omplications</w:t>
            </w:r>
          </w:p>
        </w:tc>
        <w:tc>
          <w:tcPr>
            <w:tcW w:w="9781" w:type="dxa"/>
            <w:vAlign w:val="center"/>
          </w:tcPr>
          <w:p w14:paraId="06158EF4" w14:textId="5B428BF4" w:rsidR="00BA21C6" w:rsidRPr="00CB41B4" w:rsidRDefault="00BA21C6" w:rsidP="0004477A">
            <w:pPr>
              <w:rPr>
                <w:rFonts w:ascii="Times New Roman" w:hAnsi="Times New Roman" w:cs="Times New Roman"/>
                <w:szCs w:val="21"/>
              </w:rPr>
            </w:pPr>
            <w:r w:rsidRPr="00CB41B4">
              <w:rPr>
                <w:rFonts w:ascii="Times New Roman" w:hAnsi="Times New Roman" w:cs="Times New Roman"/>
                <w:szCs w:val="21"/>
              </w:rPr>
              <w:t>Defin</w:t>
            </w:r>
            <w:r w:rsidR="00D550E3" w:rsidRPr="00CB41B4">
              <w:rPr>
                <w:rFonts w:ascii="Times New Roman" w:hAnsi="Times New Roman" w:cs="Times New Roman"/>
                <w:szCs w:val="21"/>
              </w:rPr>
              <w:t>i</w:t>
            </w:r>
            <w:r w:rsidRPr="00CB41B4">
              <w:rPr>
                <w:rFonts w:ascii="Times New Roman" w:hAnsi="Times New Roman" w:cs="Times New Roman"/>
                <w:szCs w:val="21"/>
              </w:rPr>
              <w:t>tions</w:t>
            </w:r>
          </w:p>
        </w:tc>
      </w:tr>
      <w:tr w:rsidR="00BA21C6" w:rsidRPr="00CB41B4" w14:paraId="59A166E7" w14:textId="77777777" w:rsidTr="00C91FD7">
        <w:tc>
          <w:tcPr>
            <w:tcW w:w="2972" w:type="dxa"/>
            <w:vAlign w:val="center"/>
          </w:tcPr>
          <w:p w14:paraId="6F4D1D02" w14:textId="4652F6F2" w:rsidR="00BA21C6" w:rsidRPr="00CB41B4" w:rsidRDefault="00CB41B4" w:rsidP="0053549E">
            <w:pPr>
              <w:jc w:val="left"/>
              <w:rPr>
                <w:rFonts w:ascii="Times New Roman" w:hAnsi="Times New Roman" w:cs="Times New Roman"/>
                <w:szCs w:val="21"/>
              </w:rPr>
            </w:pPr>
            <w:r>
              <w:rPr>
                <w:rFonts w:ascii="Times New Roman" w:hAnsi="Times New Roman" w:cs="Times New Roman"/>
              </w:rPr>
              <w:t>C</w:t>
            </w:r>
            <w:r>
              <w:rPr>
                <w:rFonts w:ascii="Times New Roman" w:hAnsi="Times New Roman" w:cs="Times New Roman" w:hint="eastAsia"/>
              </w:rPr>
              <w:t>a</w:t>
            </w:r>
            <w:r>
              <w:rPr>
                <w:rFonts w:ascii="Times New Roman" w:hAnsi="Times New Roman" w:cs="Times New Roman"/>
              </w:rPr>
              <w:t>rdiac event</w:t>
            </w:r>
          </w:p>
        </w:tc>
        <w:tc>
          <w:tcPr>
            <w:tcW w:w="9781" w:type="dxa"/>
            <w:vAlign w:val="center"/>
          </w:tcPr>
          <w:p w14:paraId="7C5EBDB9" w14:textId="0B4FB79F" w:rsidR="00BA21C6" w:rsidRPr="00CB41B4" w:rsidRDefault="00F701B3" w:rsidP="0053549E">
            <w:pPr>
              <w:rPr>
                <w:rFonts w:ascii="Times New Roman" w:hAnsi="Times New Roman" w:cs="Times New Roman"/>
                <w:szCs w:val="21"/>
              </w:rPr>
            </w:pPr>
            <w:r>
              <w:rPr>
                <w:rFonts w:ascii="Times New Roman" w:hAnsi="Times New Roman" w:cs="Times New Roman"/>
                <w:szCs w:val="21"/>
              </w:rPr>
              <w:t>T</w:t>
            </w:r>
            <w:r w:rsidRPr="00F701B3">
              <w:rPr>
                <w:rFonts w:ascii="Times New Roman" w:hAnsi="Times New Roman" w:cs="Times New Roman"/>
                <w:szCs w:val="21"/>
              </w:rPr>
              <w:t xml:space="preserve">he first occurrence of non-fatal heart failure, nonfatal myocardial infarction, non-fatal arrhythmia, or any cardiovascular-related mortality after </w:t>
            </w:r>
            <w:r>
              <w:rPr>
                <w:rFonts w:ascii="Times New Roman" w:hAnsi="Times New Roman" w:cs="Times New Roman"/>
                <w:szCs w:val="21"/>
              </w:rPr>
              <w:t>treatment</w:t>
            </w:r>
            <w:r w:rsidRPr="00F701B3">
              <w:rPr>
                <w:rFonts w:ascii="Times New Roman" w:hAnsi="Times New Roman" w:cs="Times New Roman"/>
                <w:szCs w:val="21"/>
              </w:rPr>
              <w:t>.</w:t>
            </w:r>
          </w:p>
        </w:tc>
      </w:tr>
      <w:tr w:rsidR="00BA21C6" w:rsidRPr="00CB41B4" w14:paraId="7A5B40AC" w14:textId="77777777" w:rsidTr="00C91FD7">
        <w:tc>
          <w:tcPr>
            <w:tcW w:w="2972" w:type="dxa"/>
            <w:vAlign w:val="center"/>
          </w:tcPr>
          <w:p w14:paraId="1FF5A022" w14:textId="37A00047" w:rsidR="00BA21C6" w:rsidRPr="00CB41B4" w:rsidRDefault="00F4064C" w:rsidP="0053549E">
            <w:pPr>
              <w:jc w:val="left"/>
              <w:rPr>
                <w:rFonts w:ascii="Times New Roman" w:hAnsi="Times New Roman" w:cs="Times New Roman"/>
                <w:szCs w:val="21"/>
              </w:rPr>
            </w:pPr>
            <w:r w:rsidRPr="00CB41B4">
              <w:rPr>
                <w:rFonts w:ascii="Times New Roman" w:hAnsi="Times New Roman" w:cs="Times New Roman"/>
                <w:szCs w:val="21"/>
              </w:rPr>
              <w:t>D</w:t>
            </w:r>
            <w:r w:rsidR="00BA21C6" w:rsidRPr="00CB41B4">
              <w:rPr>
                <w:rFonts w:ascii="Times New Roman" w:hAnsi="Times New Roman" w:cs="Times New Roman"/>
                <w:szCs w:val="21"/>
              </w:rPr>
              <w:t>elayed cerebral ischemia</w:t>
            </w:r>
          </w:p>
        </w:tc>
        <w:tc>
          <w:tcPr>
            <w:tcW w:w="9781" w:type="dxa"/>
            <w:vAlign w:val="center"/>
          </w:tcPr>
          <w:p w14:paraId="66FFB1F7" w14:textId="19503F07" w:rsidR="00BA21C6" w:rsidRPr="00CB41B4" w:rsidRDefault="00BA21C6" w:rsidP="0053549E">
            <w:pPr>
              <w:autoSpaceDE w:val="0"/>
              <w:autoSpaceDN w:val="0"/>
              <w:adjustRightInd w:val="0"/>
              <w:rPr>
                <w:rFonts w:ascii="Times New Roman" w:eastAsia="Times-Roman" w:hAnsi="Times New Roman" w:cs="Times New Roman"/>
                <w:kern w:val="0"/>
                <w:szCs w:val="21"/>
              </w:rPr>
            </w:pPr>
            <w:r w:rsidRPr="00CB41B4">
              <w:rPr>
                <w:rFonts w:ascii="Times New Roman" w:hAnsi="Times New Roman" w:cs="Times New Roman"/>
                <w:color w:val="000000"/>
                <w:szCs w:val="21"/>
              </w:rPr>
              <w:t xml:space="preserve">New focal neurological deficit or global neurological deterioration (a drop of ≥ 2 points on the Glasgow Coma Scale [GCS]) lasting </w:t>
            </w:r>
            <w:r w:rsidR="00853E8C" w:rsidRPr="00CB41B4">
              <w:rPr>
                <w:rFonts w:ascii="Times New Roman" w:hAnsi="Times New Roman" w:cs="Times New Roman"/>
                <w:color w:val="131413"/>
                <w:szCs w:val="21"/>
              </w:rPr>
              <w:t>&gt;</w:t>
            </w:r>
            <w:r w:rsidR="005970E3" w:rsidRPr="00CB41B4">
              <w:rPr>
                <w:rFonts w:ascii="Times New Roman" w:hAnsi="Times New Roman" w:cs="Times New Roman"/>
                <w:color w:val="131413"/>
                <w:szCs w:val="21"/>
              </w:rPr>
              <w:t xml:space="preserve"> </w:t>
            </w:r>
            <w:r w:rsidRPr="00CB41B4">
              <w:rPr>
                <w:rFonts w:ascii="Times New Roman" w:hAnsi="Times New Roman" w:cs="Times New Roman"/>
                <w:color w:val="000000"/>
                <w:szCs w:val="21"/>
              </w:rPr>
              <w:t>2 hours, after exclusion of intracranial hemorrhage, hydrocephalus, seizures, metabolic derangements, and infection, with or without radiological signs of cerebral vasospasm.</w:t>
            </w:r>
          </w:p>
        </w:tc>
      </w:tr>
      <w:tr w:rsidR="00BA21C6" w:rsidRPr="00CB41B4" w14:paraId="36F767C4" w14:textId="77777777" w:rsidTr="00C91FD7">
        <w:tc>
          <w:tcPr>
            <w:tcW w:w="2972" w:type="dxa"/>
            <w:vAlign w:val="center"/>
          </w:tcPr>
          <w:p w14:paraId="6B4AEDF4" w14:textId="77777777" w:rsidR="00BA21C6" w:rsidRPr="00CB41B4" w:rsidRDefault="00BA21C6" w:rsidP="0053549E">
            <w:pPr>
              <w:jc w:val="left"/>
              <w:rPr>
                <w:rFonts w:ascii="Times New Roman" w:hAnsi="Times New Roman" w:cs="Times New Roman"/>
                <w:szCs w:val="21"/>
              </w:rPr>
            </w:pPr>
            <w:r w:rsidRPr="00CB41B4">
              <w:rPr>
                <w:rFonts w:ascii="Times New Roman" w:hAnsi="Times New Roman" w:cs="Times New Roman"/>
                <w:szCs w:val="21"/>
              </w:rPr>
              <w:t>Intracranial infection</w:t>
            </w:r>
          </w:p>
        </w:tc>
        <w:tc>
          <w:tcPr>
            <w:tcW w:w="9781" w:type="dxa"/>
            <w:vAlign w:val="center"/>
          </w:tcPr>
          <w:p w14:paraId="349799E3" w14:textId="784B738D" w:rsidR="00BA21C6" w:rsidRPr="00CB41B4" w:rsidRDefault="0021325C" w:rsidP="002327B3">
            <w:pPr>
              <w:autoSpaceDE w:val="0"/>
              <w:autoSpaceDN w:val="0"/>
              <w:adjustRightInd w:val="0"/>
              <w:rPr>
                <w:szCs w:val="21"/>
              </w:rPr>
            </w:pPr>
            <w:r w:rsidRPr="00CB41B4">
              <w:rPr>
                <w:rFonts w:ascii="Times New Roman" w:hAnsi="Times New Roman" w:cs="Times New Roman"/>
                <w:szCs w:val="21"/>
              </w:rPr>
              <w:t>(1) The patient had clinical manifestations of various intracranial infections such as postoperative fever, headache, or neck stiffness. (2) The patient’s cerebrospinal fluid test showed inflammatory index changes, which met one of the following: white blood cell count &gt; 0.01 × 10</w:t>
            </w:r>
            <w:r w:rsidRPr="00CB41B4">
              <w:rPr>
                <w:rFonts w:ascii="Times New Roman" w:hAnsi="Times New Roman" w:cs="Times New Roman"/>
                <w:szCs w:val="21"/>
                <w:vertAlign w:val="superscript"/>
              </w:rPr>
              <w:t>9</w:t>
            </w:r>
            <w:r w:rsidRPr="00CB41B4">
              <w:rPr>
                <w:rFonts w:ascii="Times New Roman" w:hAnsi="Times New Roman" w:cs="Times New Roman"/>
                <w:szCs w:val="21"/>
              </w:rPr>
              <w:t xml:space="preserve"> /L; cerebrospinal fluid protein &gt; 4.50 g/L; cerebrospinal fluid glucose &lt; 2.50 mmol/L. (3) The peripheral blood white blood cell count was</w:t>
            </w:r>
            <w:r w:rsidR="005970E3" w:rsidRPr="00CB41B4">
              <w:rPr>
                <w:rFonts w:ascii="Times New Roman" w:hAnsi="Times New Roman" w:cs="Times New Roman"/>
                <w:szCs w:val="21"/>
              </w:rPr>
              <w:t xml:space="preserve"> </w:t>
            </w:r>
            <w:r w:rsidRPr="00CB41B4">
              <w:rPr>
                <w:rFonts w:ascii="Times New Roman" w:hAnsi="Times New Roman" w:cs="Times New Roman"/>
                <w:szCs w:val="21"/>
              </w:rPr>
              <w:t>&gt; 10 × 10</w:t>
            </w:r>
            <w:r w:rsidRPr="00CB41B4">
              <w:rPr>
                <w:rFonts w:ascii="Times New Roman" w:hAnsi="Times New Roman" w:cs="Times New Roman"/>
                <w:szCs w:val="21"/>
                <w:vertAlign w:val="superscript"/>
              </w:rPr>
              <w:t>9</w:t>
            </w:r>
            <w:r w:rsidRPr="00CB41B4">
              <w:rPr>
                <w:rFonts w:ascii="Times New Roman" w:hAnsi="Times New Roman" w:cs="Times New Roman"/>
                <w:szCs w:val="21"/>
              </w:rPr>
              <w:t xml:space="preserve"> /L.</w:t>
            </w:r>
            <w:r w:rsidR="00CA1AFA" w:rsidRPr="00CB41B4">
              <w:rPr>
                <w:rFonts w:ascii="Times New Roman" w:hAnsi="Times New Roman" w:cs="Times New Roman"/>
                <w:szCs w:val="21"/>
              </w:rPr>
              <w:t xml:space="preserve"> </w:t>
            </w:r>
          </w:p>
        </w:tc>
      </w:tr>
      <w:tr w:rsidR="00BA21C6" w:rsidRPr="00CB41B4" w14:paraId="70792CE5" w14:textId="77777777" w:rsidTr="00C91FD7">
        <w:tc>
          <w:tcPr>
            <w:tcW w:w="2972" w:type="dxa"/>
            <w:vAlign w:val="center"/>
          </w:tcPr>
          <w:p w14:paraId="4C549CEC" w14:textId="77777777" w:rsidR="00BA21C6" w:rsidRPr="00CB41B4" w:rsidRDefault="00BA21C6" w:rsidP="0053549E">
            <w:pPr>
              <w:jc w:val="left"/>
              <w:rPr>
                <w:rFonts w:ascii="Times New Roman" w:hAnsi="Times New Roman" w:cs="Times New Roman"/>
                <w:szCs w:val="21"/>
              </w:rPr>
            </w:pPr>
            <w:r w:rsidRPr="00CB41B4">
              <w:rPr>
                <w:rFonts w:ascii="Times New Roman" w:hAnsi="Times New Roman" w:cs="Times New Roman"/>
                <w:szCs w:val="21"/>
              </w:rPr>
              <w:t>Stress ulcer bleeding</w:t>
            </w:r>
          </w:p>
        </w:tc>
        <w:tc>
          <w:tcPr>
            <w:tcW w:w="9781" w:type="dxa"/>
            <w:vAlign w:val="center"/>
          </w:tcPr>
          <w:p w14:paraId="6514F7F4" w14:textId="1A629B4F" w:rsidR="00BA21C6" w:rsidRPr="00CB41B4" w:rsidRDefault="00DB2CF3" w:rsidP="0053549E">
            <w:pPr>
              <w:rPr>
                <w:rFonts w:ascii="Times New Roman" w:hAnsi="Times New Roman" w:cs="Times New Roman"/>
                <w:szCs w:val="21"/>
              </w:rPr>
            </w:pPr>
            <w:r w:rsidRPr="00CB41B4">
              <w:rPr>
                <w:rFonts w:ascii="Times New Roman" w:hAnsi="Times New Roman" w:cs="Times New Roman"/>
                <w:szCs w:val="21"/>
              </w:rPr>
              <w:t>No previous history of peptic ulcer or peptic hemorrhage, and after treatment for aSAH, patients were tested positive by fecal occult blood test.</w:t>
            </w:r>
          </w:p>
        </w:tc>
      </w:tr>
      <w:tr w:rsidR="00BA21C6" w:rsidRPr="00CB41B4" w14:paraId="339C499E" w14:textId="77777777" w:rsidTr="00C91FD7">
        <w:tc>
          <w:tcPr>
            <w:tcW w:w="2972" w:type="dxa"/>
            <w:vAlign w:val="center"/>
          </w:tcPr>
          <w:p w14:paraId="3D082F29" w14:textId="77777777" w:rsidR="00BA21C6" w:rsidRPr="00CB41B4" w:rsidRDefault="00BA21C6" w:rsidP="0053549E">
            <w:pPr>
              <w:jc w:val="left"/>
              <w:rPr>
                <w:rFonts w:ascii="Times New Roman" w:hAnsi="Times New Roman" w:cs="Times New Roman"/>
                <w:szCs w:val="21"/>
              </w:rPr>
            </w:pPr>
            <w:r w:rsidRPr="00CB41B4">
              <w:rPr>
                <w:rFonts w:ascii="Times New Roman" w:hAnsi="Times New Roman" w:cs="Times New Roman"/>
                <w:szCs w:val="21"/>
              </w:rPr>
              <w:t>Urinary tract infection</w:t>
            </w:r>
          </w:p>
        </w:tc>
        <w:tc>
          <w:tcPr>
            <w:tcW w:w="9781" w:type="dxa"/>
            <w:vAlign w:val="center"/>
          </w:tcPr>
          <w:p w14:paraId="6808C5E1" w14:textId="6BD8E813" w:rsidR="00BA21C6" w:rsidRPr="00CB41B4" w:rsidRDefault="00BA21C6" w:rsidP="0053549E">
            <w:pPr>
              <w:rPr>
                <w:rFonts w:ascii="Times New Roman" w:hAnsi="Times New Roman" w:cs="Times New Roman"/>
                <w:color w:val="000000"/>
                <w:szCs w:val="21"/>
              </w:rPr>
            </w:pPr>
            <w:r w:rsidRPr="00CB41B4">
              <w:rPr>
                <w:rFonts w:ascii="Times New Roman" w:hAnsi="Times New Roman" w:cs="Times New Roman"/>
                <w:color w:val="000000"/>
                <w:szCs w:val="21"/>
              </w:rPr>
              <w:t>Clinical symptoms of urinary tract infection or positive urine culture.</w:t>
            </w:r>
          </w:p>
        </w:tc>
      </w:tr>
      <w:tr w:rsidR="00BA21C6" w:rsidRPr="00CB41B4" w14:paraId="7988C221" w14:textId="77777777" w:rsidTr="00C91FD7">
        <w:trPr>
          <w:trHeight w:val="428"/>
        </w:trPr>
        <w:tc>
          <w:tcPr>
            <w:tcW w:w="2972" w:type="dxa"/>
            <w:vAlign w:val="center"/>
          </w:tcPr>
          <w:p w14:paraId="0DC0F610" w14:textId="77777777" w:rsidR="00BA21C6" w:rsidRPr="00CB41B4" w:rsidRDefault="00BA21C6" w:rsidP="0053549E">
            <w:pPr>
              <w:jc w:val="left"/>
              <w:rPr>
                <w:rFonts w:ascii="Times New Roman" w:hAnsi="Times New Roman" w:cs="Times New Roman"/>
                <w:szCs w:val="21"/>
              </w:rPr>
            </w:pPr>
            <w:r w:rsidRPr="00CB41B4">
              <w:rPr>
                <w:rFonts w:ascii="Times New Roman" w:hAnsi="Times New Roman" w:cs="Times New Roman"/>
                <w:szCs w:val="21"/>
              </w:rPr>
              <w:t>Anemia</w:t>
            </w:r>
          </w:p>
        </w:tc>
        <w:tc>
          <w:tcPr>
            <w:tcW w:w="9781" w:type="dxa"/>
            <w:vAlign w:val="center"/>
          </w:tcPr>
          <w:p w14:paraId="0C2D0BC6" w14:textId="21DF947D" w:rsidR="00F4064C" w:rsidRPr="00CB41B4" w:rsidRDefault="00BA21C6" w:rsidP="0053549E">
            <w:pPr>
              <w:rPr>
                <w:rFonts w:ascii="Times New Roman" w:hAnsi="Times New Roman" w:cs="Times New Roman"/>
                <w:szCs w:val="21"/>
              </w:rPr>
            </w:pPr>
            <w:r w:rsidRPr="00CB41B4">
              <w:rPr>
                <w:rFonts w:ascii="Times New Roman" w:hAnsi="Times New Roman" w:cs="Times New Roman"/>
                <w:szCs w:val="21"/>
              </w:rPr>
              <w:t>Hemoglobin</w:t>
            </w:r>
            <w:r w:rsidR="00F4064C" w:rsidRPr="00CB41B4">
              <w:rPr>
                <w:rFonts w:ascii="Times New Roman" w:hAnsi="Times New Roman" w:cs="Times New Roman"/>
                <w:szCs w:val="21"/>
              </w:rPr>
              <w:t xml:space="preserve"> (HGB)</w:t>
            </w:r>
            <w:r w:rsidRPr="00CB41B4">
              <w:rPr>
                <w:rFonts w:ascii="Times New Roman" w:hAnsi="Times New Roman" w:cs="Times New Roman"/>
                <w:szCs w:val="21"/>
              </w:rPr>
              <w:t xml:space="preserve"> </w:t>
            </w:r>
            <w:r w:rsidR="00853E8C" w:rsidRPr="00CB41B4">
              <w:rPr>
                <w:rFonts w:ascii="Times New Roman" w:hAnsi="Times New Roman" w:cs="Times New Roman"/>
                <w:szCs w:val="21"/>
              </w:rPr>
              <w:t>&lt;</w:t>
            </w:r>
            <w:r w:rsidR="005970E3" w:rsidRPr="00CB41B4">
              <w:rPr>
                <w:rFonts w:ascii="Times New Roman" w:hAnsi="Times New Roman" w:cs="Times New Roman"/>
                <w:szCs w:val="21"/>
              </w:rPr>
              <w:t xml:space="preserve"> </w:t>
            </w:r>
            <w:r w:rsidRPr="00CB41B4">
              <w:rPr>
                <w:rFonts w:ascii="Times New Roman" w:hAnsi="Times New Roman" w:cs="Times New Roman"/>
                <w:szCs w:val="21"/>
              </w:rPr>
              <w:t>120 g/L for adult males and 110 g/L for adult females.</w:t>
            </w:r>
            <w:r w:rsidR="00F4064C" w:rsidRPr="00CB41B4">
              <w:rPr>
                <w:rFonts w:ascii="Times New Roman" w:hAnsi="Times New Roman" w:cs="Times New Roman"/>
                <w:szCs w:val="21"/>
              </w:rPr>
              <w:t xml:space="preserve"> </w:t>
            </w:r>
          </w:p>
          <w:p w14:paraId="3EAC781D" w14:textId="1F7E6A7B" w:rsidR="00BA21C6" w:rsidRPr="00CB41B4" w:rsidRDefault="00F4064C" w:rsidP="0053549E">
            <w:pPr>
              <w:rPr>
                <w:rFonts w:ascii="Times New Roman" w:hAnsi="Times New Roman" w:cs="Times New Roman"/>
                <w:szCs w:val="21"/>
              </w:rPr>
            </w:pPr>
            <w:r w:rsidRPr="00CB41B4">
              <w:rPr>
                <w:rFonts w:ascii="Times New Roman" w:hAnsi="Times New Roman" w:cs="Times New Roman"/>
                <w:szCs w:val="21"/>
              </w:rPr>
              <w:t>Mild anemia: HGB 90-120 g/L, moderate anemia: HGB 60-90 g/L, severe anemia: HGB 30-60 g/L, and very severe anemia: HGB less than 30 g/L.</w:t>
            </w:r>
          </w:p>
        </w:tc>
      </w:tr>
      <w:tr w:rsidR="00464C82" w:rsidRPr="00CB41B4" w14:paraId="6B47261C" w14:textId="77777777" w:rsidTr="00C91FD7">
        <w:trPr>
          <w:trHeight w:val="428"/>
        </w:trPr>
        <w:tc>
          <w:tcPr>
            <w:tcW w:w="2972" w:type="dxa"/>
            <w:vAlign w:val="center"/>
          </w:tcPr>
          <w:p w14:paraId="5B049719" w14:textId="21BC72F5" w:rsidR="00464C82" w:rsidRPr="00CB41B4" w:rsidRDefault="00464C82" w:rsidP="0053549E">
            <w:pPr>
              <w:jc w:val="left"/>
              <w:rPr>
                <w:rFonts w:ascii="Times New Roman" w:hAnsi="Times New Roman" w:cs="Times New Roman"/>
                <w:szCs w:val="21"/>
              </w:rPr>
            </w:pPr>
            <w:r w:rsidRPr="00CB41B4">
              <w:rPr>
                <w:rFonts w:ascii="Times New Roman" w:hAnsi="Times New Roman" w:cs="Times New Roman" w:hint="eastAsia"/>
                <w:szCs w:val="21"/>
              </w:rPr>
              <w:t>H</w:t>
            </w:r>
            <w:r w:rsidRPr="00CB41B4">
              <w:rPr>
                <w:rFonts w:ascii="Times New Roman" w:hAnsi="Times New Roman" w:cs="Times New Roman"/>
                <w:szCs w:val="21"/>
              </w:rPr>
              <w:t>ypoproteinemia</w:t>
            </w:r>
          </w:p>
        </w:tc>
        <w:tc>
          <w:tcPr>
            <w:tcW w:w="9781" w:type="dxa"/>
            <w:vAlign w:val="center"/>
          </w:tcPr>
          <w:p w14:paraId="5A257D5C" w14:textId="36381DE4" w:rsidR="00464C82" w:rsidRPr="00CB41B4" w:rsidRDefault="00464C82" w:rsidP="0053549E">
            <w:pPr>
              <w:rPr>
                <w:rFonts w:ascii="Times New Roman" w:hAnsi="Times New Roman" w:cs="Times New Roman"/>
                <w:szCs w:val="21"/>
              </w:rPr>
            </w:pPr>
            <w:r w:rsidRPr="00CB41B4">
              <w:rPr>
                <w:rFonts w:ascii="Times New Roman" w:hAnsi="Times New Roman" w:cs="Times New Roman" w:hint="eastAsia"/>
                <w:szCs w:val="21"/>
              </w:rPr>
              <w:t>T</w:t>
            </w:r>
            <w:r w:rsidRPr="00CB41B4">
              <w:rPr>
                <w:rFonts w:ascii="Times New Roman" w:hAnsi="Times New Roman" w:cs="Times New Roman"/>
                <w:szCs w:val="21"/>
              </w:rPr>
              <w:t xml:space="preserve">otal protein </w:t>
            </w:r>
            <w:r w:rsidR="00853E8C" w:rsidRPr="00CB41B4">
              <w:rPr>
                <w:rFonts w:ascii="Times New Roman" w:hAnsi="Times New Roman" w:cs="Times New Roman"/>
                <w:szCs w:val="21"/>
              </w:rPr>
              <w:t>&lt;</w:t>
            </w:r>
            <w:r w:rsidR="005970E3" w:rsidRPr="00CB41B4">
              <w:rPr>
                <w:rFonts w:ascii="Times New Roman" w:hAnsi="Times New Roman" w:cs="Times New Roman"/>
                <w:szCs w:val="21"/>
              </w:rPr>
              <w:t xml:space="preserve"> </w:t>
            </w:r>
            <w:r w:rsidRPr="00CB41B4">
              <w:rPr>
                <w:rFonts w:ascii="Times New Roman" w:hAnsi="Times New Roman" w:cs="Times New Roman"/>
                <w:color w:val="0E101A"/>
                <w:szCs w:val="21"/>
              </w:rPr>
              <w:t>60g</w:t>
            </w:r>
            <w:r w:rsidRPr="00CB41B4">
              <w:rPr>
                <w:rFonts w:ascii="Times New Roman" w:hAnsi="Times New Roman" w:cs="Times New Roman" w:hint="eastAsia"/>
                <w:color w:val="0E101A"/>
                <w:szCs w:val="21"/>
              </w:rPr>
              <w:t>/</w:t>
            </w:r>
            <w:r w:rsidRPr="00CB41B4">
              <w:rPr>
                <w:rFonts w:ascii="Times New Roman" w:hAnsi="Times New Roman" w:cs="Times New Roman"/>
                <w:color w:val="0E101A"/>
                <w:szCs w:val="21"/>
              </w:rPr>
              <w:t xml:space="preserve">L or albumin </w:t>
            </w:r>
            <w:r w:rsidR="00853E8C" w:rsidRPr="00CB41B4">
              <w:rPr>
                <w:rFonts w:ascii="Times New Roman" w:hAnsi="Times New Roman" w:cs="Times New Roman"/>
                <w:szCs w:val="21"/>
              </w:rPr>
              <w:t>&lt;</w:t>
            </w:r>
            <w:r w:rsidR="005970E3" w:rsidRPr="00CB41B4">
              <w:rPr>
                <w:rFonts w:ascii="Times New Roman" w:hAnsi="Times New Roman" w:cs="Times New Roman"/>
                <w:szCs w:val="21"/>
              </w:rPr>
              <w:t xml:space="preserve"> </w:t>
            </w:r>
            <w:r w:rsidRPr="00CB41B4">
              <w:rPr>
                <w:rFonts w:ascii="Times New Roman" w:hAnsi="Times New Roman" w:cs="Times New Roman"/>
                <w:color w:val="0E101A"/>
                <w:szCs w:val="21"/>
              </w:rPr>
              <w:t>30g</w:t>
            </w:r>
            <w:r w:rsidRPr="00CB41B4">
              <w:rPr>
                <w:rFonts w:ascii="Times New Roman" w:hAnsi="Times New Roman" w:cs="Times New Roman" w:hint="eastAsia"/>
                <w:color w:val="0E101A"/>
                <w:szCs w:val="21"/>
              </w:rPr>
              <w:t>/</w:t>
            </w:r>
            <w:r w:rsidRPr="00CB41B4">
              <w:rPr>
                <w:rFonts w:ascii="Times New Roman" w:hAnsi="Times New Roman" w:cs="Times New Roman"/>
                <w:color w:val="0E101A"/>
                <w:szCs w:val="21"/>
              </w:rPr>
              <w:t>L.</w:t>
            </w:r>
            <w:r w:rsidR="00F4064C" w:rsidRPr="00CB41B4">
              <w:rPr>
                <w:rFonts w:ascii="Times New Roman" w:hAnsi="Times New Roman" w:cs="Times New Roman"/>
                <w:color w:val="0E101A"/>
                <w:szCs w:val="21"/>
              </w:rPr>
              <w:t xml:space="preserve"> </w:t>
            </w:r>
          </w:p>
        </w:tc>
      </w:tr>
      <w:tr w:rsidR="00BA21C6" w:rsidRPr="00CB41B4" w14:paraId="6F951A80" w14:textId="77777777" w:rsidTr="00C91FD7">
        <w:tc>
          <w:tcPr>
            <w:tcW w:w="2972" w:type="dxa"/>
            <w:vAlign w:val="center"/>
          </w:tcPr>
          <w:p w14:paraId="05519C7D" w14:textId="77777777" w:rsidR="00BA21C6" w:rsidRPr="00CB41B4" w:rsidRDefault="00BA21C6" w:rsidP="0053549E">
            <w:pPr>
              <w:jc w:val="left"/>
              <w:rPr>
                <w:rFonts w:ascii="Times New Roman" w:hAnsi="Times New Roman" w:cs="Times New Roman"/>
                <w:szCs w:val="21"/>
              </w:rPr>
            </w:pPr>
            <w:r w:rsidRPr="00CB41B4">
              <w:rPr>
                <w:rFonts w:ascii="Times New Roman" w:hAnsi="Times New Roman" w:cs="Times New Roman"/>
                <w:szCs w:val="21"/>
              </w:rPr>
              <w:t>Pneumonia</w:t>
            </w:r>
          </w:p>
        </w:tc>
        <w:tc>
          <w:tcPr>
            <w:tcW w:w="9781" w:type="dxa"/>
            <w:vAlign w:val="center"/>
          </w:tcPr>
          <w:p w14:paraId="26ED103F" w14:textId="56A661C7" w:rsidR="00BA21C6" w:rsidRPr="00CB41B4" w:rsidRDefault="00BA21C6" w:rsidP="0053549E">
            <w:pPr>
              <w:rPr>
                <w:rFonts w:ascii="Times New Roman" w:hAnsi="Times New Roman" w:cs="Times New Roman"/>
                <w:szCs w:val="21"/>
              </w:rPr>
            </w:pPr>
            <w:r w:rsidRPr="00CB41B4">
              <w:rPr>
                <w:rFonts w:ascii="Times New Roman" w:hAnsi="Times New Roman" w:cs="Times New Roman"/>
                <w:color w:val="000000"/>
                <w:szCs w:val="21"/>
              </w:rPr>
              <w:t>Description of clinical indications or positive chest radiograph.</w:t>
            </w:r>
          </w:p>
        </w:tc>
      </w:tr>
      <w:tr w:rsidR="00BA21C6" w:rsidRPr="00CB41B4" w14:paraId="12A200CE" w14:textId="77777777" w:rsidTr="00C91FD7">
        <w:tc>
          <w:tcPr>
            <w:tcW w:w="2972" w:type="dxa"/>
            <w:vAlign w:val="center"/>
          </w:tcPr>
          <w:p w14:paraId="462683A1" w14:textId="4F738ED2" w:rsidR="00BA21C6" w:rsidRPr="00CB41B4" w:rsidRDefault="00BA21C6" w:rsidP="0053549E">
            <w:pPr>
              <w:jc w:val="left"/>
              <w:rPr>
                <w:rFonts w:ascii="Times New Roman" w:hAnsi="Times New Roman" w:cs="Times New Roman"/>
                <w:szCs w:val="21"/>
              </w:rPr>
            </w:pPr>
            <w:r w:rsidRPr="00CB41B4">
              <w:rPr>
                <w:rFonts w:ascii="Times New Roman" w:hAnsi="Times New Roman" w:cs="Times New Roman"/>
                <w:szCs w:val="21"/>
              </w:rPr>
              <w:t>Deep vein thrombosis</w:t>
            </w:r>
            <w:r w:rsidR="002327B3" w:rsidRPr="00CB41B4">
              <w:rPr>
                <w:rFonts w:ascii="Times New Roman" w:hAnsi="Times New Roman" w:cs="Times New Roman"/>
                <w:szCs w:val="21"/>
              </w:rPr>
              <w:t>/ muscular calf vein thrombosis</w:t>
            </w:r>
          </w:p>
        </w:tc>
        <w:tc>
          <w:tcPr>
            <w:tcW w:w="9781" w:type="dxa"/>
            <w:vAlign w:val="center"/>
          </w:tcPr>
          <w:p w14:paraId="671E5B50" w14:textId="00C07DBE" w:rsidR="00BA21C6" w:rsidRPr="00CB41B4" w:rsidRDefault="00BA21C6" w:rsidP="0053549E">
            <w:pPr>
              <w:rPr>
                <w:rFonts w:ascii="Times New Roman" w:hAnsi="Times New Roman" w:cs="Times New Roman"/>
                <w:szCs w:val="21"/>
              </w:rPr>
            </w:pPr>
            <w:r w:rsidRPr="00CB41B4">
              <w:rPr>
                <w:rFonts w:ascii="Times New Roman" w:hAnsi="Times New Roman" w:cs="Times New Roman"/>
                <w:color w:val="000000"/>
                <w:szCs w:val="21"/>
              </w:rPr>
              <w:t xml:space="preserve">Clinical diagnosis of </w:t>
            </w:r>
            <w:r w:rsidR="002327B3" w:rsidRPr="00CB41B4">
              <w:rPr>
                <w:rFonts w:ascii="Times New Roman" w:hAnsi="Times New Roman" w:cs="Times New Roman"/>
                <w:color w:val="000000"/>
                <w:szCs w:val="21"/>
              </w:rPr>
              <w:t>muscular calf vein thrombosis/</w:t>
            </w:r>
            <w:r w:rsidRPr="00CB41B4">
              <w:rPr>
                <w:rFonts w:ascii="Times New Roman" w:hAnsi="Times New Roman" w:cs="Times New Roman"/>
                <w:color w:val="000000"/>
                <w:szCs w:val="21"/>
              </w:rPr>
              <w:t>deep vein thrombosis supported by ultrasound or venography.</w:t>
            </w:r>
          </w:p>
        </w:tc>
      </w:tr>
      <w:tr w:rsidR="002327B3" w:rsidRPr="00CB41B4" w14:paraId="7D6114A6" w14:textId="77777777" w:rsidTr="00C91FD7">
        <w:tc>
          <w:tcPr>
            <w:tcW w:w="2972" w:type="dxa"/>
            <w:vAlign w:val="center"/>
          </w:tcPr>
          <w:p w14:paraId="5D4E07B5" w14:textId="03141C87" w:rsidR="002327B3" w:rsidRPr="00CB41B4" w:rsidRDefault="002327B3" w:rsidP="0053549E">
            <w:pPr>
              <w:jc w:val="left"/>
              <w:rPr>
                <w:rFonts w:ascii="Times New Roman" w:hAnsi="Times New Roman" w:cs="Times New Roman"/>
                <w:szCs w:val="21"/>
              </w:rPr>
            </w:pPr>
            <w:r w:rsidRPr="00CB41B4">
              <w:rPr>
                <w:rFonts w:ascii="Times New Roman" w:hAnsi="Times New Roman" w:cs="Times New Roman"/>
                <w:szCs w:val="21"/>
              </w:rPr>
              <w:t>Lipid metabolism disorder</w:t>
            </w:r>
          </w:p>
        </w:tc>
        <w:tc>
          <w:tcPr>
            <w:tcW w:w="9781" w:type="dxa"/>
            <w:vAlign w:val="center"/>
          </w:tcPr>
          <w:p w14:paraId="158A801A" w14:textId="0D1CF66F" w:rsidR="002327B3" w:rsidRPr="00CB41B4" w:rsidRDefault="00CB41B4" w:rsidP="0053549E">
            <w:pPr>
              <w:rPr>
                <w:rFonts w:ascii="Times New Roman" w:hAnsi="Times New Roman" w:cs="Times New Roman"/>
                <w:color w:val="000000"/>
                <w:szCs w:val="21"/>
              </w:rPr>
            </w:pPr>
            <w:r w:rsidRPr="00CB41B4">
              <w:rPr>
                <w:rFonts w:ascii="Times New Roman" w:hAnsi="Times New Roman" w:cs="Times New Roman"/>
                <w:color w:val="000000"/>
                <w:szCs w:val="21"/>
              </w:rPr>
              <w:t>Abnormal levels of cholesterol, triglycerides, low-density lipoprotein, and high-density lipoprotein.</w:t>
            </w:r>
          </w:p>
        </w:tc>
      </w:tr>
    </w:tbl>
    <w:p w14:paraId="1490E86E" w14:textId="19909618" w:rsidR="00BA21C6" w:rsidRDefault="00BA21C6"/>
    <w:p w14:paraId="5ADAE744" w14:textId="1AE6FFA9" w:rsidR="001675D5" w:rsidRDefault="001675D5"/>
    <w:p w14:paraId="7D755683" w14:textId="77777777" w:rsidR="001675D5" w:rsidRPr="001675D5" w:rsidRDefault="001675D5">
      <w:pPr>
        <w:rPr>
          <w:rFonts w:hint="eastAsia"/>
        </w:rPr>
      </w:pPr>
    </w:p>
    <w:sectPr w:rsidR="001675D5" w:rsidRPr="001675D5" w:rsidSect="00BA21C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B77C" w14:textId="77777777" w:rsidR="001C7983" w:rsidRDefault="001C7983" w:rsidP="00BA21C6">
      <w:r>
        <w:separator/>
      </w:r>
    </w:p>
  </w:endnote>
  <w:endnote w:type="continuationSeparator" w:id="0">
    <w:p w14:paraId="79B3E7FE" w14:textId="77777777" w:rsidR="001C7983" w:rsidRDefault="001C7983" w:rsidP="00BA21C6">
      <w:r>
        <w:continuationSeparator/>
      </w:r>
    </w:p>
  </w:endnote>
  <w:endnote w:type="continuationNotice" w:id="1">
    <w:p w14:paraId="4A5B8EA8" w14:textId="77777777" w:rsidR="001C7983" w:rsidRDefault="001C7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Roman">
    <w:altName w:val="宋体"/>
    <w:panose1 w:val="00000000000000000000"/>
    <w:charset w:val="00"/>
    <w:family w:val="roman"/>
    <w:notTrueType/>
    <w:pitch w:val="default"/>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EEB8" w14:textId="77777777" w:rsidR="001C7983" w:rsidRDefault="001C7983" w:rsidP="00BA21C6">
      <w:r>
        <w:separator/>
      </w:r>
    </w:p>
  </w:footnote>
  <w:footnote w:type="continuationSeparator" w:id="0">
    <w:p w14:paraId="4CED4FC7" w14:textId="77777777" w:rsidR="001C7983" w:rsidRDefault="001C7983" w:rsidP="00BA21C6">
      <w:r>
        <w:continuationSeparator/>
      </w:r>
    </w:p>
  </w:footnote>
  <w:footnote w:type="continuationNotice" w:id="1">
    <w:p w14:paraId="5AA662AD" w14:textId="77777777" w:rsidR="001C7983" w:rsidRDefault="001C798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C0"/>
    <w:rsid w:val="00002B2F"/>
    <w:rsid w:val="000762CA"/>
    <w:rsid w:val="001675D5"/>
    <w:rsid w:val="00184AC0"/>
    <w:rsid w:val="001B2691"/>
    <w:rsid w:val="001B7459"/>
    <w:rsid w:val="001C7983"/>
    <w:rsid w:val="001E7E23"/>
    <w:rsid w:val="00205F7A"/>
    <w:rsid w:val="0021325C"/>
    <w:rsid w:val="002327B3"/>
    <w:rsid w:val="00235400"/>
    <w:rsid w:val="002515F4"/>
    <w:rsid w:val="002C2839"/>
    <w:rsid w:val="00337A70"/>
    <w:rsid w:val="0036161D"/>
    <w:rsid w:val="003C77AF"/>
    <w:rsid w:val="003F3015"/>
    <w:rsid w:val="00464C82"/>
    <w:rsid w:val="004B19B8"/>
    <w:rsid w:val="00532DB8"/>
    <w:rsid w:val="0053549E"/>
    <w:rsid w:val="005970E3"/>
    <w:rsid w:val="00600BEC"/>
    <w:rsid w:val="006B508B"/>
    <w:rsid w:val="006E270B"/>
    <w:rsid w:val="00853E8C"/>
    <w:rsid w:val="008D24C3"/>
    <w:rsid w:val="009154E6"/>
    <w:rsid w:val="00BA21C6"/>
    <w:rsid w:val="00C91FD7"/>
    <w:rsid w:val="00CA1AFA"/>
    <w:rsid w:val="00CB41B4"/>
    <w:rsid w:val="00CD4D8C"/>
    <w:rsid w:val="00D16031"/>
    <w:rsid w:val="00D46AC3"/>
    <w:rsid w:val="00D550E3"/>
    <w:rsid w:val="00DB2CF3"/>
    <w:rsid w:val="00E24367"/>
    <w:rsid w:val="00EC0DB3"/>
    <w:rsid w:val="00F4064C"/>
    <w:rsid w:val="00F7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50668"/>
  <w15:chartTrackingRefBased/>
  <w15:docId w15:val="{3671079F-6B11-4989-8CBF-7F6AF292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1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21C6"/>
    <w:rPr>
      <w:sz w:val="18"/>
      <w:szCs w:val="18"/>
    </w:rPr>
  </w:style>
  <w:style w:type="paragraph" w:styleId="a5">
    <w:name w:val="footer"/>
    <w:basedOn w:val="a"/>
    <w:link w:val="a6"/>
    <w:uiPriority w:val="99"/>
    <w:unhideWhenUsed/>
    <w:rsid w:val="00BA21C6"/>
    <w:pPr>
      <w:tabs>
        <w:tab w:val="center" w:pos="4153"/>
        <w:tab w:val="right" w:pos="8306"/>
      </w:tabs>
      <w:snapToGrid w:val="0"/>
      <w:jc w:val="left"/>
    </w:pPr>
    <w:rPr>
      <w:sz w:val="18"/>
      <w:szCs w:val="18"/>
    </w:rPr>
  </w:style>
  <w:style w:type="character" w:customStyle="1" w:styleId="a6">
    <w:name w:val="页脚 字符"/>
    <w:basedOn w:val="a0"/>
    <w:link w:val="a5"/>
    <w:uiPriority w:val="99"/>
    <w:rsid w:val="00BA21C6"/>
    <w:rPr>
      <w:sz w:val="18"/>
      <w:szCs w:val="18"/>
    </w:rPr>
  </w:style>
  <w:style w:type="table" w:styleId="a7">
    <w:name w:val="Table Grid"/>
    <w:basedOn w:val="a1"/>
    <w:uiPriority w:val="39"/>
    <w:rsid w:val="00BA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46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runting li</dc:creator>
  <cp:keywords/>
  <dc:description/>
  <cp:lastModifiedBy>runting</cp:lastModifiedBy>
  <cp:revision>4</cp:revision>
  <dcterms:created xsi:type="dcterms:W3CDTF">2021-05-10T14:42:00Z</dcterms:created>
  <dcterms:modified xsi:type="dcterms:W3CDTF">2022-10-22T13:17:00Z</dcterms:modified>
</cp:coreProperties>
</file>