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default" w:ascii="Arial Bold" w:hAnsi="Arial Bold" w:cs="Arial Bold"/>
          <w:b/>
          <w:bCs/>
          <w:lang w:eastAsia="zh-Hans"/>
        </w:rPr>
      </w:pPr>
      <w:r>
        <w:rPr>
          <w:rFonts w:hint="default" w:ascii="Arial Bold" w:hAnsi="Arial Bold" w:cs="Arial Bold"/>
          <w:b/>
          <w:bCs/>
          <w:lang w:eastAsia="zh-Hans"/>
        </w:rPr>
        <w:t>Supplementary material</w:t>
      </w:r>
    </w:p>
    <w:p>
      <w:pPr>
        <w:rPr>
          <w:rFonts w:hint="default"/>
          <w:lang w:eastAsia="zh-Hans"/>
        </w:rPr>
      </w:pPr>
    </w:p>
    <w:p>
      <w:pPr>
        <w:jc w:val="center"/>
        <w:rPr>
          <w:rFonts w:hint="default" w:ascii="Arial Regular" w:hAnsi="Arial Regular" w:cs="Arial Regular"/>
          <w:lang w:eastAsia="zh-Hans"/>
        </w:rPr>
      </w:pPr>
      <w:r>
        <w:rPr>
          <w:rFonts w:hint="default" w:ascii="Arial Regular" w:hAnsi="Arial Regular" w:cs="Arial Regular"/>
          <w:lang w:eastAsia="zh-Hans"/>
        </w:rPr>
        <w:drawing>
          <wp:inline distT="0" distB="0" distL="114300" distR="114300">
            <wp:extent cx="3302635" cy="2578735"/>
            <wp:effectExtent l="0" t="0" r="24765" b="0"/>
            <wp:docPr id="1" name="图片 1" descr="肽的细胞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肽的细胞毒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480" w:lineRule="auto"/>
        <w:jc w:val="left"/>
        <w:rPr>
          <w:rFonts w:hint="default" w:ascii="Arial Regular" w:hAnsi="Arial Regular" w:eastAsia="Times New Roman" w:cs="Arial Regular"/>
          <w:kern w:val="0"/>
          <w:sz w:val="20"/>
          <w:lang w:eastAsia="zh-Hans"/>
        </w:rPr>
      </w:pPr>
      <w:r>
        <w:rPr>
          <w:rFonts w:hint="default" w:ascii="Arial Bold" w:hAnsi="Arial Bold" w:eastAsia="Times New Roman" w:cs="Arial Bold"/>
          <w:b/>
          <w:bCs/>
          <w:kern w:val="0"/>
          <w:sz w:val="20"/>
          <w:lang w:eastAsia="zh-Hans"/>
        </w:rPr>
        <w:t>Figure S1</w:t>
      </w:r>
      <w:r>
        <w:rPr>
          <w:rFonts w:hint="default" w:ascii="Arial Regular" w:hAnsi="Arial Regular" w:eastAsia="Times New Roman" w:cs="Arial Regular"/>
          <w:kern w:val="0"/>
          <w:sz w:val="20"/>
          <w:lang w:eastAsia="zh-Hans"/>
        </w:rPr>
        <w:t xml:space="preserve"> </w:t>
      </w:r>
      <w:r>
        <w:rPr>
          <w:rFonts w:hint="default" w:ascii="Arial Regular" w:hAnsi="Arial Regular" w:eastAsia="Times New Roman" w:cs="Arial Regular"/>
          <w:i/>
          <w:iCs/>
          <w:kern w:val="0"/>
          <w:sz w:val="20"/>
          <w:lang w:eastAsia="zh-Hans"/>
        </w:rPr>
        <w:t>In vitro</w:t>
      </w:r>
      <w:r>
        <w:rPr>
          <w:rFonts w:hint="default" w:ascii="Arial Regular" w:hAnsi="Arial Regular" w:eastAsia="Times New Roman" w:cs="Arial Regular"/>
          <w:kern w:val="0"/>
          <w:sz w:val="20"/>
          <w:lang w:eastAsia="zh-Hans"/>
        </w:rPr>
        <w:t xml:space="preserve"> cytotoxicity </w:t>
      </w:r>
      <w:r>
        <w:rPr>
          <w:rFonts w:hint="default" w:ascii="Arial Regular" w:hAnsi="Arial Regular" w:eastAsia="Times New Roman" w:cs="Arial Regular"/>
          <w:kern w:val="0"/>
          <w:sz w:val="20"/>
          <w:lang w:eastAsia="zh-CN"/>
        </w:rPr>
        <w:t>assessment</w:t>
      </w:r>
      <w:r>
        <w:rPr>
          <w:rFonts w:hint="default" w:ascii="Arial Regular" w:hAnsi="Arial Regular" w:eastAsia="Times New Roman" w:cs="Arial Regular"/>
          <w:kern w:val="0"/>
          <w:sz w:val="20"/>
          <w:lang w:eastAsia="zh-Hans"/>
        </w:rPr>
        <w:t xml:space="preserve"> of Dermaseptin-PP with different concentrations (n=6).</w:t>
      </w:r>
    </w:p>
    <w:p>
      <w:pPr>
        <w:jc w:val="center"/>
        <w:rPr>
          <w:rFonts w:hint="default" w:ascii="Arial Regular" w:hAnsi="Arial Regular" w:cs="Arial Regular"/>
          <w:lang w:eastAsia="zh-Hans"/>
        </w:rPr>
      </w:pPr>
      <w:r>
        <w:rPr>
          <w:rFonts w:hint="default" w:ascii="Arial Regular" w:hAnsi="Arial Regular" w:cs="Arial Regular"/>
          <w:lang w:eastAsia="zh-Hans"/>
        </w:rPr>
        <w:drawing>
          <wp:inline distT="0" distB="0" distL="114300" distR="114300">
            <wp:extent cx="3633470" cy="2719070"/>
            <wp:effectExtent l="0" t="0" r="0" b="0"/>
            <wp:docPr id="2" name="图片 2" descr="联用毒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联用毒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480" w:lineRule="auto"/>
        <w:jc w:val="left"/>
        <w:rPr>
          <w:rFonts w:hint="default" w:ascii="Arial Regular" w:hAnsi="Arial Regular" w:eastAsia="Times New Roman" w:cs="Arial Regular"/>
          <w:kern w:val="0"/>
          <w:sz w:val="20"/>
          <w:lang w:eastAsia="zh-Hans"/>
        </w:rPr>
      </w:pPr>
      <w:r>
        <w:rPr>
          <w:rFonts w:hint="default" w:ascii="Arial Bold" w:hAnsi="Arial Bold" w:eastAsia="Times New Roman" w:cs="Arial Bold"/>
          <w:b/>
          <w:bCs/>
          <w:kern w:val="0"/>
          <w:sz w:val="20"/>
          <w:lang w:eastAsia="zh-Hans"/>
        </w:rPr>
        <w:t>Figure S2</w:t>
      </w:r>
      <w:r>
        <w:rPr>
          <w:rFonts w:hint="default" w:ascii="Arial Regular" w:hAnsi="Arial Regular" w:eastAsia="Times New Roman" w:cs="Arial Regular"/>
          <w:kern w:val="0"/>
          <w:sz w:val="20"/>
          <w:lang w:eastAsia="zh-Hans"/>
        </w:rPr>
        <w:t xml:space="preserve"> </w:t>
      </w:r>
      <w:r>
        <w:rPr>
          <w:rFonts w:hint="default" w:ascii="Arial Regular" w:hAnsi="Arial Regular" w:eastAsia="Times New Roman" w:cs="Arial Regular"/>
          <w:i/>
          <w:iCs/>
          <w:kern w:val="0"/>
          <w:sz w:val="20"/>
          <w:lang w:eastAsia="zh-Hans"/>
        </w:rPr>
        <w:t>In vitro</w:t>
      </w:r>
      <w:r>
        <w:rPr>
          <w:rFonts w:hint="default" w:ascii="Arial Regular" w:hAnsi="Arial Regular" w:eastAsia="Times New Roman" w:cs="Arial Regular"/>
          <w:kern w:val="0"/>
          <w:sz w:val="20"/>
          <w:lang w:eastAsia="zh-Hans"/>
        </w:rPr>
        <w:t xml:space="preserve"> cytotoxicity </w:t>
      </w:r>
      <w:r>
        <w:rPr>
          <w:rFonts w:hint="default" w:ascii="Arial Regular" w:hAnsi="Arial Regular" w:eastAsia="Times New Roman" w:cs="Arial Regular"/>
          <w:kern w:val="0"/>
          <w:sz w:val="20"/>
          <w:lang w:eastAsia="zh-CN"/>
        </w:rPr>
        <w:t>assessment</w:t>
      </w:r>
      <w:r>
        <w:rPr>
          <w:rFonts w:hint="default" w:ascii="Arial Regular" w:hAnsi="Arial Regular" w:eastAsia="Times New Roman" w:cs="Arial Regular"/>
          <w:kern w:val="0"/>
          <w:sz w:val="20"/>
          <w:lang w:eastAsia="zh-Hans"/>
        </w:rPr>
        <w:t xml:space="preserve"> of PTX alone with different concentrations or in combination with Dermaseptin-PP (0.2 μg/ml).</w:t>
      </w:r>
    </w:p>
    <w:p>
      <w:pPr>
        <w:widowControl w:val="0"/>
        <w:spacing w:line="480" w:lineRule="auto"/>
        <w:jc w:val="left"/>
        <w:rPr>
          <w:rFonts w:hint="default" w:ascii="Arial Regular" w:hAnsi="Arial Regular" w:eastAsia="Times New Roman" w:cs="Arial Regular"/>
          <w:kern w:val="0"/>
          <w:sz w:val="20"/>
          <w:lang w:eastAsia="zh-CN"/>
        </w:rPr>
      </w:pPr>
      <w:r>
        <w:rPr>
          <w:rFonts w:hint="default" w:ascii="Arial Regular" w:hAnsi="Arial Regular" w:eastAsia="Times New Roman" w:cs="Arial Regular"/>
          <w:kern w:val="0"/>
          <w:sz w:val="20"/>
          <w:lang w:eastAsia="zh-CN"/>
        </w:rPr>
        <w:t xml:space="preserve">Notes: Data were presented as mean ± standard deviation (n = 6; **** P &lt; 0.0001). </w:t>
      </w:r>
    </w:p>
    <w:p>
      <w:pPr>
        <w:widowControl w:val="0"/>
        <w:spacing w:line="480" w:lineRule="auto"/>
        <w:jc w:val="center"/>
        <w:rPr>
          <w:rFonts w:hint="default" w:ascii="Arial Regular" w:hAnsi="Arial Regular" w:eastAsia="Times New Roman" w:cs="Arial Regular"/>
          <w:kern w:val="0"/>
          <w:sz w:val="20"/>
          <w:lang w:eastAsia="zh-CN"/>
        </w:rPr>
      </w:pPr>
      <w:r>
        <w:rPr>
          <w:rFonts w:hint="default" w:ascii="Arial Regular" w:hAnsi="Arial Regular" w:eastAsia="Times New Roman" w:cs="Arial Regular"/>
          <w:kern w:val="0"/>
          <w:sz w:val="20"/>
          <w:lang w:eastAsia="zh-CN"/>
        </w:rPr>
        <w:drawing>
          <wp:inline distT="0" distB="0" distL="114300" distR="114300">
            <wp:extent cx="4044950" cy="2962910"/>
            <wp:effectExtent l="0" t="0" r="19050" b="8890"/>
            <wp:docPr id="3" name="图片 3" descr="图片7.3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7.31_04"/>
                    <pic:cNvPicPr>
                      <a:picLocks noChangeAspect="1"/>
                    </pic:cNvPicPr>
                  </pic:nvPicPr>
                  <pic:blipFill>
                    <a:blip r:embed="rId6"/>
                    <a:srcRect l="12985" r="10212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480" w:lineRule="auto"/>
        <w:jc w:val="center"/>
        <w:rPr>
          <w:rFonts w:hint="default" w:ascii="Arial Regular" w:hAnsi="Arial Regular" w:eastAsia="Times New Roman" w:cs="Arial Regular"/>
          <w:kern w:val="0"/>
          <w:sz w:val="20"/>
          <w:lang w:eastAsia="zh-CN"/>
        </w:rPr>
      </w:pPr>
      <w:r>
        <w:rPr>
          <w:rFonts w:hint="default" w:ascii="Arial Regular" w:hAnsi="Arial Regular" w:eastAsia="Times New Roman" w:cs="Arial Regular"/>
          <w:kern w:val="0"/>
          <w:sz w:val="20"/>
          <w:lang w:eastAsia="zh-CN"/>
        </w:rPr>
        <w:drawing>
          <wp:inline distT="0" distB="0" distL="114300" distR="114300">
            <wp:extent cx="4143375" cy="2962910"/>
            <wp:effectExtent l="0" t="0" r="22225" b="8890"/>
            <wp:docPr id="4" name="图片 4" descr="图片7.3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7.31_05"/>
                    <pic:cNvPicPr>
                      <a:picLocks noChangeAspect="1"/>
                    </pic:cNvPicPr>
                  </pic:nvPicPr>
                  <pic:blipFill>
                    <a:blip r:embed="rId7"/>
                    <a:srcRect l="12792" r="853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480" w:lineRule="auto"/>
        <w:jc w:val="center"/>
        <w:rPr>
          <w:rFonts w:hint="default" w:ascii="Arial Regular" w:hAnsi="Arial Regular" w:eastAsia="Times New Roman" w:cs="Arial Regular"/>
          <w:kern w:val="0"/>
          <w:sz w:val="20"/>
          <w:lang w:eastAsia="zh-CN"/>
        </w:rPr>
      </w:pPr>
      <w:r>
        <w:rPr>
          <w:rFonts w:hint="default" w:ascii="Arial Regular" w:hAnsi="Arial Regular" w:eastAsia="Times New Roman" w:cs="Arial Regular"/>
          <w:kern w:val="0"/>
          <w:sz w:val="20"/>
          <w:lang w:eastAsia="zh-CN"/>
        </w:rPr>
        <w:drawing>
          <wp:inline distT="0" distB="0" distL="114300" distR="114300">
            <wp:extent cx="4241165" cy="2962910"/>
            <wp:effectExtent l="0" t="0" r="635" b="8890"/>
            <wp:docPr id="5" name="图片 5" descr="图片7.3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7.31_06"/>
                    <pic:cNvPicPr>
                      <a:picLocks noChangeAspect="1"/>
                    </pic:cNvPicPr>
                  </pic:nvPicPr>
                  <pic:blipFill>
                    <a:blip r:embed="rId8"/>
                    <a:srcRect l="6487" r="12985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rPr>
          <w:rFonts w:hint="default" w:ascii="Arial Regular" w:hAnsi="Arial Regular" w:eastAsia="Times New Roman" w:cs="Arial Regular"/>
          <w:kern w:val="0"/>
          <w:sz w:val="20"/>
          <w:lang w:eastAsia="zh-CN"/>
        </w:rPr>
      </w:pPr>
      <w:r>
        <w:rPr>
          <w:rFonts w:hint="default" w:ascii="Arial Bold" w:hAnsi="Arial Bold" w:eastAsia="Times New Roman" w:cs="Arial Bold"/>
          <w:b/>
          <w:bCs/>
          <w:kern w:val="0"/>
          <w:sz w:val="20"/>
          <w:lang w:eastAsia="zh-CN"/>
        </w:rPr>
        <w:t>Figure S3</w:t>
      </w:r>
      <w:r>
        <w:rPr>
          <w:rFonts w:hint="default" w:ascii="Arial Regular" w:hAnsi="Arial Regular" w:cs="Arial Regular"/>
          <w:b/>
          <w:bCs/>
          <w:lang w:eastAsia="zh-CN"/>
        </w:rPr>
        <w:t xml:space="preserve"> </w:t>
      </w:r>
      <w:r>
        <w:rPr>
          <w:rFonts w:hint="default" w:ascii="Arial Regular" w:hAnsi="Arial Regular" w:eastAsia="Times New Roman" w:cs="Arial Regular"/>
          <w:kern w:val="0"/>
          <w:sz w:val="20"/>
          <w:lang w:eastAsia="zh-CN"/>
        </w:rPr>
        <w:t xml:space="preserve">Residence time of different gels in tumor after intratumoral injection under </w:t>
      </w:r>
      <w:r>
        <w:rPr>
          <w:rFonts w:hint="default" w:ascii="Arial Regular" w:hAnsi="Arial Regular" w:eastAsia="Times New Roman" w:cs="Arial Regular"/>
          <w:i/>
          <w:iCs/>
          <w:kern w:val="0"/>
          <w:sz w:val="20"/>
          <w:lang w:eastAsia="zh-CN"/>
        </w:rPr>
        <w:t>in vivo</w:t>
      </w:r>
      <w:r>
        <w:rPr>
          <w:rFonts w:hint="default" w:ascii="Arial Regular" w:hAnsi="Arial Regular" w:eastAsia="Times New Roman" w:cs="Arial Regular"/>
          <w:kern w:val="0"/>
          <w:sz w:val="20"/>
          <w:lang w:eastAsia="zh-CN"/>
        </w:rPr>
        <w:t xml:space="preserve"> imaging technology (n=3).</w:t>
      </w:r>
    </w:p>
    <w:p>
      <w:pPr>
        <w:widowControl w:val="0"/>
        <w:rPr>
          <w:rFonts w:hint="default" w:ascii="Arial Regular" w:hAnsi="Arial Regular" w:cs="Arial Regular"/>
          <w:sz w:val="20"/>
          <w:szCs w:val="20"/>
          <w:lang w:eastAsia="zh-CN"/>
        </w:rPr>
      </w:pPr>
      <w:r>
        <w:rPr>
          <w:rFonts w:hint="default" w:ascii="Arial Regular" w:hAnsi="Arial Regular" w:eastAsia="Times New Roman" w:cs="Arial Regular"/>
          <w:kern w:val="0"/>
          <w:sz w:val="20"/>
          <w:szCs w:val="20"/>
          <w:lang w:eastAsia="zh-CN"/>
        </w:rPr>
        <w:t>Notes: (</w:t>
      </w:r>
      <w:r>
        <w:rPr>
          <w:rFonts w:hint="default" w:ascii="Arial Regular" w:hAnsi="Arial Regular" w:eastAsia="Times New Roman" w:cs="Arial Regular"/>
          <w:b/>
          <w:bCs/>
          <w:kern w:val="0"/>
          <w:sz w:val="20"/>
          <w:szCs w:val="20"/>
          <w:lang w:eastAsia="zh-CN"/>
        </w:rPr>
        <w:t>A</w:t>
      </w:r>
      <w:r>
        <w:rPr>
          <w:rFonts w:hint="default" w:ascii="Arial Regular" w:hAnsi="Arial Regular" w:cs="Arial Regular"/>
          <w:sz w:val="20"/>
          <w:szCs w:val="20"/>
          <w:lang w:eastAsia="zh-CN"/>
        </w:rPr>
        <w:t>) Free IR780 group. (</w:t>
      </w:r>
      <w:r>
        <w:rPr>
          <w:rFonts w:hint="default" w:ascii="Arial Regular" w:hAnsi="Arial Regular" w:cs="Arial Regular"/>
          <w:b/>
          <w:bCs/>
          <w:sz w:val="20"/>
          <w:szCs w:val="20"/>
          <w:lang w:eastAsia="zh-CN"/>
        </w:rPr>
        <w:t>B</w:t>
      </w:r>
      <w:r>
        <w:rPr>
          <w:rFonts w:hint="default" w:ascii="Arial Regular" w:hAnsi="Arial Regular" w:cs="Arial Regular"/>
          <w:sz w:val="20"/>
          <w:szCs w:val="20"/>
          <w:lang w:eastAsia="zh-CN"/>
        </w:rPr>
        <w:t>) IRL@gel group. (</w:t>
      </w:r>
      <w:r>
        <w:rPr>
          <w:rFonts w:hint="default" w:ascii="Arial Regular" w:hAnsi="Arial Regular" w:cs="Arial Regular"/>
          <w:b/>
          <w:bCs/>
          <w:sz w:val="20"/>
          <w:szCs w:val="20"/>
          <w:lang w:eastAsia="zh-CN"/>
        </w:rPr>
        <w:t>C</w:t>
      </w:r>
      <w:r>
        <w:rPr>
          <w:rFonts w:hint="default" w:ascii="Arial Regular" w:hAnsi="Arial Regular" w:cs="Arial Regular"/>
          <w:sz w:val="20"/>
          <w:szCs w:val="20"/>
          <w:lang w:eastAsia="zh-CN"/>
        </w:rPr>
        <w:t xml:space="preserve">) </w:t>
      </w:r>
      <w:r>
        <w:rPr>
          <w:rFonts w:hint="default" w:ascii="Arial Regular" w:hAnsi="Arial Regular" w:eastAsia="Times New Roman" w:cs="Arial Regular"/>
          <w:kern w:val="0"/>
          <w:sz w:val="20"/>
          <w:szCs w:val="20"/>
          <w:lang w:eastAsia="zh-CN"/>
        </w:rPr>
        <w:t xml:space="preserve">Der/IRL@gel </w:t>
      </w:r>
      <w:r>
        <w:rPr>
          <w:rFonts w:hint="default" w:ascii="Arial Regular" w:hAnsi="Arial Regular" w:cs="Arial Regular"/>
          <w:sz w:val="20"/>
          <w:szCs w:val="20"/>
          <w:lang w:eastAsia="zh-CN"/>
        </w:rPr>
        <w:t>group.</w:t>
      </w:r>
    </w:p>
    <w:p>
      <w:pPr>
        <w:widowControl w:val="0"/>
        <w:rPr>
          <w:rFonts w:hint="default" w:ascii="Arial Regular" w:hAnsi="Arial Regular" w:cs="Arial Regular"/>
          <w:sz w:val="20"/>
          <w:szCs w:val="20"/>
          <w:lang w:eastAsia="zh-CN"/>
        </w:rPr>
      </w:pPr>
    </w:p>
    <w:p>
      <w:pPr>
        <w:widowControl w:val="0"/>
        <w:spacing w:line="480" w:lineRule="auto"/>
        <w:jc w:val="left"/>
        <w:rPr>
          <w:rFonts w:hint="default" w:ascii="Arial Regular" w:hAnsi="Arial Regular" w:eastAsia="Times New Roman" w:cs="Arial Regular"/>
          <w:i w:val="0"/>
          <w:iCs w:val="0"/>
          <w:kern w:val="0"/>
          <w:sz w:val="20"/>
          <w:lang w:eastAsia="zh-Hans"/>
        </w:rPr>
      </w:pPr>
      <w:r>
        <w:rPr>
          <w:rFonts w:hint="default" w:ascii="Arial Bold" w:hAnsi="Arial Bold" w:eastAsia="Times New Roman" w:cs="Arial Bold"/>
          <w:b/>
          <w:bCs/>
          <w:kern w:val="0"/>
          <w:sz w:val="20"/>
          <w:lang w:eastAsia="zh-Hans"/>
        </w:rPr>
        <w:t>Table S1</w:t>
      </w:r>
      <w:r>
        <w:rPr>
          <w:rFonts w:hint="default" w:ascii="Arial Regular" w:hAnsi="Arial Regular" w:eastAsia="Times New Roman" w:cs="Arial Regular"/>
          <w:kern w:val="0"/>
          <w:sz w:val="20"/>
          <w:lang w:eastAsia="zh-Hans"/>
        </w:rPr>
        <w:t xml:space="preserve"> </w:t>
      </w:r>
      <w:r>
        <w:rPr>
          <w:rFonts w:hint="default" w:ascii="Arial Regular" w:hAnsi="Arial Regular" w:eastAsia="Times New Roman" w:cs="Arial Regular"/>
          <w:i w:val="0"/>
          <w:iCs w:val="0"/>
          <w:kern w:val="0"/>
          <w:sz w:val="20"/>
          <w:lang w:eastAsia="zh-Hans"/>
        </w:rPr>
        <w:t>Difference between cell inhibition ratio of PTX alone with different concentrations and that of PTX combined with Dermaseptin-PP (0.2 μg/ml).</w:t>
      </w:r>
    </w:p>
    <w:tbl>
      <w:tblPr>
        <w:tblStyle w:val="3"/>
        <w:tblpPr w:leftFromText="180" w:rightFromText="180" w:vertAnchor="text" w:horzAnchor="page" w:tblpX="2056" w:tblpY="68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37"/>
        <w:gridCol w:w="4882"/>
      </w:tblGrid>
      <w:tr>
        <w:trPr>
          <w:trHeight w:val="334" w:hRule="atLeast"/>
        </w:trPr>
        <w:tc>
          <w:tcPr>
            <w:tcW w:w="212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 Bold" w:hAnsi="Arial Bold" w:eastAsia="宋体" w:cs="Arial Bold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 Bold" w:hAnsi="Arial Bold" w:eastAsia="宋体" w:cs="Arial Bold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</w:t>
            </w:r>
            <w:r>
              <w:rPr>
                <w:rFonts w:hint="default" w:ascii="Arial Bold" w:hAnsi="Arial Bold" w:eastAsia="宋体" w:cs="Arial Bold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Concentration of PTX</w:t>
            </w:r>
            <w:r>
              <w:rPr>
                <w:rFonts w:hint="default" w:ascii="Arial Bold" w:hAnsi="Arial Bold" w:eastAsia="宋体" w:cs="Arial Bold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</w:t>
            </w:r>
            <w:r>
              <w:rPr>
                <w:rFonts w:hint="default" w:ascii="Arial Bold" w:hAnsi="Arial Bold" w:cs="Arial Bold"/>
                <w:b/>
                <w:bCs/>
              </w:rPr>
              <w:t>(</w:t>
            </w:r>
            <w:r>
              <w:rPr>
                <w:rFonts w:hint="default" w:ascii="Arial Bold" w:hAnsi="Arial Bold" w:eastAsia="宋体" w:cs="Arial Bold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μg/ml</w:t>
            </w:r>
            <w:r>
              <w:rPr>
                <w:rFonts w:hint="default" w:ascii="Arial Bold" w:hAnsi="Arial Bold" w:cs="Arial Bold"/>
                <w:b/>
                <w:bCs/>
              </w:rPr>
              <w:t>)</w:t>
            </w:r>
          </w:p>
        </w:tc>
        <w:tc>
          <w:tcPr>
            <w:tcW w:w="28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Bold" w:hAnsi="Arial Bold" w:eastAsia="宋体" w:cs="Arial Bold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 Bold" w:hAnsi="Arial Bold" w:eastAsia="宋体" w:cs="Arial Bold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Difference of cell inhibition ra</w:t>
            </w:r>
            <w:r>
              <w:rPr>
                <w:rFonts w:hint="default" w:ascii="Arial Bold" w:hAnsi="Arial Bold" w:eastAsia="宋体" w:cs="Arial Bold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tio </w:t>
            </w:r>
            <w:r>
              <w:rPr>
                <w:rFonts w:hint="default" w:ascii="Arial Bold" w:hAnsi="Arial Bold" w:cs="Arial Bold"/>
                <w:b/>
                <w:bCs/>
              </w:rPr>
              <w:t>(</w:t>
            </w:r>
            <w:r>
              <w:rPr>
                <w:rFonts w:hint="default" w:ascii="Arial Bold" w:hAnsi="Arial Bold" w:eastAsia="宋体" w:cs="Arial Bold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%</w:t>
            </w:r>
            <w:r>
              <w:rPr>
                <w:rFonts w:hint="default" w:ascii="Arial Bold" w:hAnsi="Arial Bold" w:cs="Arial Bold"/>
                <w:b/>
                <w:bCs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" w:hRule="atLeast"/>
        </w:trPr>
        <w:tc>
          <w:tcPr>
            <w:tcW w:w="212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</w:t>
            </w:r>
          </w:p>
        </w:tc>
        <w:tc>
          <w:tcPr>
            <w:tcW w:w="28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13.20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" w:hRule="atLeast"/>
        </w:trPr>
        <w:tc>
          <w:tcPr>
            <w:tcW w:w="212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</w:t>
            </w:r>
          </w:p>
        </w:tc>
        <w:tc>
          <w:tcPr>
            <w:tcW w:w="28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13.44 </w:t>
            </w:r>
          </w:p>
        </w:tc>
      </w:tr>
      <w:tr>
        <w:trPr>
          <w:trHeight w:val="334" w:hRule="atLeast"/>
        </w:trPr>
        <w:tc>
          <w:tcPr>
            <w:tcW w:w="212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</w:t>
            </w:r>
          </w:p>
        </w:tc>
        <w:tc>
          <w:tcPr>
            <w:tcW w:w="28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10.72 </w:t>
            </w:r>
          </w:p>
        </w:tc>
      </w:tr>
      <w:tr>
        <w:trPr>
          <w:trHeight w:val="334" w:hRule="atLeast"/>
        </w:trPr>
        <w:tc>
          <w:tcPr>
            <w:tcW w:w="212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8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15.32 </w:t>
            </w:r>
          </w:p>
        </w:tc>
      </w:tr>
      <w:tr>
        <w:trPr>
          <w:trHeight w:val="334" w:hRule="atLeast"/>
        </w:trPr>
        <w:tc>
          <w:tcPr>
            <w:tcW w:w="212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8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8.17 </w:t>
            </w:r>
          </w:p>
        </w:tc>
      </w:tr>
      <w:tr>
        <w:trPr>
          <w:trHeight w:val="334" w:hRule="atLeast"/>
        </w:trPr>
        <w:tc>
          <w:tcPr>
            <w:tcW w:w="212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87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6.02 </w:t>
            </w:r>
          </w:p>
        </w:tc>
      </w:tr>
    </w:tbl>
    <w:p>
      <w:pPr>
        <w:widowControl w:val="0"/>
        <w:spacing w:line="480" w:lineRule="auto"/>
        <w:jc w:val="left"/>
        <w:rPr>
          <w:rFonts w:hint="default" w:ascii="Arial Regular" w:hAnsi="Arial Regular" w:eastAsia="Times New Roman" w:cs="Arial Regular"/>
          <w:kern w:val="0"/>
          <w:sz w:val="20"/>
          <w:lang w:eastAsia="zh-Hans"/>
        </w:rPr>
      </w:pPr>
    </w:p>
    <w:p>
      <w:pPr>
        <w:widowControl w:val="0"/>
        <w:spacing w:line="480" w:lineRule="auto"/>
        <w:jc w:val="left"/>
        <w:rPr>
          <w:rFonts w:hint="default" w:ascii="Arial Regular" w:hAnsi="Arial Regular" w:eastAsia="Times New Roman" w:cs="Arial Regular"/>
          <w:b/>
          <w:bCs/>
          <w:kern w:val="0"/>
          <w:sz w:val="20"/>
          <w:lang w:eastAsia="zh-Hans"/>
        </w:rPr>
      </w:pPr>
      <w:r>
        <w:rPr>
          <w:rFonts w:hint="default" w:ascii="Arial Bold" w:hAnsi="Arial Bold" w:eastAsia="Times New Roman" w:cs="Arial Bold"/>
          <w:b/>
          <w:bCs/>
          <w:kern w:val="0"/>
          <w:sz w:val="20"/>
          <w:lang w:eastAsia="zh-Hans"/>
        </w:rPr>
        <w:t>Table S2</w:t>
      </w:r>
      <w:r>
        <w:rPr>
          <w:rFonts w:hint="default" w:ascii="Arial Regular" w:hAnsi="Arial Regular" w:eastAsia="Times New Roman" w:cs="Arial Regular"/>
          <w:b/>
          <w:bCs/>
          <w:kern w:val="0"/>
          <w:sz w:val="20"/>
          <w:lang w:eastAsia="zh-Hans"/>
        </w:rPr>
        <w:t xml:space="preserve"> </w:t>
      </w:r>
      <w:r>
        <w:rPr>
          <w:rFonts w:hint="default" w:ascii="Arial Regular" w:hAnsi="Arial Regular" w:eastAsia="Times New Roman" w:cs="Arial Regular"/>
          <w:i w:val="0"/>
          <w:iCs w:val="0"/>
          <w:kern w:val="0"/>
          <w:sz w:val="20"/>
          <w:lang w:eastAsia="zh-Hans"/>
        </w:rPr>
        <w:t>The characterization of PTXL.</w:t>
      </w:r>
    </w:p>
    <w:tbl>
      <w:tblPr>
        <w:tblStyle w:val="4"/>
        <w:tblpPr w:leftFromText="180" w:rightFromText="180" w:vertAnchor="text" w:horzAnchor="page" w:tblpXSpec="center" w:tblpY="291"/>
        <w:tblOverlap w:val="never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7"/>
        <w:gridCol w:w="1933"/>
        <w:gridCol w:w="1931"/>
        <w:gridCol w:w="2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025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</w:pPr>
          </w:p>
        </w:tc>
        <w:tc>
          <w:tcPr>
            <w:tcW w:w="1134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  <w:t>Size (nm)</w:t>
            </w:r>
          </w:p>
        </w:tc>
        <w:tc>
          <w:tcPr>
            <w:tcW w:w="1133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  <w:t>PDI</w:t>
            </w:r>
          </w:p>
        </w:tc>
        <w:tc>
          <w:tcPr>
            <w:tcW w:w="1706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  <w:t>Zeta potential (mV)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025" w:type="pc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  <w:t>1</w:t>
            </w:r>
          </w:p>
        </w:tc>
        <w:tc>
          <w:tcPr>
            <w:tcW w:w="1134" w:type="pc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148.70</w:t>
            </w:r>
          </w:p>
        </w:tc>
        <w:tc>
          <w:tcPr>
            <w:tcW w:w="1133" w:type="pc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</w:t>
            </w:r>
          </w:p>
        </w:tc>
        <w:tc>
          <w:tcPr>
            <w:tcW w:w="1706" w:type="pc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025" w:type="pct"/>
            <w:vAlign w:val="center"/>
          </w:tcPr>
          <w:p>
            <w:pPr>
              <w:jc w:val="center"/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  <w:t>2</w:t>
            </w:r>
          </w:p>
        </w:tc>
        <w:tc>
          <w:tcPr>
            <w:tcW w:w="113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149.20</w:t>
            </w:r>
          </w:p>
        </w:tc>
        <w:tc>
          <w:tcPr>
            <w:tcW w:w="113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</w:t>
            </w:r>
          </w:p>
        </w:tc>
        <w:tc>
          <w:tcPr>
            <w:tcW w:w="170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025" w:type="pct"/>
            <w:vAlign w:val="center"/>
          </w:tcPr>
          <w:p>
            <w:pPr>
              <w:jc w:val="center"/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  <w:t>3</w:t>
            </w:r>
          </w:p>
        </w:tc>
        <w:tc>
          <w:tcPr>
            <w:tcW w:w="113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149.00</w:t>
            </w:r>
          </w:p>
        </w:tc>
        <w:tc>
          <w:tcPr>
            <w:tcW w:w="113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</w:t>
            </w:r>
          </w:p>
        </w:tc>
        <w:tc>
          <w:tcPr>
            <w:tcW w:w="170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025" w:type="pct"/>
            <w:vAlign w:val="center"/>
          </w:tcPr>
          <w:p>
            <w:pPr>
              <w:jc w:val="center"/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  <w:t>Mean</w:t>
            </w:r>
          </w:p>
        </w:tc>
        <w:tc>
          <w:tcPr>
            <w:tcW w:w="113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148.97</w:t>
            </w:r>
          </w:p>
        </w:tc>
        <w:tc>
          <w:tcPr>
            <w:tcW w:w="113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</w:t>
            </w:r>
          </w:p>
        </w:tc>
        <w:tc>
          <w:tcPr>
            <w:tcW w:w="170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025" w:type="pc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</w:pPr>
            <w:r>
              <w:rPr>
                <w:rFonts w:hint="default" w:ascii="Arial Bold" w:hAnsi="Arial Bold" w:cs="Arial Bold" w:eastAsiaTheme="minorEastAsia"/>
                <w:b/>
                <w:bCs w:val="0"/>
                <w:sz w:val="24"/>
                <w:szCs w:val="24"/>
              </w:rPr>
              <w:t>SD</w:t>
            </w:r>
          </w:p>
        </w:tc>
        <w:tc>
          <w:tcPr>
            <w:tcW w:w="1134" w:type="pc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</w:t>
            </w:r>
          </w:p>
        </w:tc>
        <w:tc>
          <w:tcPr>
            <w:tcW w:w="1133" w:type="pc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</w:t>
            </w:r>
          </w:p>
        </w:tc>
        <w:tc>
          <w:tcPr>
            <w:tcW w:w="1706" w:type="pct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0.31</w:t>
            </w:r>
          </w:p>
        </w:tc>
      </w:tr>
    </w:tbl>
    <w:p>
      <w:pPr>
        <w:rPr>
          <w:rFonts w:hint="default" w:ascii="Arial Regular" w:hAnsi="Arial Regular" w:cs="Arial Regular"/>
          <w:sz w:val="21"/>
          <w:szCs w:val="21"/>
          <w:lang w:val="en-US" w:eastAsia="zh-Hans"/>
        </w:rPr>
      </w:pPr>
    </w:p>
    <w:p>
      <w:pPr>
        <w:rPr>
          <w:rFonts w:hint="default" w:ascii="Arial Regular" w:hAnsi="Arial Regular" w:cs="Arial Regular"/>
          <w:lang w:eastAsia="zh-Hans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Arial Bold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 Regula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F31C54"/>
    <w:rsid w:val="6EF31C54"/>
    <w:rsid w:val="743D93FE"/>
    <w:rsid w:val="7DF62B37"/>
    <w:rsid w:val="B3E717F8"/>
    <w:rsid w:val="B6E35AFD"/>
    <w:rsid w:val="BB67A014"/>
    <w:rsid w:val="F7F675C4"/>
    <w:rsid w:val="FFEF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2022-11-01T10:55:00Z</dcterms:created>
  <dc:creator>zhangqing</dc:creator>
  <cp:lastModifiedBy>zhangqing</cp:lastModifiedBy>
  <dcterms:modified xsi:type="dcterms:W3CDTF">2022-11-07T20:52:17Z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B66ECD00C982989BB0E75D6330BAB88A</vt:lpwstr>
  </property>
</Properties>
</file>