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3EBE7" w14:textId="77777777" w:rsidR="00BC25FF" w:rsidRPr="00D90E30" w:rsidRDefault="00BC25FF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rFonts w:ascii="Times New Roman" w:eastAsiaTheme="majorEastAsia" w:hAnsi="Times New Roman" w:cs="Times New Roman" w:hint="eastAsia"/>
          <w:b/>
          <w:color w:val="000000"/>
          <w:szCs w:val="24"/>
        </w:rPr>
        <w:t>F</w:t>
      </w:r>
      <w:r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igure legends:</w:t>
      </w:r>
    </w:p>
    <w:p w14:paraId="742030FC" w14:textId="4FE1B80B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color w:val="000000"/>
        </w:rPr>
        <w:drawing>
          <wp:anchor distT="0" distB="0" distL="114300" distR="114300" simplePos="0" relativeHeight="251658240" behindDoc="1" locked="0" layoutInCell="1" allowOverlap="1" wp14:anchorId="1E9BE5C7" wp14:editId="51FFBB2B">
            <wp:simplePos x="0" y="0"/>
            <wp:positionH relativeFrom="column">
              <wp:posOffset>0</wp:posOffset>
            </wp:positionH>
            <wp:positionV relativeFrom="paragraph">
              <wp:posOffset>50801</wp:posOffset>
            </wp:positionV>
            <wp:extent cx="4461967" cy="45593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806" cy="456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F8F7F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0CCAFFC4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62B80645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47C905B8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7761AB64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08E113E0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2C4B7F6B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7F875377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54E091DC" w14:textId="77777777" w:rsidR="004D1B72" w:rsidRPr="00D90E30" w:rsidRDefault="004D1B72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0B225361" w14:textId="79FA22B8" w:rsidR="004D1B72" w:rsidRPr="00D90E30" w:rsidRDefault="00BC25FF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Supplementary f</w:t>
      </w:r>
      <w:r w:rsidR="000A39C9"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 xml:space="preserve">igure </w:t>
      </w:r>
      <w:r w:rsidR="003D4E1E"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1</w:t>
      </w:r>
      <w:r w:rsidR="000A39C9"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 xml:space="preserve">: </w:t>
      </w:r>
      <w:r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Assessment</w:t>
      </w:r>
      <w:r w:rsidR="000A39C9"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 xml:space="preserve"> of HCC cell viability after cisplatin or doxorubicin stimulation.</w:t>
      </w:r>
    </w:p>
    <w:p w14:paraId="72743C79" w14:textId="05551AEA" w:rsidR="000A39C9" w:rsidRPr="00D90E30" w:rsidRDefault="000A39C9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color w:val="000000"/>
          <w:szCs w:val="24"/>
        </w:rPr>
      </w:pP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The viability of HepG2 (A), Hep3B (B), Huh7 (C) and J7 (D) cells was determined after treatment with </w:t>
      </w:r>
      <w:r w:rsidR="00BC25FF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5 </w:t>
      </w:r>
      <w:r w:rsidR="00BC25FF" w:rsidRPr="00D90E30">
        <w:rPr>
          <w:rFonts w:ascii="Times New Roman" w:eastAsia="PMingLiU" w:hAnsi="Times New Roman" w:cs="Times New Roman"/>
          <w:color w:val="000000"/>
          <w:szCs w:val="24"/>
        </w:rPr>
        <w:t>μ</w:t>
      </w:r>
      <w:r w:rsidR="00BC25FF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g/ml 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>cisplatin (Cis)</w:t>
      </w:r>
      <w:r w:rsidR="00BC25FF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, 0.3 </w:t>
      </w:r>
      <w:r w:rsidR="00BC25FF" w:rsidRPr="00D90E30">
        <w:rPr>
          <w:rFonts w:ascii="Times New Roman" w:eastAsia="PMingLiU" w:hAnsi="Times New Roman" w:cs="Times New Roman"/>
          <w:color w:val="000000"/>
          <w:szCs w:val="24"/>
        </w:rPr>
        <w:t>μ</w:t>
      </w:r>
      <w:r w:rsidR="00BC25FF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g/ml 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>doxorubicin (Dox)</w:t>
      </w:r>
      <w:r w:rsidR="00BC25FF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, or cotreatment of 5 </w:t>
      </w:r>
      <w:r w:rsidR="00BC25FF" w:rsidRPr="00D90E30">
        <w:rPr>
          <w:rFonts w:ascii="Times New Roman" w:eastAsia="PMingLiU" w:hAnsi="Times New Roman" w:cs="Times New Roman"/>
          <w:color w:val="000000"/>
          <w:szCs w:val="24"/>
        </w:rPr>
        <w:t>μ</w:t>
      </w:r>
      <w:r w:rsidR="00BC25FF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g/ml cisplatin (Cis) and 0.3 </w:t>
      </w:r>
      <w:r w:rsidR="00BC25FF" w:rsidRPr="00D90E30">
        <w:rPr>
          <w:rFonts w:ascii="Times New Roman" w:eastAsia="PMingLiU" w:hAnsi="Times New Roman" w:cs="Times New Roman"/>
          <w:color w:val="000000"/>
          <w:szCs w:val="24"/>
        </w:rPr>
        <w:t>μ</w:t>
      </w:r>
      <w:r w:rsidR="00BC25FF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g/ml doxorubicin (Dox) </w:t>
      </w:r>
      <w:r w:rsidR="003D4E1E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(Cis+Dox) 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>using</w:t>
      </w:r>
      <w:r w:rsidRPr="00D90E30">
        <w:rPr>
          <w:rFonts w:ascii="Times New Roman" w:eastAsia="PMingLiU" w:hAnsi="Times New Roman" w:cs="Times New Roman"/>
          <w:color w:val="000000"/>
          <w:szCs w:val="24"/>
        </w:rPr>
        <w:t xml:space="preserve"> the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 MTT assay. </w:t>
      </w:r>
      <w:r w:rsidR="003D4E1E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Cotreatment of cisplatin and doxorubicin reduced 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>HCC c</w:t>
      </w:r>
      <w:r w:rsidRPr="00D90E30">
        <w:rPr>
          <w:rFonts w:ascii="Times New Roman" w:eastAsia="PMingLiU" w:hAnsi="Times New Roman" w:cs="Times New Roman"/>
          <w:color w:val="000000"/>
          <w:szCs w:val="24"/>
        </w:rPr>
        <w:t xml:space="preserve">ell 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viability </w:t>
      </w:r>
      <w:r w:rsidR="003D4E1E" w:rsidRPr="00D90E30">
        <w:rPr>
          <w:rFonts w:ascii="Times New Roman" w:eastAsiaTheme="majorEastAsia" w:hAnsi="Times New Roman" w:cs="Times New Roman"/>
          <w:color w:val="000000"/>
          <w:szCs w:val="24"/>
        </w:rPr>
        <w:t>more obviously than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 cisplatin or doxorubicin treatment</w:t>
      </w:r>
      <w:r w:rsidR="003D4E1E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 alone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>.</w:t>
      </w:r>
    </w:p>
    <w:p w14:paraId="7275DC10" w14:textId="4038D849" w:rsidR="004D1B72" w:rsidRPr="00D90E30" w:rsidRDefault="004D1B72" w:rsidP="003D4E1E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3A89459F" w14:textId="2CF6251A" w:rsidR="004D1B72" w:rsidRPr="00D90E30" w:rsidRDefault="004D1B72" w:rsidP="003D4E1E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color w:val="000000"/>
        </w:rPr>
        <w:lastRenderedPageBreak/>
        <w:drawing>
          <wp:anchor distT="0" distB="0" distL="114300" distR="114300" simplePos="0" relativeHeight="251659264" behindDoc="1" locked="0" layoutInCell="1" allowOverlap="1" wp14:anchorId="5EE9C461" wp14:editId="28B17F2A">
            <wp:simplePos x="0" y="0"/>
            <wp:positionH relativeFrom="column">
              <wp:posOffset>139700</wp:posOffset>
            </wp:positionH>
            <wp:positionV relativeFrom="paragraph">
              <wp:posOffset>50800</wp:posOffset>
            </wp:positionV>
            <wp:extent cx="4804552" cy="1631950"/>
            <wp:effectExtent l="0" t="0" r="0" b="635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552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C79A4" w14:textId="77777777" w:rsidR="004D1B72" w:rsidRPr="00D90E30" w:rsidRDefault="004D1B72" w:rsidP="003D4E1E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42B6D0CB" w14:textId="77777777" w:rsidR="004D1B72" w:rsidRPr="00D90E30" w:rsidRDefault="004D1B72" w:rsidP="003D4E1E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4C987D0E" w14:textId="77777777" w:rsidR="004D1B72" w:rsidRPr="00D90E30" w:rsidRDefault="004D1B72" w:rsidP="003D4E1E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7040D881" w14:textId="0C12E99A" w:rsidR="003D4E1E" w:rsidRPr="00D90E30" w:rsidRDefault="003D4E1E" w:rsidP="003D4E1E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Supplementary Figure 2: Assessment of the expression of PTP4A3-related molecules after cisplatin or doxorubicin stimulation.</w:t>
      </w:r>
    </w:p>
    <w:p w14:paraId="02BEB218" w14:textId="77777777" w:rsidR="003D4E1E" w:rsidRPr="00D90E30" w:rsidRDefault="003D4E1E" w:rsidP="003D4E1E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color w:val="000000"/>
        </w:rPr>
      </w:pP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The levels of </w:t>
      </w:r>
      <w:r w:rsidRPr="00D90E30">
        <w:rPr>
          <w:rFonts w:ascii="Times New Roman" w:eastAsia="OpenSans-Light,Italic" w:hAnsi="Times New Roman" w:cs="Times New Roman"/>
          <w:iCs/>
          <w:color w:val="000000"/>
          <w:kern w:val="0"/>
          <w:szCs w:val="24"/>
        </w:rPr>
        <w:t>topoisomerase 2A (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TOP2A) and </w:t>
      </w:r>
      <w:r w:rsidRPr="00D90E30">
        <w:rPr>
          <w:rFonts w:ascii="Times New Roman" w:eastAsia="OpenSans-Light,Italic" w:hAnsi="Times New Roman" w:cs="Times New Roman"/>
          <w:iCs/>
          <w:color w:val="000000"/>
          <w:kern w:val="0"/>
          <w:szCs w:val="24"/>
        </w:rPr>
        <w:t xml:space="preserve">telomerase reverse transcriptase (hTERT) </w:t>
      </w:r>
      <w:r w:rsidR="00213D26" w:rsidRPr="00D90E30">
        <w:rPr>
          <w:rFonts w:ascii="Times New Roman" w:eastAsiaTheme="majorEastAsia" w:hAnsi="Times New Roman" w:cs="Times New Roman"/>
          <w:color w:val="000000"/>
          <w:szCs w:val="24"/>
        </w:rPr>
        <w:t>were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 determined with various doses of cisplatin (Cis, 0-10 </w:t>
      </w:r>
      <w:r w:rsidRPr="00D90E30">
        <w:rPr>
          <w:rFonts w:ascii="Times New Roman" w:eastAsia="PMingLiU" w:hAnsi="Times New Roman" w:cs="Times New Roman"/>
          <w:color w:val="000000"/>
          <w:szCs w:val="24"/>
        </w:rPr>
        <w:t>μ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g/ml) </w:t>
      </w:r>
      <w:r w:rsidR="00213D26"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for 24 and 48 h in HepG2 (A) and Huh7 (B) cells 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using Western </w:t>
      </w:r>
      <w:r w:rsidRPr="00D90E30">
        <w:rPr>
          <w:rFonts w:ascii="Times New Roman" w:eastAsia="PMingLiU" w:hAnsi="Times New Roman" w:cs="Times New Roman"/>
          <w:color w:val="000000"/>
          <w:szCs w:val="24"/>
        </w:rPr>
        <w:t>blotting</w:t>
      </w:r>
      <w:r w:rsidRPr="00D90E30">
        <w:rPr>
          <w:rFonts w:ascii="Times New Roman" w:eastAsiaTheme="majorEastAsia" w:hAnsi="Times New Roman" w:cs="Times New Roman"/>
          <w:color w:val="000000"/>
        </w:rPr>
        <w:t xml:space="preserve">. The levels of </w:t>
      </w:r>
      <w:r w:rsidR="00213D26" w:rsidRPr="00D90E30">
        <w:rPr>
          <w:rFonts w:ascii="Times New Roman" w:eastAsiaTheme="majorEastAsia" w:hAnsi="Times New Roman" w:cs="Times New Roman"/>
          <w:color w:val="000000"/>
        </w:rPr>
        <w:t>TOP2A and hTERT</w:t>
      </w:r>
      <w:r w:rsidRPr="00D90E30">
        <w:rPr>
          <w:rFonts w:ascii="Times New Roman" w:eastAsiaTheme="majorEastAsia" w:hAnsi="Times New Roman" w:cs="Times New Roman"/>
          <w:color w:val="000000"/>
        </w:rPr>
        <w:t xml:space="preserve"> were decreased with cisplatin treatment.</w:t>
      </w:r>
    </w:p>
    <w:p w14:paraId="23313D66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1F5F0ACA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1EE80116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1B7D5B77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08B97680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02053EB1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03CC4F90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50BA9F7C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6B11208C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15CFD12B" w14:textId="273FBA09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color w:val="000000"/>
        </w:rPr>
        <w:lastRenderedPageBreak/>
        <w:drawing>
          <wp:anchor distT="0" distB="0" distL="114300" distR="114300" simplePos="0" relativeHeight="251660288" behindDoc="1" locked="0" layoutInCell="1" allowOverlap="1" wp14:anchorId="0E3C387F" wp14:editId="41CCB103">
            <wp:simplePos x="0" y="0"/>
            <wp:positionH relativeFrom="column">
              <wp:posOffset>-1</wp:posOffset>
            </wp:positionH>
            <wp:positionV relativeFrom="paragraph">
              <wp:posOffset>6350</wp:posOffset>
            </wp:positionV>
            <wp:extent cx="5375525" cy="22098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261" cy="221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B7C2D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799CABDB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0108322F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07D2F24F" w14:textId="77777777" w:rsidR="004D1B72" w:rsidRPr="00D90E30" w:rsidRDefault="004D1B72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68C3057A" w14:textId="620C1D46" w:rsidR="00213D26" w:rsidRPr="00D90E30" w:rsidRDefault="00213D26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Supplementary Figure 3: Assessment of the expression of PTP4A3-related molecules after cisplatin or doxorubicin stimulation.</w:t>
      </w:r>
    </w:p>
    <w:p w14:paraId="1CB61375" w14:textId="3A6F3738" w:rsidR="00213D26" w:rsidRPr="00D90E30" w:rsidRDefault="00213D26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color w:val="000000"/>
        </w:rPr>
      </w:pP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The levels of </w:t>
      </w:r>
      <w:r w:rsidRPr="00D90E30">
        <w:rPr>
          <w:rFonts w:ascii="Times New Roman" w:eastAsia="OpenSans-Light,Italic" w:hAnsi="Times New Roman" w:cs="Times New Roman"/>
          <w:iCs/>
          <w:color w:val="000000"/>
          <w:kern w:val="0"/>
          <w:szCs w:val="24"/>
        </w:rPr>
        <w:t>FOXO3A, phospho(p)-NF-</w:t>
      </w:r>
      <w:r w:rsidRPr="00D90E30">
        <w:rPr>
          <w:rFonts w:ascii="Times New Roman" w:eastAsia="Yu Gothic" w:hAnsi="Times New Roman" w:cs="Times New Roman"/>
          <w:iCs/>
          <w:color w:val="000000"/>
          <w:kern w:val="0"/>
          <w:szCs w:val="24"/>
        </w:rPr>
        <w:t>κ</w:t>
      </w:r>
      <w:r w:rsidRPr="00D90E30">
        <w:rPr>
          <w:rFonts w:ascii="Times New Roman" w:eastAsia="OpenSans-Light,Italic" w:hAnsi="Times New Roman" w:cs="Times New Roman"/>
          <w:iCs/>
          <w:color w:val="000000"/>
          <w:kern w:val="0"/>
          <w:szCs w:val="24"/>
        </w:rPr>
        <w:t>B p65, NF-</w:t>
      </w:r>
      <w:r w:rsidRPr="00D90E30">
        <w:rPr>
          <w:rFonts w:ascii="Times New Roman" w:eastAsia="Yu Gothic" w:hAnsi="Times New Roman" w:cs="Times New Roman"/>
          <w:iCs/>
          <w:color w:val="000000"/>
          <w:kern w:val="0"/>
          <w:szCs w:val="24"/>
        </w:rPr>
        <w:t>κ</w:t>
      </w:r>
      <w:r w:rsidRPr="00D90E30">
        <w:rPr>
          <w:rFonts w:ascii="Times New Roman" w:eastAsia="OpenSans-Light,Italic" w:hAnsi="Times New Roman" w:cs="Times New Roman"/>
          <w:iCs/>
          <w:color w:val="000000"/>
          <w:kern w:val="0"/>
          <w:szCs w:val="24"/>
        </w:rPr>
        <w:t xml:space="preserve">B p65, p-Akt and Akt 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were determined with various doses of doxorubicin (Dox, 0-1 </w:t>
      </w:r>
      <w:r w:rsidRPr="00D90E30">
        <w:rPr>
          <w:rFonts w:ascii="Times New Roman" w:eastAsia="PMingLiU" w:hAnsi="Times New Roman" w:cs="Times New Roman"/>
          <w:color w:val="000000"/>
          <w:szCs w:val="24"/>
        </w:rPr>
        <w:t>μ</w:t>
      </w: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g/ml) for 24 and 48 h in HepG2 (A) and Huh7 (B) cells using Western </w:t>
      </w:r>
      <w:r w:rsidRPr="00D90E30">
        <w:rPr>
          <w:rFonts w:ascii="Times New Roman" w:eastAsia="PMingLiU" w:hAnsi="Times New Roman" w:cs="Times New Roman"/>
          <w:color w:val="000000"/>
          <w:szCs w:val="24"/>
        </w:rPr>
        <w:t>blotting</w:t>
      </w:r>
      <w:r w:rsidRPr="00D90E30">
        <w:rPr>
          <w:rFonts w:ascii="Times New Roman" w:eastAsiaTheme="majorEastAsia" w:hAnsi="Times New Roman" w:cs="Times New Roman"/>
          <w:color w:val="000000"/>
        </w:rPr>
        <w:t xml:space="preserve">. The levels of </w:t>
      </w:r>
      <w:r w:rsidRPr="00D90E30">
        <w:rPr>
          <w:rFonts w:ascii="Times New Roman" w:eastAsia="OpenSans-Light,Italic" w:hAnsi="Times New Roman" w:cs="Times New Roman"/>
          <w:iCs/>
          <w:color w:val="000000"/>
          <w:kern w:val="0"/>
          <w:szCs w:val="24"/>
        </w:rPr>
        <w:t>FOXO3A, phospho(p)-NF-</w:t>
      </w:r>
      <w:r w:rsidRPr="00D90E30">
        <w:rPr>
          <w:rFonts w:ascii="Times New Roman" w:eastAsia="Yu Gothic" w:hAnsi="Times New Roman" w:cs="Times New Roman"/>
          <w:iCs/>
          <w:color w:val="000000"/>
          <w:kern w:val="0"/>
          <w:szCs w:val="24"/>
        </w:rPr>
        <w:t>κ</w:t>
      </w:r>
      <w:r w:rsidRPr="00D90E30">
        <w:rPr>
          <w:rFonts w:ascii="Times New Roman" w:eastAsia="OpenSans-Light,Italic" w:hAnsi="Times New Roman" w:cs="Times New Roman"/>
          <w:iCs/>
          <w:color w:val="000000"/>
          <w:kern w:val="0"/>
          <w:szCs w:val="24"/>
        </w:rPr>
        <w:t>B p65, NF-</w:t>
      </w:r>
      <w:r w:rsidRPr="00D90E30">
        <w:rPr>
          <w:rFonts w:ascii="Times New Roman" w:eastAsia="Yu Gothic" w:hAnsi="Times New Roman" w:cs="Times New Roman"/>
          <w:iCs/>
          <w:color w:val="000000"/>
          <w:kern w:val="0"/>
          <w:szCs w:val="24"/>
        </w:rPr>
        <w:t>κ</w:t>
      </w:r>
      <w:r w:rsidRPr="00D90E30">
        <w:rPr>
          <w:rFonts w:ascii="Times New Roman" w:eastAsia="OpenSans-Light,Italic" w:hAnsi="Times New Roman" w:cs="Times New Roman"/>
          <w:iCs/>
          <w:color w:val="000000"/>
          <w:kern w:val="0"/>
          <w:szCs w:val="24"/>
        </w:rPr>
        <w:t>B p65, p-Akt and Akt</w:t>
      </w:r>
      <w:r w:rsidRPr="00D90E30">
        <w:rPr>
          <w:rFonts w:ascii="Times New Roman" w:eastAsiaTheme="majorEastAsia" w:hAnsi="Times New Roman" w:cs="Times New Roman"/>
          <w:color w:val="000000"/>
        </w:rPr>
        <w:t xml:space="preserve"> were decreased with doxorubicin treatment.</w:t>
      </w:r>
    </w:p>
    <w:p w14:paraId="57A63AFB" w14:textId="1F318EA5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4B3A1327" w14:textId="0DFD9663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547F17ED" w14:textId="2AC5AF46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7CE1D18A" w14:textId="7E30956A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28E0EE22" w14:textId="581C541C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51D39422" w14:textId="3CE6ADA6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78A09636" w14:textId="43AF9ED0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436C5B84" w14:textId="02069C11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color w:val="000000"/>
        </w:rPr>
        <w:drawing>
          <wp:anchor distT="0" distB="0" distL="114300" distR="114300" simplePos="0" relativeHeight="251661312" behindDoc="1" locked="0" layoutInCell="1" allowOverlap="1" wp14:anchorId="2616AAC4" wp14:editId="0AB06A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38450" cy="1590126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42" cy="160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3AED" w14:textId="79E6619F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163C1490" w14:textId="19ED9F46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4C03F46E" w14:textId="77777777" w:rsidR="00AE3DCA" w:rsidRPr="00D90E30" w:rsidRDefault="00AE3DCA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10153CD5" w14:textId="77777777" w:rsidR="00213D26" w:rsidRPr="00D90E30" w:rsidRDefault="00213D26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  <w:r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 xml:space="preserve">Supplementary Figure 4: Assessment of the </w:t>
      </w:r>
      <w:r w:rsidR="000C2674"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basic levels</w:t>
      </w:r>
      <w:r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 xml:space="preserve"> of PTP4A3-related molecules </w:t>
      </w:r>
      <w:r w:rsidR="000C2674"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in HCC cells</w:t>
      </w:r>
      <w:r w:rsidRPr="00D90E30">
        <w:rPr>
          <w:rFonts w:ascii="Times New Roman" w:eastAsiaTheme="majorEastAsia" w:hAnsi="Times New Roman" w:cs="Times New Roman"/>
          <w:b/>
          <w:color w:val="000000"/>
          <w:szCs w:val="24"/>
        </w:rPr>
        <w:t>.</w:t>
      </w:r>
    </w:p>
    <w:p w14:paraId="19CB7C3E" w14:textId="77777777" w:rsidR="000C2674" w:rsidRPr="00D90E30" w:rsidRDefault="000C2674" w:rsidP="00213D26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color w:val="000000"/>
          <w:szCs w:val="24"/>
        </w:rPr>
      </w:pPr>
      <w:r w:rsidRPr="00D90E30">
        <w:rPr>
          <w:rFonts w:ascii="Times New Roman" w:eastAsiaTheme="majorEastAsia" w:hAnsi="Times New Roman" w:cs="Times New Roman"/>
          <w:color w:val="000000"/>
          <w:szCs w:val="24"/>
        </w:rPr>
        <w:t xml:space="preserve">The basic levels of STAT3 and JAK2 were analyzed at 24 and 48 h in HepG2 and Huh7 using Western blotting. STAT3 was higher expressed in Huh7 cells compared to HepG2 cells, however, JAK2 was higher expressed in HepG2 cells. </w:t>
      </w:r>
    </w:p>
    <w:p w14:paraId="2E6A073A" w14:textId="77777777" w:rsidR="00213D26" w:rsidRPr="00D90E30" w:rsidRDefault="00213D26" w:rsidP="003D4E1E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34A41875" w14:textId="77777777" w:rsidR="003D4E1E" w:rsidRPr="00D90E30" w:rsidRDefault="003D4E1E" w:rsidP="000A39C9">
      <w:pPr>
        <w:spacing w:line="480" w:lineRule="auto"/>
        <w:ind w:rightChars="70" w:right="168"/>
        <w:jc w:val="both"/>
        <w:rPr>
          <w:rFonts w:ascii="Times New Roman" w:eastAsiaTheme="majorEastAsia" w:hAnsi="Times New Roman" w:cs="Times New Roman"/>
          <w:b/>
          <w:color w:val="000000"/>
          <w:szCs w:val="24"/>
        </w:rPr>
      </w:pPr>
    </w:p>
    <w:p w14:paraId="164B18EC" w14:textId="77777777" w:rsidR="0071457B" w:rsidRPr="00D90E30" w:rsidRDefault="0071457B">
      <w:pPr>
        <w:rPr>
          <w:color w:val="000000"/>
        </w:rPr>
      </w:pPr>
    </w:p>
    <w:sectPr w:rsidR="0071457B" w:rsidRPr="00D90E30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583C0" w14:textId="77777777" w:rsidR="00F75F62" w:rsidRDefault="00F75F62" w:rsidP="000F16EB">
      <w:r>
        <w:separator/>
      </w:r>
    </w:p>
  </w:endnote>
  <w:endnote w:type="continuationSeparator" w:id="0">
    <w:p w14:paraId="439318B1" w14:textId="77777777" w:rsidR="00F75F62" w:rsidRDefault="00F75F62" w:rsidP="000F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ans-Light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73573" w14:textId="67966DCD" w:rsidR="00D90E30" w:rsidRDefault="00D90E3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0FF3F19" wp14:editId="3DB82A47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5" name="MSIPCM3f344e018bdf4af28047c591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F1F46E" w14:textId="5FDCC845" w:rsidR="00D90E30" w:rsidRPr="00D90E30" w:rsidRDefault="00D90E30" w:rsidP="00D90E30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D90E30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F3F19" id="_x0000_t202" coordsize="21600,21600" o:spt="202" path="m,l,21600r21600,l21600,xe">
              <v:stroke joinstyle="miter"/>
              <v:path gradientshapeok="t" o:connecttype="rect"/>
            </v:shapetype>
            <v:shape id="MSIPCM3f344e018bdf4af28047c591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12F1F46E" w14:textId="5FDCC845" w:rsidR="00D90E30" w:rsidRPr="00D90E30" w:rsidRDefault="00D90E30" w:rsidP="00D90E30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D90E30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59D8" w14:textId="77777777" w:rsidR="00F75F62" w:rsidRDefault="00F75F62" w:rsidP="000F16EB">
      <w:r>
        <w:separator/>
      </w:r>
    </w:p>
  </w:footnote>
  <w:footnote w:type="continuationSeparator" w:id="0">
    <w:p w14:paraId="1FB37EBF" w14:textId="77777777" w:rsidR="00F75F62" w:rsidRDefault="00F75F62" w:rsidP="000F1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C9"/>
    <w:rsid w:val="000A39C9"/>
    <w:rsid w:val="000C2674"/>
    <w:rsid w:val="000F16EB"/>
    <w:rsid w:val="001F0714"/>
    <w:rsid w:val="00213D26"/>
    <w:rsid w:val="003B2553"/>
    <w:rsid w:val="003D4E1E"/>
    <w:rsid w:val="004D1B72"/>
    <w:rsid w:val="0071457B"/>
    <w:rsid w:val="00AE3DCA"/>
    <w:rsid w:val="00BC25FF"/>
    <w:rsid w:val="00CA6ACA"/>
    <w:rsid w:val="00D90E30"/>
    <w:rsid w:val="00F75F62"/>
    <w:rsid w:val="00FE2E24"/>
    <w:rsid w:val="00FE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AD580B"/>
  <w15:chartTrackingRefBased/>
  <w15:docId w15:val="{313C9C03-F408-4088-9075-98B9D7DC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9C9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rsid w:val="001F0714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1F0714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0"/>
    <w:rsid w:val="001F0714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1F0714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0F1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6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6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B7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B72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0E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E30"/>
  </w:style>
  <w:style w:type="paragraph" w:styleId="Footer">
    <w:name w:val="footer"/>
    <w:basedOn w:val="Normal"/>
    <w:link w:val="FooterChar"/>
    <w:uiPriority w:val="99"/>
    <w:unhideWhenUsed/>
    <w:rsid w:val="00D90E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CCY</dc:creator>
  <cp:keywords/>
  <dc:description/>
  <cp:lastModifiedBy>Spence, Oliver</cp:lastModifiedBy>
  <cp:revision>3</cp:revision>
  <dcterms:created xsi:type="dcterms:W3CDTF">2022-11-22T22:31:00Z</dcterms:created>
  <dcterms:modified xsi:type="dcterms:W3CDTF">2022-11-22T22:31:00Z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2022-11-22T22:31:55Z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d5c61182-1419-46bf-86e4-b2189b9cc586</vt:lpwstr>
  </property>
  <property fmtid="{D5CDD505-2E9C-101B-9397-08002B2CF9AE}" pid="8" name="MSIP_Label_2bbab825-a111-45e4-86a1-18cee0005896_ContentBits">
    <vt:lpwstr>2</vt:lpwstr>
  </property>
</Properties>
</file>