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5D91" w14:textId="39A427F8" w:rsidR="00456E9C" w:rsidRPr="00651EFC" w:rsidRDefault="00456E9C" w:rsidP="00456E9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51EFC">
        <w:rPr>
          <w:rFonts w:ascii="Arial" w:hAnsi="Arial" w:cs="Arial"/>
          <w:b/>
          <w:bCs/>
          <w:sz w:val="20"/>
          <w:szCs w:val="20"/>
        </w:rPr>
        <w:t>Table S1</w:t>
      </w:r>
      <w:r w:rsidR="00651E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1EFC">
        <w:rPr>
          <w:rFonts w:ascii="Arial" w:hAnsi="Arial" w:cs="Arial"/>
          <w:sz w:val="20"/>
          <w:szCs w:val="20"/>
        </w:rPr>
        <w:t>Variant histological subtypes of 595 patients treated with radical cystectomy</w:t>
      </w:r>
      <w:r w:rsidR="00651EF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3593"/>
      </w:tblGrid>
      <w:tr w:rsidR="00456E9C" w:rsidRPr="00651EFC" w14:paraId="5DE77278" w14:textId="77777777" w:rsidTr="007525CE">
        <w:trPr>
          <w:trHeight w:val="106"/>
        </w:trPr>
        <w:tc>
          <w:tcPr>
            <w:tcW w:w="2837" w:type="pct"/>
            <w:tcBorders>
              <w:top w:val="single" w:sz="4" w:space="0" w:color="auto"/>
              <w:bottom w:val="single" w:sz="4" w:space="0" w:color="auto"/>
            </w:tcBorders>
          </w:tcPr>
          <w:p w14:paraId="1B138B60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color w:val="221E1F"/>
                <w:sz w:val="20"/>
                <w:szCs w:val="20"/>
              </w:rPr>
              <w:t xml:space="preserve">Urothelial carcinoma histology </w:t>
            </w:r>
          </w:p>
        </w:tc>
        <w:tc>
          <w:tcPr>
            <w:tcW w:w="2163" w:type="pct"/>
            <w:tcBorders>
              <w:top w:val="single" w:sz="4" w:space="0" w:color="auto"/>
              <w:bottom w:val="single" w:sz="4" w:space="0" w:color="auto"/>
            </w:tcBorders>
          </w:tcPr>
          <w:p w14:paraId="57D6938D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color w:val="221E1F"/>
                <w:sz w:val="20"/>
                <w:szCs w:val="20"/>
              </w:rPr>
              <w:t>Number of patients (%)</w:t>
            </w:r>
          </w:p>
        </w:tc>
      </w:tr>
      <w:tr w:rsidR="00456E9C" w:rsidRPr="00651EFC" w14:paraId="55C74251" w14:textId="77777777" w:rsidTr="007525CE">
        <w:trPr>
          <w:trHeight w:val="106"/>
        </w:trPr>
        <w:tc>
          <w:tcPr>
            <w:tcW w:w="2837" w:type="pct"/>
            <w:tcBorders>
              <w:top w:val="single" w:sz="4" w:space="0" w:color="auto"/>
            </w:tcBorders>
          </w:tcPr>
          <w:p w14:paraId="131F552A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Pure Urothelial carcinoma</w:t>
            </w:r>
          </w:p>
        </w:tc>
        <w:tc>
          <w:tcPr>
            <w:tcW w:w="2163" w:type="pct"/>
            <w:tcBorders>
              <w:top w:val="single" w:sz="4" w:space="0" w:color="auto"/>
            </w:tcBorders>
          </w:tcPr>
          <w:p w14:paraId="3412F17E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eastAsia="DejaVu Sans" w:hAnsi="Arial" w:cs="Arial"/>
                <w:color w:val="000000"/>
                <w:sz w:val="20"/>
                <w:szCs w:val="20"/>
              </w:rPr>
              <w:t>478 (80.3%)</w:t>
            </w:r>
          </w:p>
        </w:tc>
      </w:tr>
      <w:tr w:rsidR="00456E9C" w:rsidRPr="00651EFC" w14:paraId="5428FDA2" w14:textId="77777777" w:rsidTr="007525CE">
        <w:trPr>
          <w:trHeight w:val="106"/>
        </w:trPr>
        <w:tc>
          <w:tcPr>
            <w:tcW w:w="2837" w:type="pct"/>
          </w:tcPr>
          <w:p w14:paraId="58480B92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Variant histology</w:t>
            </w:r>
          </w:p>
        </w:tc>
        <w:tc>
          <w:tcPr>
            <w:tcW w:w="2163" w:type="pct"/>
          </w:tcPr>
          <w:p w14:paraId="5EF0BA53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eastAsia="DejaVu Sans" w:hAnsi="Arial" w:cs="Arial"/>
                <w:color w:val="000000"/>
                <w:sz w:val="20"/>
                <w:szCs w:val="20"/>
              </w:rPr>
              <w:t>117 (19.7%)</w:t>
            </w:r>
          </w:p>
        </w:tc>
      </w:tr>
      <w:tr w:rsidR="00456E9C" w:rsidRPr="00651EFC" w14:paraId="6A0AA29A" w14:textId="77777777" w:rsidTr="007525CE">
        <w:trPr>
          <w:trHeight w:val="106"/>
        </w:trPr>
        <w:tc>
          <w:tcPr>
            <w:tcW w:w="2837" w:type="pct"/>
          </w:tcPr>
          <w:p w14:paraId="439716E1" w14:textId="77777777" w:rsidR="00456E9C" w:rsidRPr="00651EFC" w:rsidRDefault="00456E9C" w:rsidP="007525C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Squamous cell differentiation</w:t>
            </w:r>
          </w:p>
        </w:tc>
        <w:tc>
          <w:tcPr>
            <w:tcW w:w="2163" w:type="pct"/>
          </w:tcPr>
          <w:p w14:paraId="16558637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46 (7.7%)</w:t>
            </w:r>
          </w:p>
        </w:tc>
      </w:tr>
      <w:tr w:rsidR="00456E9C" w:rsidRPr="00651EFC" w14:paraId="28E9E967" w14:textId="77777777" w:rsidTr="007525CE">
        <w:trPr>
          <w:trHeight w:val="106"/>
        </w:trPr>
        <w:tc>
          <w:tcPr>
            <w:tcW w:w="2837" w:type="pct"/>
          </w:tcPr>
          <w:p w14:paraId="350CD7BF" w14:textId="77777777" w:rsidR="00456E9C" w:rsidRPr="00651EFC" w:rsidRDefault="00456E9C" w:rsidP="007525C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 xml:space="preserve">Glandular </w:t>
            </w:r>
          </w:p>
        </w:tc>
        <w:tc>
          <w:tcPr>
            <w:tcW w:w="2163" w:type="pct"/>
          </w:tcPr>
          <w:p w14:paraId="48BD8025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44 (7.4%)</w:t>
            </w:r>
          </w:p>
        </w:tc>
      </w:tr>
      <w:tr w:rsidR="00456E9C" w:rsidRPr="00651EFC" w14:paraId="6D9C3128" w14:textId="77777777" w:rsidTr="007525CE">
        <w:trPr>
          <w:trHeight w:val="106"/>
        </w:trPr>
        <w:tc>
          <w:tcPr>
            <w:tcW w:w="2837" w:type="pct"/>
          </w:tcPr>
          <w:p w14:paraId="30ABE5B7" w14:textId="77777777" w:rsidR="00456E9C" w:rsidRPr="00651EFC" w:rsidRDefault="00456E9C" w:rsidP="007525C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Multiple</w:t>
            </w:r>
          </w:p>
        </w:tc>
        <w:tc>
          <w:tcPr>
            <w:tcW w:w="2163" w:type="pct"/>
          </w:tcPr>
          <w:p w14:paraId="4D987A64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12 (2.0%)</w:t>
            </w:r>
          </w:p>
        </w:tc>
      </w:tr>
      <w:tr w:rsidR="00456E9C" w:rsidRPr="00651EFC" w14:paraId="24D7F484" w14:textId="77777777" w:rsidTr="007525CE">
        <w:trPr>
          <w:trHeight w:val="106"/>
        </w:trPr>
        <w:tc>
          <w:tcPr>
            <w:tcW w:w="2837" w:type="pct"/>
          </w:tcPr>
          <w:p w14:paraId="1C16BBC7" w14:textId="77777777" w:rsidR="00456E9C" w:rsidRPr="00651EFC" w:rsidRDefault="00456E9C" w:rsidP="007525C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Micropapillary</w:t>
            </w:r>
          </w:p>
        </w:tc>
        <w:tc>
          <w:tcPr>
            <w:tcW w:w="2163" w:type="pct"/>
          </w:tcPr>
          <w:p w14:paraId="2F2E78AB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4 (0.7%)</w:t>
            </w:r>
          </w:p>
        </w:tc>
      </w:tr>
      <w:tr w:rsidR="00456E9C" w:rsidRPr="00651EFC" w14:paraId="2208A5B8" w14:textId="77777777" w:rsidTr="007525CE">
        <w:trPr>
          <w:trHeight w:val="106"/>
        </w:trPr>
        <w:tc>
          <w:tcPr>
            <w:tcW w:w="2837" w:type="pct"/>
          </w:tcPr>
          <w:p w14:paraId="0BCC2EDE" w14:textId="77777777" w:rsidR="00456E9C" w:rsidRPr="00651EFC" w:rsidRDefault="00456E9C" w:rsidP="007525C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eastAsia="HelveticaNeue-Roman" w:hAnsi="Arial" w:cs="Arial"/>
                <w:kern w:val="0"/>
                <w:sz w:val="20"/>
                <w:szCs w:val="20"/>
              </w:rPr>
              <w:t>Signet ring cell</w:t>
            </w:r>
          </w:p>
        </w:tc>
        <w:tc>
          <w:tcPr>
            <w:tcW w:w="2163" w:type="pct"/>
          </w:tcPr>
          <w:p w14:paraId="332EB5FE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4 (0.7%)</w:t>
            </w:r>
          </w:p>
        </w:tc>
      </w:tr>
      <w:tr w:rsidR="00456E9C" w:rsidRPr="00651EFC" w14:paraId="3D77AC91" w14:textId="77777777" w:rsidTr="007525CE">
        <w:trPr>
          <w:trHeight w:val="106"/>
        </w:trPr>
        <w:tc>
          <w:tcPr>
            <w:tcW w:w="2837" w:type="pct"/>
          </w:tcPr>
          <w:p w14:paraId="40CA5285" w14:textId="77777777" w:rsidR="00456E9C" w:rsidRPr="00651EFC" w:rsidRDefault="00456E9C" w:rsidP="007525CE">
            <w:pPr>
              <w:ind w:firstLineChars="100" w:firstLine="200"/>
              <w:rPr>
                <w:rFonts w:ascii="Arial" w:eastAsia="HelveticaNeue-Roman" w:hAnsi="Arial" w:cs="Arial"/>
                <w:kern w:val="0"/>
                <w:sz w:val="20"/>
                <w:szCs w:val="20"/>
              </w:rPr>
            </w:pPr>
            <w:proofErr w:type="spellStart"/>
            <w:r w:rsidRPr="00651EFC">
              <w:rPr>
                <w:rFonts w:ascii="Arial" w:eastAsia="HelveticaNeue-Roman" w:hAnsi="Arial" w:cs="Arial"/>
                <w:kern w:val="0"/>
                <w:sz w:val="20"/>
                <w:szCs w:val="20"/>
              </w:rPr>
              <w:t>Sarcomatoid</w:t>
            </w:r>
            <w:proofErr w:type="spellEnd"/>
          </w:p>
        </w:tc>
        <w:tc>
          <w:tcPr>
            <w:tcW w:w="2163" w:type="pct"/>
          </w:tcPr>
          <w:p w14:paraId="2CCC8784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3 (0.5%)</w:t>
            </w:r>
          </w:p>
        </w:tc>
      </w:tr>
      <w:tr w:rsidR="00456E9C" w:rsidRPr="00651EFC" w14:paraId="6DEE42F4" w14:textId="77777777" w:rsidTr="007525CE">
        <w:trPr>
          <w:trHeight w:val="106"/>
        </w:trPr>
        <w:tc>
          <w:tcPr>
            <w:tcW w:w="2837" w:type="pct"/>
          </w:tcPr>
          <w:p w14:paraId="332419CF" w14:textId="77777777" w:rsidR="00456E9C" w:rsidRPr="00651EFC" w:rsidRDefault="00456E9C" w:rsidP="007525CE">
            <w:pPr>
              <w:ind w:firstLineChars="100" w:firstLine="200"/>
              <w:rPr>
                <w:rFonts w:ascii="Arial" w:eastAsia="HelveticaNeue-Roman" w:hAnsi="Arial" w:cs="Arial"/>
                <w:kern w:val="0"/>
                <w:sz w:val="20"/>
                <w:szCs w:val="20"/>
              </w:rPr>
            </w:pPr>
            <w:r w:rsidRPr="00651EFC">
              <w:rPr>
                <w:rFonts w:ascii="Arial" w:eastAsia="HelveticaNeue-Roman" w:hAnsi="Arial" w:cs="Arial"/>
                <w:kern w:val="0"/>
                <w:sz w:val="20"/>
                <w:szCs w:val="20"/>
              </w:rPr>
              <w:t>Plasmacytoid</w:t>
            </w:r>
          </w:p>
        </w:tc>
        <w:tc>
          <w:tcPr>
            <w:tcW w:w="2163" w:type="pct"/>
          </w:tcPr>
          <w:p w14:paraId="0AFED998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3 (0.5%)</w:t>
            </w:r>
          </w:p>
        </w:tc>
      </w:tr>
      <w:tr w:rsidR="00456E9C" w:rsidRPr="00651EFC" w14:paraId="0120979C" w14:textId="77777777" w:rsidTr="007525CE">
        <w:trPr>
          <w:trHeight w:val="106"/>
        </w:trPr>
        <w:tc>
          <w:tcPr>
            <w:tcW w:w="2837" w:type="pct"/>
          </w:tcPr>
          <w:p w14:paraId="688B8752" w14:textId="77777777" w:rsidR="00456E9C" w:rsidRPr="00651EFC" w:rsidRDefault="00456E9C" w:rsidP="007525CE">
            <w:pPr>
              <w:ind w:firstLineChars="100" w:firstLine="200"/>
              <w:rPr>
                <w:rFonts w:ascii="Arial" w:eastAsia="HelveticaNeue-Roman" w:hAnsi="Arial" w:cs="Arial"/>
                <w:kern w:val="0"/>
                <w:sz w:val="20"/>
                <w:szCs w:val="20"/>
              </w:rPr>
            </w:pPr>
            <w:r w:rsidRPr="00651EFC">
              <w:rPr>
                <w:rFonts w:ascii="Arial" w:eastAsia="HelveticaNeue-Roman" w:hAnsi="Arial" w:cs="Arial"/>
                <w:kern w:val="0"/>
                <w:sz w:val="20"/>
                <w:szCs w:val="20"/>
              </w:rPr>
              <w:t>Neuroendocrine variant</w:t>
            </w:r>
          </w:p>
        </w:tc>
        <w:tc>
          <w:tcPr>
            <w:tcW w:w="2163" w:type="pct"/>
          </w:tcPr>
          <w:p w14:paraId="4BD33838" w14:textId="77777777" w:rsidR="00456E9C" w:rsidRPr="00651EFC" w:rsidRDefault="00456E9C" w:rsidP="007525CE">
            <w:pPr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1 (0.2%)</w:t>
            </w:r>
          </w:p>
        </w:tc>
      </w:tr>
    </w:tbl>
    <w:p w14:paraId="41D73412" w14:textId="77777777" w:rsidR="00456E9C" w:rsidRPr="00651EFC" w:rsidRDefault="00456E9C" w:rsidP="00C34587">
      <w:pPr>
        <w:rPr>
          <w:rFonts w:ascii="Arial" w:hAnsi="Arial" w:cs="Arial"/>
          <w:b/>
          <w:bCs/>
          <w:sz w:val="20"/>
          <w:szCs w:val="20"/>
        </w:rPr>
      </w:pPr>
    </w:p>
    <w:p w14:paraId="6562BD48" w14:textId="3C254BD2" w:rsidR="00C34587" w:rsidRPr="00651EFC" w:rsidRDefault="00C34587" w:rsidP="00C34587">
      <w:pPr>
        <w:rPr>
          <w:rFonts w:ascii="Arial" w:hAnsi="Arial" w:cs="Arial"/>
          <w:b/>
          <w:bCs/>
          <w:sz w:val="20"/>
          <w:szCs w:val="20"/>
        </w:rPr>
      </w:pPr>
      <w:r w:rsidRPr="00651EFC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C06A48" w:rsidRPr="00651EFC">
        <w:rPr>
          <w:rFonts w:ascii="Arial" w:hAnsi="Arial" w:cs="Arial"/>
          <w:b/>
          <w:bCs/>
          <w:sz w:val="20"/>
          <w:szCs w:val="20"/>
        </w:rPr>
        <w:t>S</w:t>
      </w:r>
      <w:r w:rsidR="00456E9C" w:rsidRPr="00651EFC">
        <w:rPr>
          <w:rFonts w:ascii="Arial" w:hAnsi="Arial" w:cs="Arial"/>
          <w:b/>
          <w:bCs/>
          <w:sz w:val="20"/>
          <w:szCs w:val="20"/>
        </w:rPr>
        <w:t>2</w:t>
      </w:r>
      <w:r w:rsidR="00651EFC">
        <w:rPr>
          <w:rFonts w:ascii="Arial" w:hAnsi="Arial" w:cs="Arial"/>
          <w:b/>
          <w:bCs/>
          <w:sz w:val="20"/>
          <w:szCs w:val="20"/>
        </w:rPr>
        <w:t xml:space="preserve"> </w:t>
      </w:r>
      <w:r w:rsidR="00A5356A" w:rsidRPr="00651EFC">
        <w:rPr>
          <w:rFonts w:ascii="Arial" w:hAnsi="Arial" w:cs="Arial"/>
          <w:sz w:val="20"/>
          <w:szCs w:val="20"/>
        </w:rPr>
        <w:t>R</w:t>
      </w:r>
      <w:r w:rsidR="00F753CB" w:rsidRPr="00651EFC">
        <w:rPr>
          <w:rFonts w:ascii="Arial" w:hAnsi="Arial" w:cs="Arial"/>
          <w:sz w:val="20"/>
          <w:szCs w:val="20"/>
        </w:rPr>
        <w:t>esults from r</w:t>
      </w:r>
      <w:r w:rsidR="00A5356A" w:rsidRPr="00651EFC">
        <w:rPr>
          <w:rFonts w:ascii="Arial" w:hAnsi="Arial" w:cs="Arial"/>
          <w:sz w:val="20"/>
          <w:szCs w:val="20"/>
        </w:rPr>
        <w:t>eceiver</w:t>
      </w:r>
      <w:r w:rsidR="00D503BD" w:rsidRPr="00651EFC">
        <w:rPr>
          <w:rFonts w:ascii="Arial" w:hAnsi="Arial" w:cs="Arial"/>
          <w:sz w:val="20"/>
          <w:szCs w:val="20"/>
        </w:rPr>
        <w:t xml:space="preserve"> </w:t>
      </w:r>
      <w:r w:rsidR="00A5356A" w:rsidRPr="00651EFC">
        <w:rPr>
          <w:rFonts w:ascii="Arial" w:hAnsi="Arial" w:cs="Arial"/>
          <w:sz w:val="20"/>
          <w:szCs w:val="20"/>
        </w:rPr>
        <w:t>operating characteristic analysis</w:t>
      </w:r>
      <w:r w:rsidR="00651EFC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401"/>
        <w:gridCol w:w="1164"/>
        <w:gridCol w:w="1163"/>
        <w:gridCol w:w="1118"/>
        <w:gridCol w:w="1140"/>
        <w:gridCol w:w="1211"/>
      </w:tblGrid>
      <w:tr w:rsidR="00D503BD" w:rsidRPr="00651EFC" w14:paraId="454D8E46" w14:textId="77777777" w:rsidTr="00D503BD"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8805" w14:textId="510F0CA5" w:rsidR="007D5269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70E18" w14:textId="4D3F4AAD" w:rsidR="007D5269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Cut-off value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4864F" w14:textId="539ADE7E" w:rsidR="007D5269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Sensitivity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6B81" w14:textId="4BBFC99B" w:rsidR="007D5269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Specificity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5EF6E" w14:textId="191A0B47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Positive predictive value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A095F" w14:textId="38AFA1D2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Negative</w:t>
            </w:r>
          </w:p>
          <w:p w14:paraId="711F384F" w14:textId="1A52E5FB" w:rsidR="00D503BD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Predictive value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0175F" w14:textId="2C6E89A4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Youden index</w:t>
            </w:r>
          </w:p>
        </w:tc>
      </w:tr>
      <w:tr w:rsidR="00D503BD" w:rsidRPr="00651EFC" w14:paraId="1E27E4EB" w14:textId="77777777" w:rsidTr="00D503BD"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6545920D" w14:textId="53D98C68" w:rsidR="00A5356A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LDH</w:t>
            </w:r>
          </w:p>
        </w:tc>
        <w:tc>
          <w:tcPr>
            <w:tcW w:w="843" w:type="pct"/>
            <w:tcBorders>
              <w:top w:val="single" w:sz="4" w:space="0" w:color="auto"/>
            </w:tcBorders>
            <w:vAlign w:val="center"/>
          </w:tcPr>
          <w:p w14:paraId="3900E267" w14:textId="142BACEA" w:rsidR="00A5356A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159.5</w:t>
            </w:r>
          </w:p>
        </w:tc>
        <w:tc>
          <w:tcPr>
            <w:tcW w:w="700" w:type="pct"/>
            <w:tcBorders>
              <w:top w:val="single" w:sz="4" w:space="0" w:color="auto"/>
            </w:tcBorders>
            <w:vAlign w:val="center"/>
          </w:tcPr>
          <w:p w14:paraId="71FA4F8C" w14:textId="7ECCAA11" w:rsidR="00A5356A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55.5%</w:t>
            </w:r>
          </w:p>
        </w:tc>
        <w:tc>
          <w:tcPr>
            <w:tcW w:w="700" w:type="pct"/>
            <w:tcBorders>
              <w:top w:val="single" w:sz="4" w:space="0" w:color="auto"/>
            </w:tcBorders>
            <w:vAlign w:val="center"/>
          </w:tcPr>
          <w:p w14:paraId="2ACAAEAA" w14:textId="7001A799" w:rsidR="00A5356A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71.6%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3C9B6C86" w14:textId="09B1E3ED" w:rsidR="00A5356A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55.0%</w:t>
            </w: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319F366F" w14:textId="4CDC1367" w:rsidR="00A5356A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72.0%</w:t>
            </w:r>
          </w:p>
        </w:tc>
        <w:tc>
          <w:tcPr>
            <w:tcW w:w="729" w:type="pct"/>
            <w:tcBorders>
              <w:top w:val="single" w:sz="4" w:space="0" w:color="auto"/>
            </w:tcBorders>
            <w:vAlign w:val="center"/>
          </w:tcPr>
          <w:p w14:paraId="43F80D6D" w14:textId="76143673" w:rsidR="00A5356A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0.270</w:t>
            </w:r>
          </w:p>
        </w:tc>
      </w:tr>
      <w:tr w:rsidR="00D503BD" w:rsidRPr="00651EFC" w14:paraId="65C25BDB" w14:textId="77777777" w:rsidTr="00D503BD">
        <w:tc>
          <w:tcPr>
            <w:tcW w:w="667" w:type="pct"/>
            <w:vAlign w:val="center"/>
          </w:tcPr>
          <w:p w14:paraId="4B57E972" w14:textId="309A6BD9" w:rsidR="007D5269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Albumin</w:t>
            </w:r>
          </w:p>
        </w:tc>
        <w:tc>
          <w:tcPr>
            <w:tcW w:w="843" w:type="pct"/>
            <w:vAlign w:val="center"/>
          </w:tcPr>
          <w:p w14:paraId="06A3A856" w14:textId="1E89580F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39.6</w:t>
            </w:r>
          </w:p>
        </w:tc>
        <w:tc>
          <w:tcPr>
            <w:tcW w:w="700" w:type="pct"/>
            <w:vAlign w:val="center"/>
          </w:tcPr>
          <w:p w14:paraId="4F7DB0A0" w14:textId="7826CE67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45.9%</w:t>
            </w:r>
          </w:p>
        </w:tc>
        <w:tc>
          <w:tcPr>
            <w:tcW w:w="700" w:type="pct"/>
            <w:vAlign w:val="center"/>
          </w:tcPr>
          <w:p w14:paraId="23EDCB9C" w14:textId="182D2A0B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71.6%</w:t>
            </w:r>
          </w:p>
        </w:tc>
        <w:tc>
          <w:tcPr>
            <w:tcW w:w="673" w:type="pct"/>
            <w:vAlign w:val="center"/>
          </w:tcPr>
          <w:p w14:paraId="74A8DF35" w14:textId="5015B3C1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50.2%</w:t>
            </w:r>
          </w:p>
        </w:tc>
        <w:tc>
          <w:tcPr>
            <w:tcW w:w="686" w:type="pct"/>
            <w:vAlign w:val="center"/>
          </w:tcPr>
          <w:p w14:paraId="0D87F5A9" w14:textId="101D7DBC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67.9%</w:t>
            </w:r>
          </w:p>
        </w:tc>
        <w:tc>
          <w:tcPr>
            <w:tcW w:w="729" w:type="pct"/>
            <w:vAlign w:val="center"/>
          </w:tcPr>
          <w:p w14:paraId="33E7FC2F" w14:textId="65C914BF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0.174</w:t>
            </w:r>
          </w:p>
        </w:tc>
      </w:tr>
      <w:tr w:rsidR="00D503BD" w:rsidRPr="00651EFC" w14:paraId="565F3045" w14:textId="77777777" w:rsidTr="00D503BD">
        <w:tc>
          <w:tcPr>
            <w:tcW w:w="667" w:type="pct"/>
            <w:vAlign w:val="center"/>
          </w:tcPr>
          <w:p w14:paraId="7120283F" w14:textId="510603CB" w:rsidR="007D5269" w:rsidRPr="00651EFC" w:rsidRDefault="00A5356A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LAR</w:t>
            </w:r>
          </w:p>
        </w:tc>
        <w:tc>
          <w:tcPr>
            <w:tcW w:w="843" w:type="pct"/>
            <w:vAlign w:val="center"/>
          </w:tcPr>
          <w:p w14:paraId="79B4FE2E" w14:textId="2F4438AD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700" w:type="pct"/>
            <w:vAlign w:val="center"/>
          </w:tcPr>
          <w:p w14:paraId="2F88304F" w14:textId="1CC49B55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60.3%</w:t>
            </w:r>
          </w:p>
        </w:tc>
        <w:tc>
          <w:tcPr>
            <w:tcW w:w="700" w:type="pct"/>
            <w:vAlign w:val="center"/>
          </w:tcPr>
          <w:p w14:paraId="16B21B72" w14:textId="269DA078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69.4%</w:t>
            </w:r>
          </w:p>
        </w:tc>
        <w:tc>
          <w:tcPr>
            <w:tcW w:w="673" w:type="pct"/>
            <w:vAlign w:val="center"/>
          </w:tcPr>
          <w:p w14:paraId="49D3A899" w14:textId="7B9C0C99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55.2%</w:t>
            </w:r>
          </w:p>
        </w:tc>
        <w:tc>
          <w:tcPr>
            <w:tcW w:w="686" w:type="pct"/>
            <w:vAlign w:val="center"/>
          </w:tcPr>
          <w:p w14:paraId="57F7DAA9" w14:textId="5DD7F6A4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73.6%</w:t>
            </w:r>
          </w:p>
        </w:tc>
        <w:tc>
          <w:tcPr>
            <w:tcW w:w="729" w:type="pct"/>
            <w:vAlign w:val="center"/>
          </w:tcPr>
          <w:p w14:paraId="5A8C6082" w14:textId="23927FDE" w:rsidR="007D5269" w:rsidRPr="00651EFC" w:rsidRDefault="00D503BD" w:rsidP="00D50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EFC">
              <w:rPr>
                <w:rFonts w:ascii="Arial" w:hAnsi="Arial" w:cs="Arial"/>
                <w:sz w:val="20"/>
                <w:szCs w:val="20"/>
              </w:rPr>
              <w:t>0.297</w:t>
            </w:r>
          </w:p>
        </w:tc>
      </w:tr>
    </w:tbl>
    <w:p w14:paraId="432FA57B" w14:textId="77777777" w:rsidR="00651EFC" w:rsidRDefault="00651EFC">
      <w:pPr>
        <w:rPr>
          <w:rFonts w:ascii="Arial" w:eastAsia="宋体" w:hAnsi="Arial" w:cs="Arial"/>
          <w:b/>
          <w:bCs/>
          <w:sz w:val="20"/>
          <w:szCs w:val="20"/>
        </w:rPr>
      </w:pPr>
    </w:p>
    <w:p w14:paraId="2A2CF2A4" w14:textId="7DDA8510" w:rsidR="00FD176C" w:rsidRPr="00651EFC" w:rsidRDefault="00D503BD">
      <w:pPr>
        <w:rPr>
          <w:rFonts w:ascii="Arial" w:eastAsia="宋体" w:hAnsi="Arial" w:cs="Arial"/>
          <w:sz w:val="20"/>
          <w:szCs w:val="20"/>
        </w:rPr>
      </w:pPr>
      <w:r w:rsidRPr="00651EFC">
        <w:rPr>
          <w:rFonts w:ascii="Arial" w:eastAsia="宋体" w:hAnsi="Arial" w:cs="Arial"/>
          <w:b/>
          <w:bCs/>
          <w:sz w:val="20"/>
          <w:szCs w:val="20"/>
        </w:rPr>
        <w:t>Abbreviations:</w:t>
      </w:r>
      <w:r w:rsidRPr="00651EFC">
        <w:rPr>
          <w:rFonts w:ascii="Arial" w:eastAsia="宋体" w:hAnsi="Arial" w:cs="Arial"/>
          <w:sz w:val="20"/>
          <w:szCs w:val="20"/>
        </w:rPr>
        <w:t xml:space="preserve"> LAR, lactate dehydrogenase</w:t>
      </w:r>
      <w:r w:rsidR="00432414" w:rsidRPr="00651EFC">
        <w:rPr>
          <w:rFonts w:ascii="Arial" w:eastAsia="宋体" w:hAnsi="Arial" w:cs="Arial"/>
          <w:sz w:val="20"/>
          <w:szCs w:val="20"/>
        </w:rPr>
        <w:t>-</w:t>
      </w:r>
      <w:r w:rsidRPr="00651EFC">
        <w:rPr>
          <w:rFonts w:ascii="Arial" w:eastAsia="宋体" w:hAnsi="Arial" w:cs="Arial"/>
          <w:sz w:val="20"/>
          <w:szCs w:val="20"/>
        </w:rPr>
        <w:t>to</w:t>
      </w:r>
      <w:r w:rsidR="00432414" w:rsidRPr="00651EFC">
        <w:rPr>
          <w:rFonts w:ascii="Arial" w:eastAsia="宋体" w:hAnsi="Arial" w:cs="Arial"/>
          <w:sz w:val="20"/>
          <w:szCs w:val="20"/>
        </w:rPr>
        <w:t>-</w:t>
      </w:r>
      <w:r w:rsidRPr="00651EFC">
        <w:rPr>
          <w:rFonts w:ascii="Arial" w:eastAsia="宋体" w:hAnsi="Arial" w:cs="Arial"/>
          <w:sz w:val="20"/>
          <w:szCs w:val="20"/>
        </w:rPr>
        <w:t>albumin ratio; LDH, lactate dehydrogenase.</w:t>
      </w:r>
    </w:p>
    <w:p w14:paraId="4AD3791C" w14:textId="48D4960A" w:rsidR="0066008E" w:rsidRDefault="0066008E">
      <w:pPr>
        <w:rPr>
          <w:rFonts w:ascii="Arial" w:eastAsia="宋体" w:hAnsi="Arial" w:cs="Arial"/>
          <w:sz w:val="20"/>
          <w:szCs w:val="20"/>
        </w:rPr>
      </w:pPr>
    </w:p>
    <w:p w14:paraId="1E8CD753" w14:textId="77777777" w:rsidR="00651EFC" w:rsidRPr="00651EFC" w:rsidRDefault="00651EFC">
      <w:pPr>
        <w:rPr>
          <w:rFonts w:ascii="Arial" w:eastAsia="宋体" w:hAnsi="Arial" w:cs="Arial" w:hint="eastAsia"/>
          <w:sz w:val="20"/>
          <w:szCs w:val="20"/>
        </w:rPr>
      </w:pPr>
    </w:p>
    <w:p w14:paraId="2100AF45" w14:textId="5FE8091F" w:rsidR="0066008E" w:rsidRPr="00651EFC" w:rsidRDefault="0066008E">
      <w:pPr>
        <w:rPr>
          <w:rFonts w:ascii="Arial" w:eastAsia="宋体" w:hAnsi="Arial" w:cs="Arial"/>
          <w:sz w:val="20"/>
          <w:szCs w:val="20"/>
        </w:rPr>
      </w:pPr>
      <w:r w:rsidRPr="00651EFC">
        <w:rPr>
          <w:rFonts w:ascii="Arial" w:eastAsia="宋体" w:hAnsi="Arial" w:cs="Arial"/>
          <w:b/>
          <w:bCs/>
          <w:sz w:val="20"/>
          <w:szCs w:val="20"/>
        </w:rPr>
        <w:t>Figure S1</w:t>
      </w:r>
      <w:r w:rsidR="00651EFC"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Pr="00651EFC">
        <w:rPr>
          <w:rFonts w:ascii="Arial" w:eastAsia="宋体" w:hAnsi="Arial" w:cs="Arial"/>
          <w:sz w:val="20"/>
          <w:szCs w:val="20"/>
        </w:rPr>
        <w:t xml:space="preserve">ROC curves for the determination of the optimal cutoff level of LDH, albumin and LAR. </w:t>
      </w:r>
    </w:p>
    <w:p w14:paraId="330E4AEE" w14:textId="11838387" w:rsidR="0066008E" w:rsidRPr="00651EFC" w:rsidRDefault="0066008E" w:rsidP="0066008E">
      <w:pPr>
        <w:jc w:val="center"/>
        <w:rPr>
          <w:rFonts w:ascii="Arial" w:hAnsi="Arial" w:cs="Arial"/>
          <w:sz w:val="20"/>
          <w:szCs w:val="20"/>
        </w:rPr>
      </w:pPr>
      <w:r w:rsidRPr="00651EF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3AA5C2" wp14:editId="76487D5E">
            <wp:extent cx="2853884" cy="2853884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235" cy="2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CE683" w14:textId="1B151CE3" w:rsidR="0066008E" w:rsidRPr="00651EFC" w:rsidRDefault="00651EFC" w:rsidP="00651EFC">
      <w:pPr>
        <w:spacing w:line="480" w:lineRule="auto"/>
        <w:rPr>
          <w:rFonts w:ascii="Arial" w:eastAsia="宋体" w:hAnsi="Arial" w:cs="Arial"/>
          <w:sz w:val="20"/>
          <w:szCs w:val="20"/>
        </w:rPr>
      </w:pPr>
      <w:r w:rsidRPr="00651EFC">
        <w:rPr>
          <w:rFonts w:ascii="Arial" w:eastAsia="宋体" w:hAnsi="Arial" w:cs="Arial"/>
          <w:b/>
          <w:bCs/>
          <w:sz w:val="20"/>
          <w:szCs w:val="20"/>
        </w:rPr>
        <w:t>Abbreviations:</w:t>
      </w:r>
      <w:r w:rsidR="0066008E" w:rsidRPr="00651EFC">
        <w:rPr>
          <w:rFonts w:ascii="Arial" w:eastAsia="宋体" w:hAnsi="Arial" w:cs="Arial"/>
          <w:sz w:val="20"/>
          <w:szCs w:val="20"/>
        </w:rPr>
        <w:t xml:space="preserve"> ROC, receiver operating characteristic; LDH, lactate dehydrogenase; LAR, </w:t>
      </w:r>
      <w:r w:rsidR="0066008E" w:rsidRPr="00651EFC">
        <w:rPr>
          <w:rFonts w:ascii="Arial" w:eastAsia="宋体" w:hAnsi="Arial" w:cs="Arial"/>
          <w:sz w:val="20"/>
          <w:szCs w:val="20"/>
        </w:rPr>
        <w:lastRenderedPageBreak/>
        <w:t>lactate dehydrogenase-to-albumin ratio; AUC: area under the curve; CI: confidence interval.</w:t>
      </w:r>
    </w:p>
    <w:p w14:paraId="7D598B96" w14:textId="77777777" w:rsidR="0066008E" w:rsidRPr="00651EFC" w:rsidRDefault="0066008E" w:rsidP="0066008E">
      <w:pPr>
        <w:jc w:val="center"/>
        <w:rPr>
          <w:rFonts w:ascii="Arial" w:hAnsi="Arial" w:cs="Arial"/>
          <w:sz w:val="20"/>
          <w:szCs w:val="20"/>
        </w:rPr>
      </w:pPr>
    </w:p>
    <w:sectPr w:rsidR="0066008E" w:rsidRPr="0065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E09C" w14:textId="77777777" w:rsidR="006D7E58" w:rsidRDefault="006D7E58" w:rsidP="00C06A48">
      <w:r>
        <w:separator/>
      </w:r>
    </w:p>
  </w:endnote>
  <w:endnote w:type="continuationSeparator" w:id="0">
    <w:p w14:paraId="6242DB6E" w14:textId="77777777" w:rsidR="006D7E58" w:rsidRDefault="006D7E58" w:rsidP="00C0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HelveticaNeue-Roma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D77C" w14:textId="77777777" w:rsidR="006D7E58" w:rsidRDefault="006D7E58" w:rsidP="00C06A48">
      <w:r>
        <w:separator/>
      </w:r>
    </w:p>
  </w:footnote>
  <w:footnote w:type="continuationSeparator" w:id="0">
    <w:p w14:paraId="3F14898C" w14:textId="77777777" w:rsidR="006D7E58" w:rsidRDefault="006D7E58" w:rsidP="00C0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87"/>
    <w:rsid w:val="000A0C9F"/>
    <w:rsid w:val="001C4EF4"/>
    <w:rsid w:val="001F0C7D"/>
    <w:rsid w:val="002E1A8B"/>
    <w:rsid w:val="00317B72"/>
    <w:rsid w:val="00432414"/>
    <w:rsid w:val="00456E9C"/>
    <w:rsid w:val="004A63B5"/>
    <w:rsid w:val="004C76F5"/>
    <w:rsid w:val="00501847"/>
    <w:rsid w:val="005335F7"/>
    <w:rsid w:val="00556C73"/>
    <w:rsid w:val="005973F3"/>
    <w:rsid w:val="005B73CB"/>
    <w:rsid w:val="005E6517"/>
    <w:rsid w:val="005E777E"/>
    <w:rsid w:val="00612C57"/>
    <w:rsid w:val="00651EFC"/>
    <w:rsid w:val="0066008E"/>
    <w:rsid w:val="006A0F66"/>
    <w:rsid w:val="006D7E58"/>
    <w:rsid w:val="007D5269"/>
    <w:rsid w:val="009B2B0C"/>
    <w:rsid w:val="00A5356A"/>
    <w:rsid w:val="00A657B2"/>
    <w:rsid w:val="00BB1338"/>
    <w:rsid w:val="00C06A48"/>
    <w:rsid w:val="00C34587"/>
    <w:rsid w:val="00D503BD"/>
    <w:rsid w:val="00F6068C"/>
    <w:rsid w:val="00F753CB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28933"/>
  <w15:chartTrackingRefBased/>
  <w15:docId w15:val="{BB8E1BBD-E986-49D6-8088-D790EDE0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58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6A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6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6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航</dc:creator>
  <cp:keywords/>
  <dc:description/>
  <cp:lastModifiedBy>徐 航</cp:lastModifiedBy>
  <cp:revision>12</cp:revision>
  <dcterms:created xsi:type="dcterms:W3CDTF">2022-07-26T02:00:00Z</dcterms:created>
  <dcterms:modified xsi:type="dcterms:W3CDTF">2022-12-11T07:19:00Z</dcterms:modified>
</cp:coreProperties>
</file>