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60E2E" w14:textId="206C02B2" w:rsidR="00DC538F" w:rsidRDefault="00DC538F" w:rsidP="00B15391">
      <w:pPr>
        <w:jc w:val="center"/>
        <w:rPr>
          <w:rFonts w:ascii="Times New Roman" w:hAnsi="Times New Roman" w:cs="Times New Roman"/>
          <w:lang w:val="en-US"/>
        </w:rPr>
      </w:pPr>
      <w:r w:rsidRPr="00DC538F">
        <w:rPr>
          <w:rFonts w:ascii="Times New Roman" w:hAnsi="Times New Roman" w:cs="Times New Roman"/>
          <w:lang w:val="en-US"/>
        </w:rPr>
        <w:t>Supplemental material</w:t>
      </w:r>
    </w:p>
    <w:p w14:paraId="6AB027ED" w14:textId="7C3D94A4" w:rsidR="00B15391" w:rsidRDefault="00B15391" w:rsidP="00B15391">
      <w:pPr>
        <w:jc w:val="center"/>
        <w:rPr>
          <w:rFonts w:ascii="Times New Roman" w:hAnsi="Times New Roman" w:cs="Times New Roman"/>
          <w:lang w:val="en-US"/>
        </w:rPr>
      </w:pPr>
      <w:r>
        <w:rPr>
          <w:rFonts w:ascii="Times New Roman" w:hAnsi="Times New Roman" w:cs="Times New Roman"/>
          <w:lang w:val="en-US"/>
        </w:rPr>
        <w:t>Search strategy and inclusion/exclusion criteria</w:t>
      </w:r>
    </w:p>
    <w:p w14:paraId="1EF10C27" w14:textId="77777777" w:rsidR="00B15391" w:rsidRDefault="00B15391" w:rsidP="00B15391">
      <w:pPr>
        <w:jc w:val="center"/>
        <w:rPr>
          <w:rFonts w:ascii="Times New Roman" w:hAnsi="Times New Roman" w:cs="Times New Roman"/>
          <w:lang w:val="en-US"/>
        </w:rPr>
      </w:pPr>
    </w:p>
    <w:p w14:paraId="0BE01BE5" w14:textId="42B98320" w:rsidR="00DC538F" w:rsidRPr="00DC538F" w:rsidRDefault="00B15391" w:rsidP="00DC538F">
      <w:pPr>
        <w:rPr>
          <w:rFonts w:ascii="Times New Roman" w:hAnsi="Times New Roman" w:cs="Times New Roman"/>
          <w:lang w:val="en-US"/>
        </w:rPr>
      </w:pPr>
      <w:r>
        <w:rPr>
          <w:rFonts w:ascii="Times New Roman" w:hAnsi="Times New Roman" w:cs="Times New Roman"/>
          <w:lang w:val="en-US"/>
        </w:rPr>
        <w:t xml:space="preserve">Manuscript: </w:t>
      </w:r>
      <w:r w:rsidR="00DC538F" w:rsidRPr="00DC538F">
        <w:rPr>
          <w:rFonts w:ascii="Times New Roman" w:hAnsi="Times New Roman" w:cs="Times New Roman"/>
          <w:lang w:val="en-US"/>
        </w:rPr>
        <w:t>What is the link between different components of empathy and burnout in healthcare professionals? A systematic review and meta-analysis</w:t>
      </w:r>
    </w:p>
    <w:p w14:paraId="4011F490" w14:textId="77777777" w:rsidR="00DC538F" w:rsidRDefault="00DC538F">
      <w:pPr>
        <w:rPr>
          <w:rFonts w:ascii="Times New Roman" w:hAnsi="Times New Roman" w:cs="Times New Roman"/>
          <w:lang w:val="en-US"/>
        </w:rPr>
      </w:pPr>
    </w:p>
    <w:p w14:paraId="4CD90EB0" w14:textId="77777777" w:rsidR="00DC538F" w:rsidRPr="00DC538F" w:rsidRDefault="00DC538F">
      <w:pPr>
        <w:rPr>
          <w:rFonts w:ascii="Times New Roman" w:hAnsi="Times New Roman" w:cs="Times New Roman"/>
          <w:lang w:val="en-US"/>
        </w:rPr>
      </w:pPr>
    </w:p>
    <w:p w14:paraId="5E9AEE8F" w14:textId="77777777" w:rsidR="00DC538F" w:rsidRPr="00DC538F" w:rsidRDefault="00DC538F">
      <w:pPr>
        <w:rPr>
          <w:rFonts w:ascii="Times New Roman" w:hAnsi="Times New Roman" w:cs="Times New Roman"/>
          <w:lang w:val="en-US"/>
        </w:rPr>
      </w:pPr>
    </w:p>
    <w:p w14:paraId="002EBDB3" w14:textId="4F057425" w:rsidR="00E01736" w:rsidRPr="00DC538F" w:rsidRDefault="00E01736" w:rsidP="00DC538F">
      <w:pPr>
        <w:pStyle w:val="Prrafodelista"/>
        <w:numPr>
          <w:ilvl w:val="0"/>
          <w:numId w:val="1"/>
        </w:numPr>
        <w:rPr>
          <w:rFonts w:ascii="Times New Roman" w:hAnsi="Times New Roman" w:cs="Times New Roman"/>
          <w:i/>
          <w:iCs/>
          <w:lang w:val="en-US"/>
        </w:rPr>
      </w:pPr>
      <w:r w:rsidRPr="00DC538F">
        <w:rPr>
          <w:rFonts w:ascii="Times New Roman" w:hAnsi="Times New Roman" w:cs="Times New Roman"/>
          <w:i/>
          <w:iCs/>
          <w:lang w:val="en-US"/>
        </w:rPr>
        <w:t>Search strategy</w:t>
      </w:r>
    </w:p>
    <w:p w14:paraId="7C6ADE43" w14:textId="77777777" w:rsidR="00E01736" w:rsidRPr="00DC538F" w:rsidRDefault="00E01736">
      <w:pPr>
        <w:rPr>
          <w:rFonts w:ascii="Times New Roman" w:hAnsi="Times New Roman" w:cs="Times New Roman"/>
          <w:lang w:val="en-US"/>
        </w:rPr>
      </w:pPr>
    </w:p>
    <w:p w14:paraId="29CB5C19" w14:textId="77777777" w:rsidR="00E01736" w:rsidRPr="00DC538F" w:rsidRDefault="00E01736" w:rsidP="00DC538F">
      <w:pPr>
        <w:jc w:val="both"/>
        <w:rPr>
          <w:rFonts w:ascii="Times New Roman" w:hAnsi="Times New Roman" w:cs="Times New Roman"/>
          <w:lang w:val="en-US"/>
        </w:rPr>
      </w:pPr>
      <w:r w:rsidRPr="00DC538F">
        <w:rPr>
          <w:rFonts w:ascii="Times New Roman" w:hAnsi="Times New Roman" w:cs="Times New Roman"/>
          <w:lang w:val="en-US"/>
        </w:rPr>
        <w:t xml:space="preserve"> 1.-(emotional exhaustion or depersonalization or lack of accomplishment) AND (perspective taking or empathic concern or personal distress or empathic accuracy or theory of mind)</w:t>
      </w:r>
    </w:p>
    <w:p w14:paraId="33052C4E" w14:textId="77777777" w:rsidR="00E01736" w:rsidRPr="00DC538F" w:rsidRDefault="00E01736" w:rsidP="00DC538F">
      <w:pPr>
        <w:jc w:val="both"/>
        <w:rPr>
          <w:rFonts w:ascii="Times New Roman" w:hAnsi="Times New Roman" w:cs="Times New Roman"/>
          <w:lang w:val="en-US"/>
        </w:rPr>
      </w:pPr>
      <w:r w:rsidRPr="00DC538F">
        <w:rPr>
          <w:rFonts w:ascii="Times New Roman" w:hAnsi="Times New Roman" w:cs="Times New Roman"/>
          <w:lang w:val="en-US"/>
        </w:rPr>
        <w:t xml:space="preserve"> 2.- (emotional exhaustion or depersonalization or lack of accomplishment) AND ( perspective taking or empathic concern or personal distress or empathic accuracy) AND (outcomes or performance or medical error or turnover intention or moral distress)</w:t>
      </w:r>
    </w:p>
    <w:p w14:paraId="54A7943F" w14:textId="77777777" w:rsidR="00E01736" w:rsidRPr="00DC538F" w:rsidRDefault="00E01736" w:rsidP="00DC538F">
      <w:pPr>
        <w:jc w:val="both"/>
        <w:rPr>
          <w:rFonts w:ascii="Times New Roman" w:hAnsi="Times New Roman" w:cs="Times New Roman"/>
          <w:lang w:val="en-US"/>
        </w:rPr>
      </w:pPr>
      <w:r w:rsidRPr="00DC538F">
        <w:rPr>
          <w:rFonts w:ascii="Times New Roman" w:hAnsi="Times New Roman" w:cs="Times New Roman"/>
          <w:lang w:val="en-US"/>
        </w:rPr>
        <w:t>3.-(emotional exhaustion or depersonalization or lack of accomplishment) AND (cognitive empathy or perspective-taking or emotional empathy or compassionate care or empathic concern or emotional contagion or affective empathy or Jefferson scale or Interpersonal Reactivity Index)</w:t>
      </w:r>
    </w:p>
    <w:p w14:paraId="1DC01C53" w14:textId="3BEF244E" w:rsidR="00525DF1" w:rsidRPr="00DC538F" w:rsidRDefault="00E01736" w:rsidP="00DC538F">
      <w:pPr>
        <w:jc w:val="both"/>
        <w:rPr>
          <w:rFonts w:ascii="Times New Roman" w:hAnsi="Times New Roman" w:cs="Times New Roman"/>
          <w:lang w:val="en-US"/>
        </w:rPr>
      </w:pPr>
      <w:r w:rsidRPr="00DC538F">
        <w:rPr>
          <w:rFonts w:ascii="Times New Roman" w:hAnsi="Times New Roman" w:cs="Times New Roman"/>
          <w:lang w:val="en-US"/>
        </w:rPr>
        <w:t>4.-(emotional exhaustion or depersonalization or lack of accomplishment) AND (mentalizing or mind perception or mental state inference or social cognition)</w:t>
      </w:r>
    </w:p>
    <w:p w14:paraId="6050A1FF" w14:textId="1A132152" w:rsidR="00E01736" w:rsidRPr="00DC538F" w:rsidRDefault="00E01736">
      <w:pPr>
        <w:rPr>
          <w:rFonts w:ascii="Times New Roman" w:hAnsi="Times New Roman" w:cs="Times New Roman"/>
          <w:lang w:val="en-US"/>
        </w:rPr>
      </w:pPr>
    </w:p>
    <w:p w14:paraId="6AF21683" w14:textId="77777777" w:rsidR="00E01736" w:rsidRPr="00DC538F" w:rsidRDefault="00E01736">
      <w:pPr>
        <w:rPr>
          <w:rFonts w:ascii="Times New Roman" w:hAnsi="Times New Roman" w:cs="Times New Roman"/>
          <w:lang w:val="en-US"/>
        </w:rPr>
      </w:pPr>
    </w:p>
    <w:p w14:paraId="56820FA1" w14:textId="569E74D2" w:rsidR="00E01736" w:rsidRPr="00DC538F" w:rsidRDefault="00E01736">
      <w:pPr>
        <w:rPr>
          <w:rFonts w:ascii="Times New Roman" w:hAnsi="Times New Roman" w:cs="Times New Roman"/>
          <w:lang w:val="en-US"/>
        </w:rPr>
      </w:pPr>
    </w:p>
    <w:p w14:paraId="17F47442" w14:textId="5A3447EC" w:rsidR="00E01736" w:rsidRPr="00DC538F" w:rsidRDefault="00E01736" w:rsidP="00DC538F">
      <w:pPr>
        <w:pStyle w:val="Prrafodelista"/>
        <w:numPr>
          <w:ilvl w:val="0"/>
          <w:numId w:val="1"/>
        </w:numPr>
        <w:rPr>
          <w:rFonts w:ascii="Times New Roman" w:hAnsi="Times New Roman" w:cs="Times New Roman"/>
          <w:i/>
          <w:iCs/>
          <w:lang w:val="en-US"/>
        </w:rPr>
      </w:pPr>
      <w:r w:rsidRPr="00DC538F">
        <w:rPr>
          <w:rFonts w:ascii="Times New Roman" w:hAnsi="Times New Roman" w:cs="Times New Roman"/>
          <w:i/>
          <w:iCs/>
          <w:lang w:val="en-US"/>
        </w:rPr>
        <w:t>Inclusion and exclusion criteria</w:t>
      </w:r>
    </w:p>
    <w:p w14:paraId="5F698631" w14:textId="6E4DF837" w:rsidR="00E01736" w:rsidRPr="00DC538F" w:rsidRDefault="00E01736">
      <w:pPr>
        <w:rPr>
          <w:rFonts w:ascii="Times New Roman" w:hAnsi="Times New Roman" w:cs="Times New Roman"/>
          <w:lang w:val="en-US"/>
        </w:rPr>
      </w:pPr>
    </w:p>
    <w:tbl>
      <w:tblPr>
        <w:tblStyle w:val="Tablaconcuadrcula"/>
        <w:tblW w:w="0" w:type="auto"/>
        <w:tblBorders>
          <w:left w:val="none" w:sz="0" w:space="0" w:color="auto"/>
          <w:right w:val="none" w:sz="0" w:space="0" w:color="auto"/>
          <w:insideV w:val="none" w:sz="0" w:space="0" w:color="auto"/>
        </w:tblBorders>
        <w:tblLook w:val="04A0" w:firstRow="1" w:lastRow="0" w:firstColumn="1" w:lastColumn="0" w:noHBand="0" w:noVBand="1"/>
      </w:tblPr>
      <w:tblGrid>
        <w:gridCol w:w="2694"/>
        <w:gridCol w:w="5244"/>
        <w:gridCol w:w="5058"/>
      </w:tblGrid>
      <w:tr w:rsidR="00E01736" w:rsidRPr="00DC538F" w14:paraId="4AEAB890" w14:textId="77777777" w:rsidTr="00DC538F">
        <w:tc>
          <w:tcPr>
            <w:tcW w:w="2694" w:type="dxa"/>
            <w:vAlign w:val="center"/>
          </w:tcPr>
          <w:p w14:paraId="1AC6C98E" w14:textId="77777777" w:rsidR="00E01736" w:rsidRPr="00DC538F" w:rsidRDefault="00E01736" w:rsidP="00E01736">
            <w:pPr>
              <w:rPr>
                <w:rFonts w:ascii="Times New Roman" w:hAnsi="Times New Roman" w:cs="Times New Roman"/>
                <w:lang w:val="en-US"/>
              </w:rPr>
            </w:pPr>
          </w:p>
        </w:tc>
        <w:tc>
          <w:tcPr>
            <w:tcW w:w="5244" w:type="dxa"/>
            <w:vAlign w:val="center"/>
          </w:tcPr>
          <w:p w14:paraId="572F00A9" w14:textId="5A159CC7" w:rsidR="00E01736" w:rsidRPr="00B15391" w:rsidRDefault="00B15391" w:rsidP="00E01736">
            <w:pPr>
              <w:rPr>
                <w:rFonts w:ascii="Times New Roman" w:hAnsi="Times New Roman" w:cs="Times New Roman"/>
                <w:lang w:val="en-US"/>
              </w:rPr>
            </w:pPr>
            <w:r w:rsidRPr="00B15391">
              <w:rPr>
                <w:rFonts w:ascii="Times New Roman" w:hAnsi="Times New Roman" w:cs="Times New Roman"/>
                <w:lang w:val="en-US"/>
              </w:rPr>
              <w:t>Inclusion criteria</w:t>
            </w:r>
          </w:p>
        </w:tc>
        <w:tc>
          <w:tcPr>
            <w:tcW w:w="5058" w:type="dxa"/>
            <w:vAlign w:val="center"/>
          </w:tcPr>
          <w:p w14:paraId="41393673" w14:textId="03860E12" w:rsidR="00E01736" w:rsidRPr="00B15391" w:rsidRDefault="00B15391" w:rsidP="00E01736">
            <w:pPr>
              <w:rPr>
                <w:rFonts w:ascii="Times New Roman" w:hAnsi="Times New Roman" w:cs="Times New Roman"/>
                <w:lang w:val="en-US"/>
              </w:rPr>
            </w:pPr>
            <w:r w:rsidRPr="00B15391">
              <w:rPr>
                <w:rFonts w:ascii="Times New Roman" w:eastAsia="Times New Roman" w:hAnsi="Times New Roman" w:cs="Times New Roman"/>
                <w:color w:val="000000"/>
              </w:rPr>
              <w:t>Exclusion criteria</w:t>
            </w:r>
          </w:p>
        </w:tc>
      </w:tr>
      <w:tr w:rsidR="00E01736" w:rsidRPr="00DC538F" w14:paraId="006D0B33" w14:textId="77777777" w:rsidTr="00DC538F">
        <w:tc>
          <w:tcPr>
            <w:tcW w:w="2694" w:type="dxa"/>
            <w:vAlign w:val="center"/>
          </w:tcPr>
          <w:p w14:paraId="29B73D89" w14:textId="605D3F1F" w:rsidR="00E01736" w:rsidRPr="00DC538F" w:rsidRDefault="00E01736" w:rsidP="00E01736">
            <w:pPr>
              <w:rPr>
                <w:rFonts w:ascii="Times New Roman" w:hAnsi="Times New Roman" w:cs="Times New Roman"/>
                <w:lang w:val="en-US"/>
              </w:rPr>
            </w:pPr>
            <w:r w:rsidRPr="00DC538F">
              <w:rPr>
                <w:rFonts w:ascii="Times New Roman" w:hAnsi="Times New Roman" w:cs="Times New Roman"/>
                <w:lang w:val="en-US"/>
              </w:rPr>
              <w:t>P</w:t>
            </w:r>
            <w:r w:rsidR="00DC538F">
              <w:rPr>
                <w:rFonts w:ascii="Times New Roman" w:hAnsi="Times New Roman" w:cs="Times New Roman"/>
                <w:lang w:val="en-US"/>
              </w:rPr>
              <w:t>opulation</w:t>
            </w:r>
          </w:p>
        </w:tc>
        <w:tc>
          <w:tcPr>
            <w:tcW w:w="5244" w:type="dxa"/>
            <w:vAlign w:val="center"/>
          </w:tcPr>
          <w:p w14:paraId="75C086B6" w14:textId="367B33FC" w:rsidR="00E01736" w:rsidRPr="00DC538F" w:rsidRDefault="00E01736" w:rsidP="00E01736">
            <w:pPr>
              <w:rPr>
                <w:rFonts w:ascii="Times New Roman" w:hAnsi="Times New Roman" w:cs="Times New Roman"/>
                <w:lang w:val="en-US"/>
              </w:rPr>
            </w:pPr>
            <w:r w:rsidRPr="00DC538F">
              <w:rPr>
                <w:rFonts w:ascii="Times New Roman" w:eastAsia="Times New Roman" w:hAnsi="Times New Roman" w:cs="Times New Roman"/>
                <w:color w:val="000000"/>
                <w:lang w:val="en-US"/>
              </w:rPr>
              <w:t>Doctors, Nurses,</w:t>
            </w:r>
            <w:r w:rsidR="00351753" w:rsidRPr="00DC538F">
              <w:rPr>
                <w:rFonts w:ascii="Times New Roman" w:eastAsia="Times New Roman" w:hAnsi="Times New Roman" w:cs="Times New Roman"/>
                <w:color w:val="000000"/>
                <w:lang w:val="en-US"/>
              </w:rPr>
              <w:t xml:space="preserve"> including residents.</w:t>
            </w:r>
            <w:r w:rsidRPr="00DC538F">
              <w:rPr>
                <w:rFonts w:ascii="Times New Roman" w:eastAsia="Times New Roman" w:hAnsi="Times New Roman" w:cs="Times New Roman"/>
                <w:color w:val="000000"/>
                <w:lang w:val="en-US"/>
              </w:rPr>
              <w:t xml:space="preserve"> </w:t>
            </w:r>
            <w:r w:rsidR="00351753" w:rsidRPr="00DC538F">
              <w:rPr>
                <w:rFonts w:ascii="Times New Roman" w:eastAsia="Times New Roman" w:hAnsi="Times New Roman" w:cs="Times New Roman"/>
                <w:color w:val="000000"/>
                <w:lang w:val="en-US"/>
              </w:rPr>
              <w:t xml:space="preserve">Articles about healthcare </w:t>
            </w:r>
            <w:r w:rsidRPr="00DC538F">
              <w:rPr>
                <w:rFonts w:ascii="Times New Roman" w:eastAsia="Times New Roman" w:hAnsi="Times New Roman" w:cs="Times New Roman"/>
                <w:color w:val="000000"/>
                <w:lang w:val="en-US"/>
              </w:rPr>
              <w:t xml:space="preserve">professionals only if they are identified separately. </w:t>
            </w:r>
          </w:p>
        </w:tc>
        <w:tc>
          <w:tcPr>
            <w:tcW w:w="5058" w:type="dxa"/>
            <w:vAlign w:val="center"/>
          </w:tcPr>
          <w:p w14:paraId="75FCDB11" w14:textId="207B273A" w:rsidR="00E01736" w:rsidRPr="00DC538F" w:rsidRDefault="00E01736" w:rsidP="00E01736">
            <w:pPr>
              <w:rPr>
                <w:rFonts w:ascii="Times New Roman" w:hAnsi="Times New Roman" w:cs="Times New Roman"/>
                <w:lang w:val="en-US"/>
              </w:rPr>
            </w:pPr>
            <w:r w:rsidRPr="00DC538F">
              <w:rPr>
                <w:rFonts w:ascii="Times New Roman" w:eastAsia="Times New Roman" w:hAnsi="Times New Roman" w:cs="Times New Roman"/>
                <w:color w:val="000000"/>
                <w:lang w:val="en-US"/>
              </w:rPr>
              <w:t>Healthcare professionals different from doctors and nurses. Nurses assistants, paramedics, pharmaceutics, clinical psychologists, physiotherapists, ambulance technicians.</w:t>
            </w:r>
            <w:r w:rsidR="00351753" w:rsidRPr="00DC538F">
              <w:rPr>
                <w:rFonts w:ascii="Times New Roman" w:eastAsia="Times New Roman" w:hAnsi="Times New Roman" w:cs="Times New Roman"/>
                <w:color w:val="000000"/>
                <w:lang w:val="en-US"/>
              </w:rPr>
              <w:t xml:space="preserve"> Articles about students.</w:t>
            </w:r>
          </w:p>
        </w:tc>
      </w:tr>
      <w:tr w:rsidR="00E01736" w:rsidRPr="00E25961" w14:paraId="015CF48D" w14:textId="77777777" w:rsidTr="00DC538F">
        <w:tc>
          <w:tcPr>
            <w:tcW w:w="2694" w:type="dxa"/>
            <w:vAlign w:val="center"/>
          </w:tcPr>
          <w:p w14:paraId="725345EB" w14:textId="50A58F59" w:rsidR="00E01736" w:rsidRPr="00DC538F" w:rsidRDefault="00DC538F" w:rsidP="00E01736">
            <w:pPr>
              <w:rPr>
                <w:rFonts w:ascii="Times New Roman" w:hAnsi="Times New Roman" w:cs="Times New Roman"/>
                <w:lang w:val="en-US"/>
              </w:rPr>
            </w:pPr>
            <w:r>
              <w:rPr>
                <w:rFonts w:ascii="Times New Roman" w:eastAsia="Times New Roman" w:hAnsi="Times New Roman" w:cs="Times New Roman"/>
                <w:color w:val="000000"/>
              </w:rPr>
              <w:lastRenderedPageBreak/>
              <w:t>Type of publication</w:t>
            </w:r>
          </w:p>
        </w:tc>
        <w:tc>
          <w:tcPr>
            <w:tcW w:w="5244" w:type="dxa"/>
            <w:vAlign w:val="center"/>
          </w:tcPr>
          <w:p w14:paraId="7FAE3085" w14:textId="7B185BA4" w:rsidR="00E01736" w:rsidRPr="00DC538F" w:rsidRDefault="00E01736" w:rsidP="00E01736">
            <w:pPr>
              <w:rPr>
                <w:rFonts w:ascii="Times New Roman" w:hAnsi="Times New Roman" w:cs="Times New Roman"/>
                <w:lang w:val="en-US"/>
              </w:rPr>
            </w:pPr>
            <w:r w:rsidRPr="00DC538F">
              <w:rPr>
                <w:rFonts w:ascii="Times New Roman" w:eastAsia="Times New Roman" w:hAnsi="Times New Roman" w:cs="Times New Roman"/>
                <w:color w:val="000000"/>
                <w:lang w:val="en-US"/>
              </w:rPr>
              <w:t>Studies with quantitative methodology, mixed methodology, qualitative, interventions, scoping reviews and systematic reviews/meta analysis, randomized clinical trials, thesis</w:t>
            </w:r>
          </w:p>
        </w:tc>
        <w:tc>
          <w:tcPr>
            <w:tcW w:w="5058" w:type="dxa"/>
            <w:vAlign w:val="center"/>
          </w:tcPr>
          <w:p w14:paraId="58885620" w14:textId="0DFE1065" w:rsidR="00E01736" w:rsidRPr="00DC538F" w:rsidRDefault="00E01736" w:rsidP="00E01736">
            <w:pPr>
              <w:rPr>
                <w:rFonts w:ascii="Times New Roman" w:hAnsi="Times New Roman" w:cs="Times New Roman"/>
                <w:lang w:val="en-US"/>
              </w:rPr>
            </w:pPr>
            <w:r w:rsidRPr="00DC538F">
              <w:rPr>
                <w:rFonts w:ascii="Times New Roman" w:eastAsia="Times New Roman" w:hAnsi="Times New Roman" w:cs="Times New Roman"/>
                <w:color w:val="000000"/>
                <w:lang w:val="en-US"/>
              </w:rPr>
              <w:t>Narrative reviews, editorials, letters to the editor, conference abstracts</w:t>
            </w:r>
          </w:p>
        </w:tc>
      </w:tr>
      <w:tr w:rsidR="00E01736" w:rsidRPr="00E25961" w14:paraId="58068031" w14:textId="77777777" w:rsidTr="00DC538F">
        <w:tc>
          <w:tcPr>
            <w:tcW w:w="2694" w:type="dxa"/>
            <w:vAlign w:val="center"/>
          </w:tcPr>
          <w:p w14:paraId="661E806A" w14:textId="29C5E021" w:rsidR="00E01736" w:rsidRPr="00DC538F" w:rsidRDefault="00DC538F" w:rsidP="00E01736">
            <w:pPr>
              <w:rPr>
                <w:rFonts w:ascii="Times New Roman" w:hAnsi="Times New Roman" w:cs="Times New Roman"/>
                <w:lang w:val="en-US"/>
              </w:rPr>
            </w:pPr>
            <w:r>
              <w:rPr>
                <w:rFonts w:ascii="Times New Roman" w:eastAsia="Times New Roman" w:hAnsi="Times New Roman" w:cs="Times New Roman"/>
                <w:color w:val="000000"/>
              </w:rPr>
              <w:t>Condition or domain</w:t>
            </w:r>
          </w:p>
        </w:tc>
        <w:tc>
          <w:tcPr>
            <w:tcW w:w="5244" w:type="dxa"/>
            <w:vAlign w:val="center"/>
          </w:tcPr>
          <w:p w14:paraId="3B314F61" w14:textId="49642A1B" w:rsidR="00E01736" w:rsidRPr="00DC538F" w:rsidRDefault="00E01736" w:rsidP="00E01736">
            <w:pPr>
              <w:rPr>
                <w:rFonts w:ascii="Times New Roman" w:hAnsi="Times New Roman" w:cs="Times New Roman"/>
                <w:lang w:val="en-US"/>
              </w:rPr>
            </w:pPr>
            <w:r w:rsidRPr="00DC538F">
              <w:rPr>
                <w:rFonts w:ascii="Times New Roman" w:eastAsia="Times New Roman" w:hAnsi="Times New Roman" w:cs="Times New Roman"/>
                <w:color w:val="000000"/>
                <w:lang w:val="en-US"/>
              </w:rPr>
              <w:t>Empathy and the relationship between different components of empathy and professional performance and wellbeing, burn out or moral distress, OR Studies to provide specific data about the relationship between burnout and empathy using burnout and empathy measures with validity support from commonly accepted</w:t>
            </w:r>
            <w:r w:rsidR="00351753" w:rsidRPr="00DC538F">
              <w:rPr>
                <w:rFonts w:ascii="Times New Roman" w:eastAsia="Times New Roman" w:hAnsi="Times New Roman" w:cs="Times New Roman"/>
                <w:color w:val="000000"/>
                <w:lang w:val="en-US"/>
              </w:rPr>
              <w:t xml:space="preserve"> </w:t>
            </w:r>
            <w:r w:rsidRPr="00DC538F">
              <w:rPr>
                <w:rFonts w:ascii="Times New Roman" w:eastAsia="Times New Roman" w:hAnsi="Times New Roman" w:cs="Times New Roman"/>
                <w:color w:val="000000"/>
                <w:lang w:val="en-US"/>
              </w:rPr>
              <w:t>sources of evidence</w:t>
            </w:r>
          </w:p>
        </w:tc>
        <w:tc>
          <w:tcPr>
            <w:tcW w:w="5058" w:type="dxa"/>
            <w:vAlign w:val="center"/>
          </w:tcPr>
          <w:p w14:paraId="6DBF1E9E" w14:textId="66C7B54D" w:rsidR="00E01736" w:rsidRPr="00DC538F" w:rsidRDefault="00E01736" w:rsidP="00E01736">
            <w:pPr>
              <w:rPr>
                <w:rFonts w:ascii="Times New Roman" w:hAnsi="Times New Roman" w:cs="Times New Roman"/>
                <w:lang w:val="en-US"/>
              </w:rPr>
            </w:pPr>
            <w:r w:rsidRPr="00DC538F">
              <w:rPr>
                <w:rFonts w:ascii="Times New Roman" w:eastAsia="Times New Roman" w:hAnsi="Times New Roman" w:cs="Times New Roman"/>
                <w:color w:val="000000"/>
                <w:lang w:val="en-US"/>
              </w:rPr>
              <w:t>Studies estimating rates of burnout in general.</w:t>
            </w:r>
            <w:r w:rsidRPr="00DC538F">
              <w:rPr>
                <w:rFonts w:ascii="Times New Roman" w:eastAsia="Times New Roman" w:hAnsi="Times New Roman" w:cs="Times New Roman"/>
                <w:color w:val="000000"/>
                <w:lang w:val="en-US"/>
              </w:rPr>
              <w:br/>
              <w:t>Studies considering just empathy without differentiation of dimensions.</w:t>
            </w:r>
          </w:p>
        </w:tc>
      </w:tr>
      <w:tr w:rsidR="00E01736" w:rsidRPr="00DC538F" w14:paraId="1E9BE0DB" w14:textId="77777777" w:rsidTr="00DC538F">
        <w:tc>
          <w:tcPr>
            <w:tcW w:w="2694" w:type="dxa"/>
            <w:vAlign w:val="center"/>
          </w:tcPr>
          <w:p w14:paraId="0C70CE1E" w14:textId="0DB75D9B" w:rsidR="00E01736" w:rsidRPr="00DC538F" w:rsidRDefault="00E01736" w:rsidP="00E01736">
            <w:pPr>
              <w:rPr>
                <w:rFonts w:ascii="Times New Roman" w:hAnsi="Times New Roman" w:cs="Times New Roman"/>
                <w:lang w:val="en-US"/>
              </w:rPr>
            </w:pPr>
            <w:r w:rsidRPr="00DC538F">
              <w:rPr>
                <w:rFonts w:ascii="Times New Roman" w:hAnsi="Times New Roman" w:cs="Times New Roman"/>
                <w:lang w:val="en-US"/>
              </w:rPr>
              <w:t>I</w:t>
            </w:r>
            <w:r w:rsidR="00DC538F">
              <w:rPr>
                <w:rFonts w:ascii="Times New Roman" w:hAnsi="Times New Roman" w:cs="Times New Roman"/>
                <w:lang w:val="en-US"/>
              </w:rPr>
              <w:t>nterventions</w:t>
            </w:r>
          </w:p>
        </w:tc>
        <w:tc>
          <w:tcPr>
            <w:tcW w:w="5244" w:type="dxa"/>
            <w:vAlign w:val="center"/>
          </w:tcPr>
          <w:p w14:paraId="5EA0011B" w14:textId="0F00864A" w:rsidR="00E01736" w:rsidRPr="00DC538F" w:rsidRDefault="00E01736" w:rsidP="00E01736">
            <w:pPr>
              <w:rPr>
                <w:rFonts w:ascii="Times New Roman" w:hAnsi="Times New Roman" w:cs="Times New Roman"/>
                <w:lang w:val="en-US"/>
              </w:rPr>
            </w:pPr>
            <w:r w:rsidRPr="00DC538F">
              <w:rPr>
                <w:rFonts w:ascii="Times New Roman" w:eastAsia="Times New Roman" w:hAnsi="Times New Roman" w:cs="Times New Roman"/>
                <w:color w:val="000000"/>
                <w:lang w:val="en-US"/>
              </w:rPr>
              <w:t>Any interventions targeting healthcare providers, which either include an assessment of the dimensions of empathy and/or burnout or professional performance, etc., as part of the baseline for the intervention, or as an outcome of the intervention, may be included. These will include interventions which apply to individual health care providers, or to health services more broadly, and may focus on: individual clinician behaviors or skills, team processes, professional support, education or training, organizational change processes, or any other interventions that are related to empathy and/or burnout.</w:t>
            </w:r>
          </w:p>
        </w:tc>
        <w:tc>
          <w:tcPr>
            <w:tcW w:w="5058" w:type="dxa"/>
            <w:vAlign w:val="center"/>
          </w:tcPr>
          <w:p w14:paraId="3B574918" w14:textId="1683372C" w:rsidR="00E01736" w:rsidRPr="00DC538F" w:rsidRDefault="00E01736" w:rsidP="00E01736">
            <w:pPr>
              <w:rPr>
                <w:rFonts w:ascii="Times New Roman" w:hAnsi="Times New Roman" w:cs="Times New Roman"/>
                <w:lang w:val="en-US"/>
              </w:rPr>
            </w:pPr>
            <w:r w:rsidRPr="00DC538F">
              <w:rPr>
                <w:rFonts w:ascii="Times New Roman" w:eastAsia="Times New Roman" w:hAnsi="Times New Roman" w:cs="Times New Roman"/>
                <w:color w:val="000000"/>
              </w:rPr>
              <w:t>None</w:t>
            </w:r>
          </w:p>
        </w:tc>
      </w:tr>
      <w:tr w:rsidR="00E01736" w:rsidRPr="00DC538F" w14:paraId="27450AB7" w14:textId="77777777" w:rsidTr="00DC538F">
        <w:tc>
          <w:tcPr>
            <w:tcW w:w="2694" w:type="dxa"/>
            <w:vAlign w:val="center"/>
          </w:tcPr>
          <w:p w14:paraId="5D0E01CE" w14:textId="5AF31DAE" w:rsidR="00E01736" w:rsidRPr="00DC538F" w:rsidRDefault="00DC538F" w:rsidP="00E01736">
            <w:pPr>
              <w:rPr>
                <w:rFonts w:ascii="Times New Roman" w:hAnsi="Times New Roman" w:cs="Times New Roman"/>
                <w:lang w:val="en-US"/>
              </w:rPr>
            </w:pPr>
            <w:r>
              <w:rPr>
                <w:rFonts w:ascii="Times New Roman" w:hAnsi="Times New Roman" w:cs="Times New Roman"/>
                <w:lang w:val="en-US"/>
              </w:rPr>
              <w:t>Language</w:t>
            </w:r>
          </w:p>
        </w:tc>
        <w:tc>
          <w:tcPr>
            <w:tcW w:w="5244" w:type="dxa"/>
            <w:vAlign w:val="center"/>
          </w:tcPr>
          <w:p w14:paraId="7D682A47" w14:textId="222C8480" w:rsidR="00E01736" w:rsidRPr="00DC538F" w:rsidRDefault="00E01736" w:rsidP="00E01736">
            <w:pPr>
              <w:rPr>
                <w:rFonts w:ascii="Times New Roman" w:hAnsi="Times New Roman" w:cs="Times New Roman"/>
                <w:lang w:val="en-US"/>
              </w:rPr>
            </w:pPr>
            <w:r w:rsidRPr="00DC538F">
              <w:rPr>
                <w:rFonts w:ascii="Times New Roman" w:eastAsia="Times New Roman" w:hAnsi="Times New Roman" w:cs="Times New Roman"/>
                <w:color w:val="000000"/>
              </w:rPr>
              <w:t>English and Spanish</w:t>
            </w:r>
          </w:p>
        </w:tc>
        <w:tc>
          <w:tcPr>
            <w:tcW w:w="5058" w:type="dxa"/>
            <w:vAlign w:val="center"/>
          </w:tcPr>
          <w:p w14:paraId="202ADBF5" w14:textId="42E8518D" w:rsidR="00E01736" w:rsidRPr="00DC538F" w:rsidRDefault="00E01736" w:rsidP="00E01736">
            <w:pPr>
              <w:rPr>
                <w:rFonts w:ascii="Times New Roman" w:hAnsi="Times New Roman" w:cs="Times New Roman"/>
                <w:lang w:val="en-US"/>
              </w:rPr>
            </w:pPr>
            <w:r w:rsidRPr="00DC538F">
              <w:rPr>
                <w:rFonts w:ascii="Times New Roman" w:eastAsia="Times New Roman" w:hAnsi="Times New Roman" w:cs="Times New Roman"/>
                <w:color w:val="000000"/>
              </w:rPr>
              <w:t>Other languages</w:t>
            </w:r>
          </w:p>
        </w:tc>
      </w:tr>
      <w:tr w:rsidR="00E01736" w:rsidRPr="00DC538F" w14:paraId="5965F7FC" w14:textId="77777777" w:rsidTr="00DC538F">
        <w:tc>
          <w:tcPr>
            <w:tcW w:w="2694" w:type="dxa"/>
            <w:vAlign w:val="center"/>
          </w:tcPr>
          <w:p w14:paraId="1EB8D79D" w14:textId="3A9ED8D8" w:rsidR="00E01736" w:rsidRPr="00DC538F" w:rsidRDefault="00E01736" w:rsidP="00E01736">
            <w:pPr>
              <w:rPr>
                <w:rFonts w:ascii="Times New Roman" w:hAnsi="Times New Roman" w:cs="Times New Roman"/>
                <w:lang w:val="en-US"/>
              </w:rPr>
            </w:pPr>
            <w:r w:rsidRPr="00DC538F">
              <w:rPr>
                <w:rFonts w:ascii="Times New Roman" w:hAnsi="Times New Roman" w:cs="Times New Roman"/>
                <w:lang w:val="en-US"/>
              </w:rPr>
              <w:t>D</w:t>
            </w:r>
            <w:r w:rsidR="00DC538F">
              <w:rPr>
                <w:rFonts w:ascii="Times New Roman" w:hAnsi="Times New Roman" w:cs="Times New Roman"/>
                <w:lang w:val="en-US"/>
              </w:rPr>
              <w:t>ate</w:t>
            </w:r>
          </w:p>
        </w:tc>
        <w:tc>
          <w:tcPr>
            <w:tcW w:w="5244" w:type="dxa"/>
            <w:vAlign w:val="center"/>
          </w:tcPr>
          <w:p w14:paraId="3434604D" w14:textId="2C903388" w:rsidR="00E01736" w:rsidRPr="00DC538F" w:rsidRDefault="00E01736" w:rsidP="00E01736">
            <w:pPr>
              <w:rPr>
                <w:rFonts w:ascii="Times New Roman" w:hAnsi="Times New Roman" w:cs="Times New Roman"/>
                <w:lang w:val="en-US"/>
              </w:rPr>
            </w:pPr>
            <w:r w:rsidRPr="00DC538F">
              <w:rPr>
                <w:rFonts w:ascii="Times New Roman" w:eastAsia="Times New Roman" w:hAnsi="Times New Roman" w:cs="Times New Roman"/>
                <w:color w:val="000000"/>
              </w:rPr>
              <w:t>1990-202</w:t>
            </w:r>
            <w:r w:rsidR="00E25961">
              <w:rPr>
                <w:rFonts w:ascii="Times New Roman" w:eastAsia="Times New Roman" w:hAnsi="Times New Roman" w:cs="Times New Roman"/>
                <w:color w:val="000000"/>
              </w:rPr>
              <w:t>2</w:t>
            </w:r>
          </w:p>
        </w:tc>
        <w:tc>
          <w:tcPr>
            <w:tcW w:w="5058" w:type="dxa"/>
            <w:vAlign w:val="center"/>
          </w:tcPr>
          <w:p w14:paraId="585F41A3" w14:textId="658D5B66" w:rsidR="00E01736" w:rsidRPr="00DC538F" w:rsidRDefault="00E01736" w:rsidP="00E01736">
            <w:pPr>
              <w:rPr>
                <w:rFonts w:ascii="Times New Roman" w:hAnsi="Times New Roman" w:cs="Times New Roman"/>
                <w:lang w:val="en-US"/>
              </w:rPr>
            </w:pPr>
            <w:r w:rsidRPr="00DC538F">
              <w:rPr>
                <w:rFonts w:ascii="Times New Roman" w:eastAsia="Times New Roman" w:hAnsi="Times New Roman" w:cs="Times New Roman"/>
                <w:color w:val="000000"/>
              </w:rPr>
              <w:t>Prior to 1990</w:t>
            </w:r>
          </w:p>
        </w:tc>
      </w:tr>
    </w:tbl>
    <w:p w14:paraId="40383DD5" w14:textId="77777777" w:rsidR="00E01736" w:rsidRPr="00DC538F" w:rsidRDefault="00E01736">
      <w:pPr>
        <w:rPr>
          <w:rFonts w:ascii="Times New Roman" w:hAnsi="Times New Roman" w:cs="Times New Roman"/>
          <w:lang w:val="en-US"/>
        </w:rPr>
      </w:pPr>
    </w:p>
    <w:sectPr w:rsidR="00E01736" w:rsidRPr="00DC538F" w:rsidSect="00E01736">
      <w:pgSz w:w="15840" w:h="12240" w:orient="landscape"/>
      <w:pgMar w:top="1701" w:right="1417" w:bottom="1701"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454826"/>
    <w:multiLevelType w:val="hybridMultilevel"/>
    <w:tmpl w:val="4682738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25451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736"/>
    <w:rsid w:val="00351753"/>
    <w:rsid w:val="004046A6"/>
    <w:rsid w:val="00441D08"/>
    <w:rsid w:val="00525DF1"/>
    <w:rsid w:val="007B6802"/>
    <w:rsid w:val="00B15391"/>
    <w:rsid w:val="00DC4736"/>
    <w:rsid w:val="00DC538F"/>
    <w:rsid w:val="00E01736"/>
    <w:rsid w:val="00E25961"/>
  </w:rsids>
  <m:mathPr>
    <m:mathFont m:val="Cambria Math"/>
    <m:brkBin m:val="before"/>
    <m:brkBinSub m:val="--"/>
    <m:smallFrac m:val="0"/>
    <m:dispDef/>
    <m:lMargin m:val="0"/>
    <m:rMargin m:val="0"/>
    <m:defJc m:val="centerGroup"/>
    <m:wrapIndent m:val="1440"/>
    <m:intLim m:val="subSup"/>
    <m:naryLim m:val="undOvr"/>
  </m:mathPr>
  <w:themeFontLang w:val="es-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B14AE"/>
  <w15:chartTrackingRefBased/>
  <w15:docId w15:val="{6825411F-CD6A-EF44-9C2A-99C51651E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E017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DC538F"/>
  </w:style>
  <w:style w:type="paragraph" w:styleId="Prrafodelista">
    <w:name w:val="List Paragraph"/>
    <w:basedOn w:val="Normal"/>
    <w:uiPriority w:val="34"/>
    <w:qFormat/>
    <w:rsid w:val="00DC53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776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454</Words>
  <Characters>2499</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 Delgado Rodríguez</dc:creator>
  <cp:keywords/>
  <dc:description/>
  <cp:lastModifiedBy>Naira Delgado</cp:lastModifiedBy>
  <cp:revision>6</cp:revision>
  <dcterms:created xsi:type="dcterms:W3CDTF">2022-03-10T04:30:00Z</dcterms:created>
  <dcterms:modified xsi:type="dcterms:W3CDTF">2022-10-31T06:14:00Z</dcterms:modified>
</cp:coreProperties>
</file>